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AC49" w14:textId="77777777" w:rsidR="00791EB7" w:rsidRDefault="00654E92">
      <w:pPr>
        <w:spacing w:after="60"/>
        <w:jc w:val="center"/>
      </w:pPr>
      <w:r>
        <w:rPr>
          <w:rFonts w:ascii="Calibri" w:eastAsia="Calibri" w:hAnsi="Calibri" w:cs="Calibri"/>
          <w:b/>
          <w:bCs/>
          <w:color w:val="215E99"/>
          <w:sz w:val="44"/>
          <w:szCs w:val="44"/>
        </w:rPr>
        <w:t>Minutes of Meeting</w:t>
      </w:r>
    </w:p>
    <w:p w14:paraId="461429D0" w14:textId="77777777" w:rsidR="00791EB7" w:rsidRDefault="00654E92">
      <w:pPr>
        <w:pBdr>
          <w:bottom w:val="single" w:sz="6" w:space="8" w:color="0D6EFD"/>
        </w:pBdr>
        <w:spacing w:after="160"/>
        <w:jc w:val="center"/>
      </w:pPr>
      <w:r>
        <w:rPr>
          <w:rFonts w:ascii="Calibri" w:eastAsia="Calibri" w:hAnsi="Calibri" w:cs="Calibri"/>
          <w:i/>
          <w:iCs/>
          <w:color w:val="0B1324"/>
          <w:sz w:val="24"/>
          <w:szCs w:val="24"/>
        </w:rPr>
        <w:t>Workshop — Rental Management, POS Prototype Review &amp; Licensing Model Preview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791EB7" w14:paraId="1025F4C5" w14:textId="77777777">
        <w:tc>
          <w:tcPr>
            <w:tcW w:w="1700" w:type="dxa"/>
            <w:shd w:val="clear" w:color="auto" w:fill="E7EEFB"/>
            <w:tcMar>
              <w:top w:w="80" w:type="dxa"/>
              <w:left w:w="120" w:type="dxa"/>
              <w:bottom w:w="80" w:type="dxa"/>
              <w:right w:w="120" w:type="dxa"/>
            </w:tcMar>
            <w:vAlign w:val="center"/>
          </w:tcPr>
          <w:p w14:paraId="0E94DA5F" w14:textId="77777777" w:rsidR="00791EB7" w:rsidRDefault="00654E92">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7F8A1EC3" w14:textId="77777777" w:rsidR="00791EB7" w:rsidRDefault="00654E92">
            <w:r>
              <w:rPr>
                <w:rFonts w:ascii="Calibri" w:eastAsia="Calibri" w:hAnsi="Calibri" w:cs="Calibri"/>
                <w:sz w:val="24"/>
                <w:szCs w:val="24"/>
              </w:rPr>
              <w:t>09-September-2026</w:t>
            </w:r>
          </w:p>
        </w:tc>
        <w:tc>
          <w:tcPr>
            <w:tcW w:w="1700" w:type="dxa"/>
            <w:shd w:val="clear" w:color="auto" w:fill="E7EEFB"/>
            <w:tcMar>
              <w:top w:w="80" w:type="dxa"/>
              <w:left w:w="120" w:type="dxa"/>
              <w:bottom w:w="80" w:type="dxa"/>
              <w:right w:w="120" w:type="dxa"/>
            </w:tcMar>
            <w:vAlign w:val="center"/>
          </w:tcPr>
          <w:p w14:paraId="70CB1E24" w14:textId="77777777" w:rsidR="00791EB7" w:rsidRDefault="00654E92">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3B503C4C" w14:textId="77777777" w:rsidR="00791EB7" w:rsidRDefault="00654E92">
            <w:r>
              <w:rPr>
                <w:rFonts w:ascii="Calibri" w:eastAsia="Calibri" w:hAnsi="Calibri" w:cs="Calibri"/>
                <w:sz w:val="24"/>
                <w:szCs w:val="24"/>
              </w:rPr>
              <w:t>TICVAI</w:t>
            </w:r>
          </w:p>
        </w:tc>
      </w:tr>
      <w:tr w:rsidR="00791EB7" w14:paraId="506D11E8" w14:textId="77777777">
        <w:tc>
          <w:tcPr>
            <w:tcW w:w="1700" w:type="dxa"/>
            <w:shd w:val="clear" w:color="auto" w:fill="E7EEFB"/>
            <w:tcMar>
              <w:top w:w="80" w:type="dxa"/>
              <w:left w:w="120" w:type="dxa"/>
              <w:bottom w:w="80" w:type="dxa"/>
              <w:right w:w="120" w:type="dxa"/>
            </w:tcMar>
            <w:vAlign w:val="center"/>
          </w:tcPr>
          <w:p w14:paraId="1B2BF625" w14:textId="77777777" w:rsidR="00791EB7" w:rsidRDefault="00654E92">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008EB559" w14:textId="77777777" w:rsidR="00791EB7" w:rsidRDefault="00654E92">
            <w:r>
              <w:rPr>
                <w:rFonts w:ascii="Calibri" w:eastAsia="Calibri" w:hAnsi="Calibri" w:cs="Calibri"/>
                <w:sz w:val="24"/>
                <w:szCs w:val="24"/>
              </w:rPr>
              <w:t>Product Workshop — Rental Management; POS Prototype Review; Licensing Model Preview</w:t>
            </w:r>
          </w:p>
        </w:tc>
        <w:tc>
          <w:tcPr>
            <w:tcW w:w="1700" w:type="dxa"/>
            <w:shd w:val="clear" w:color="auto" w:fill="E7EEFB"/>
            <w:tcMar>
              <w:top w:w="80" w:type="dxa"/>
              <w:left w:w="120" w:type="dxa"/>
              <w:bottom w:w="80" w:type="dxa"/>
              <w:right w:w="120" w:type="dxa"/>
            </w:tcMar>
            <w:vAlign w:val="center"/>
          </w:tcPr>
          <w:p w14:paraId="7DCFCAE1" w14:textId="77777777" w:rsidR="00791EB7" w:rsidRDefault="00654E92">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27A718BF" w14:textId="77777777" w:rsidR="00791EB7" w:rsidRDefault="00654E92">
            <w:r>
              <w:rPr>
                <w:rFonts w:ascii="Calibri" w:eastAsia="Calibri" w:hAnsi="Calibri" w:cs="Calibri"/>
                <w:sz w:val="24"/>
                <w:szCs w:val="24"/>
              </w:rPr>
              <w:t>Chitrangi Mestry</w:t>
            </w:r>
          </w:p>
        </w:tc>
      </w:tr>
    </w:tbl>
    <w:p w14:paraId="0354C5CE" w14:textId="77777777" w:rsidR="00791EB7" w:rsidRDefault="00791EB7">
      <w:pPr>
        <w:spacing w:after="160"/>
      </w:pPr>
    </w:p>
    <w:p w14:paraId="66351F1D" w14:textId="77777777" w:rsidR="00791EB7" w:rsidRDefault="00654E92">
      <w:pPr>
        <w:spacing w:before="180" w:after="100"/>
      </w:pPr>
      <w:r>
        <w:rPr>
          <w:rFonts w:ascii="Calibri" w:eastAsia="Calibri" w:hAnsi="Calibri" w:cs="Calibri"/>
          <w:b/>
          <w:bCs/>
          <w:color w:val="215E99"/>
          <w:sz w:val="32"/>
          <w:szCs w:val="32"/>
        </w:rPr>
        <w:t>Primary Objective</w:t>
      </w:r>
    </w:p>
    <w:p w14:paraId="1EF78CFB" w14:textId="77777777" w:rsidR="00791EB7" w:rsidRDefault="00654E92">
      <w:pPr>
        <w:spacing w:after="120"/>
      </w:pPr>
      <w:r>
        <w:rPr>
          <w:rFonts w:ascii="Calibri" w:eastAsia="Calibri" w:hAnsi="Calibri" w:cs="Calibri"/>
          <w:color w:val="000000"/>
          <w:sz w:val="24"/>
          <w:szCs w:val="24"/>
        </w:rPr>
        <w:t>To walk through the rental management module in full (product configuration through returns, maintenance and reporting), to review Softlabs' in-progress point-of-sale UI/UX prototype in detail with live design feedback, and to introduce — at a preliminary/conceptual level — TICVAI's planned licensing and subscription model ahead of a dedicated session tomorrow.</w:t>
      </w:r>
    </w:p>
    <w:p w14:paraId="19E843D1" w14:textId="77777777" w:rsidR="00791EB7" w:rsidRDefault="00654E92">
      <w:pPr>
        <w:spacing w:before="180" w:after="100"/>
      </w:pPr>
      <w:r>
        <w:rPr>
          <w:rFonts w:ascii="Calibri" w:eastAsia="Calibri" w:hAnsi="Calibri" w:cs="Calibri"/>
          <w:b/>
          <w:bCs/>
          <w:color w:val="215E99"/>
          <w:sz w:val="32"/>
          <w:szCs w:val="32"/>
        </w:rPr>
        <w:t>Participants</w:t>
      </w:r>
    </w:p>
    <w:p w14:paraId="7E7E591A" w14:textId="33F970E6" w:rsidR="00791EB7" w:rsidRDefault="00654E92">
      <w:pPr>
        <w:pStyle w:val="ListParagraph"/>
        <w:numPr>
          <w:ilvl w:val="0"/>
          <w:numId w:val="2"/>
        </w:numPr>
        <w:spacing w:after="70"/>
      </w:pPr>
      <w:r>
        <w:rPr>
          <w:rFonts w:ascii="Calibri" w:eastAsia="Calibri" w:hAnsi="Calibri" w:cs="Calibri"/>
          <w:sz w:val="24"/>
          <w:szCs w:val="24"/>
        </w:rPr>
        <w:t xml:space="preserve">TICVAI Team </w:t>
      </w:r>
    </w:p>
    <w:p w14:paraId="502D32C8" w14:textId="1DE6A29F" w:rsidR="00791EB7" w:rsidRDefault="00654E92">
      <w:pPr>
        <w:pStyle w:val="ListParagraph"/>
        <w:numPr>
          <w:ilvl w:val="0"/>
          <w:numId w:val="2"/>
        </w:numPr>
        <w:spacing w:after="70"/>
      </w:pPr>
      <w:r>
        <w:rPr>
          <w:rFonts w:ascii="Calibri" w:eastAsia="Calibri" w:hAnsi="Calibri" w:cs="Calibri"/>
          <w:sz w:val="24"/>
          <w:szCs w:val="24"/>
        </w:rPr>
        <w:t xml:space="preserve">Softlabs Team </w:t>
      </w:r>
    </w:p>
    <w:p w14:paraId="7101F1B4" w14:textId="77777777" w:rsidR="00791EB7" w:rsidRDefault="00654E92">
      <w:pPr>
        <w:spacing w:before="180" w:after="100"/>
      </w:pPr>
      <w:r>
        <w:rPr>
          <w:rFonts w:ascii="Calibri" w:eastAsia="Calibri" w:hAnsi="Calibri" w:cs="Calibri"/>
          <w:b/>
          <w:bCs/>
          <w:color w:val="215E99"/>
          <w:sz w:val="32"/>
          <w:szCs w:val="32"/>
        </w:rPr>
        <w:t>Agenda</w:t>
      </w:r>
    </w:p>
    <w:p w14:paraId="72A2786E" w14:textId="77777777" w:rsidR="00791EB7" w:rsidRDefault="00654E92">
      <w:pPr>
        <w:pStyle w:val="ListParagraph"/>
        <w:numPr>
          <w:ilvl w:val="0"/>
          <w:numId w:val="2"/>
        </w:numPr>
        <w:spacing w:after="70"/>
      </w:pPr>
      <w:r>
        <w:rPr>
          <w:rFonts w:ascii="Calibri" w:eastAsia="Calibri" w:hAnsi="Calibri" w:cs="Calibri"/>
          <w:sz w:val="24"/>
          <w:szCs w:val="24"/>
        </w:rPr>
        <w:t>Rental product configuration and categories</w:t>
      </w:r>
    </w:p>
    <w:p w14:paraId="5DF2FF7B" w14:textId="77777777" w:rsidR="00791EB7" w:rsidRDefault="00654E92">
      <w:pPr>
        <w:pStyle w:val="ListParagraph"/>
        <w:numPr>
          <w:ilvl w:val="0"/>
          <w:numId w:val="2"/>
        </w:numPr>
        <w:spacing w:after="70"/>
      </w:pPr>
      <w:r>
        <w:rPr>
          <w:rFonts w:ascii="Calibri" w:eastAsia="Calibri" w:hAnsi="Calibri" w:cs="Calibri"/>
          <w:sz w:val="24"/>
          <w:szCs w:val="24"/>
        </w:rPr>
        <w:t>Rental location, duration and eligibility rules</w:t>
      </w:r>
    </w:p>
    <w:p w14:paraId="4E4004B3" w14:textId="77777777" w:rsidR="00791EB7" w:rsidRDefault="00654E92">
      <w:pPr>
        <w:pStyle w:val="ListParagraph"/>
        <w:numPr>
          <w:ilvl w:val="0"/>
          <w:numId w:val="2"/>
        </w:numPr>
        <w:spacing w:after="70"/>
      </w:pPr>
      <w:r>
        <w:rPr>
          <w:rFonts w:ascii="Calibri" w:eastAsia="Calibri" w:hAnsi="Calibri" w:cs="Calibri"/>
          <w:sz w:val="24"/>
          <w:szCs w:val="24"/>
        </w:rPr>
        <w:t>Rental inventory and equipment management</w:t>
      </w:r>
    </w:p>
    <w:p w14:paraId="090119E7" w14:textId="77777777" w:rsidR="00791EB7" w:rsidRDefault="00654E92">
      <w:pPr>
        <w:pStyle w:val="ListParagraph"/>
        <w:numPr>
          <w:ilvl w:val="0"/>
          <w:numId w:val="2"/>
        </w:numPr>
        <w:spacing w:after="70"/>
      </w:pPr>
      <w:r>
        <w:rPr>
          <w:rFonts w:ascii="Calibri" w:eastAsia="Calibri" w:hAnsi="Calibri" w:cs="Calibri"/>
          <w:sz w:val="24"/>
          <w:szCs w:val="24"/>
        </w:rPr>
        <w:t>Rental availability, scheduling and channel allocation</w:t>
      </w:r>
    </w:p>
    <w:p w14:paraId="0A4B625A" w14:textId="77777777" w:rsidR="00791EB7" w:rsidRDefault="00654E92">
      <w:pPr>
        <w:pStyle w:val="ListParagraph"/>
        <w:numPr>
          <w:ilvl w:val="0"/>
          <w:numId w:val="2"/>
        </w:numPr>
        <w:spacing w:after="70"/>
      </w:pPr>
      <w:r>
        <w:rPr>
          <w:rFonts w:ascii="Calibri" w:eastAsia="Calibri" w:hAnsi="Calibri" w:cs="Calibri"/>
          <w:sz w:val="24"/>
          <w:szCs w:val="24"/>
        </w:rPr>
        <w:t>Rental pricing, deposits and commercial rules</w:t>
      </w:r>
    </w:p>
    <w:p w14:paraId="0908C95A" w14:textId="77777777" w:rsidR="00791EB7" w:rsidRDefault="00654E92">
      <w:pPr>
        <w:pStyle w:val="ListParagraph"/>
        <w:numPr>
          <w:ilvl w:val="0"/>
          <w:numId w:val="2"/>
        </w:numPr>
        <w:spacing w:after="70"/>
      </w:pPr>
      <w:r>
        <w:rPr>
          <w:rFonts w:ascii="Calibri" w:eastAsia="Calibri" w:hAnsi="Calibri" w:cs="Calibri"/>
          <w:sz w:val="24"/>
          <w:szCs w:val="24"/>
        </w:rPr>
        <w:t>Rental booking, reservation and group management</w:t>
      </w:r>
    </w:p>
    <w:p w14:paraId="31212D14" w14:textId="77777777" w:rsidR="00791EB7" w:rsidRDefault="00654E92">
      <w:pPr>
        <w:pStyle w:val="ListParagraph"/>
        <w:numPr>
          <w:ilvl w:val="0"/>
          <w:numId w:val="2"/>
        </w:numPr>
        <w:spacing w:after="70"/>
      </w:pPr>
      <w:r>
        <w:rPr>
          <w:rFonts w:ascii="Calibri" w:eastAsia="Calibri" w:hAnsi="Calibri" w:cs="Calibri"/>
          <w:sz w:val="24"/>
          <w:szCs w:val="24"/>
        </w:rPr>
        <w:t>Rental checkout and fulfillment</w:t>
      </w:r>
    </w:p>
    <w:p w14:paraId="60CB389F" w14:textId="77777777" w:rsidR="00791EB7" w:rsidRDefault="00654E92">
      <w:pPr>
        <w:pStyle w:val="ListParagraph"/>
        <w:numPr>
          <w:ilvl w:val="0"/>
          <w:numId w:val="2"/>
        </w:numPr>
        <w:spacing w:after="70"/>
      </w:pPr>
      <w:r>
        <w:rPr>
          <w:rFonts w:ascii="Calibri" w:eastAsia="Calibri" w:hAnsi="Calibri" w:cs="Calibri"/>
          <w:sz w:val="24"/>
          <w:szCs w:val="24"/>
        </w:rPr>
        <w:t>Active rental operations, swaps and exceptions</w:t>
      </w:r>
    </w:p>
    <w:p w14:paraId="6F481C3A" w14:textId="77777777" w:rsidR="00791EB7" w:rsidRDefault="00654E92">
      <w:pPr>
        <w:pStyle w:val="ListParagraph"/>
        <w:numPr>
          <w:ilvl w:val="0"/>
          <w:numId w:val="2"/>
        </w:numPr>
        <w:spacing w:after="70"/>
      </w:pPr>
      <w:r>
        <w:rPr>
          <w:rFonts w:ascii="Calibri" w:eastAsia="Calibri" w:hAnsi="Calibri" w:cs="Calibri"/>
          <w:sz w:val="24"/>
          <w:szCs w:val="24"/>
        </w:rPr>
        <w:t>Rental returns, damage assessment and deposit settlement</w:t>
      </w:r>
    </w:p>
    <w:p w14:paraId="3C6FCF90" w14:textId="77777777" w:rsidR="00791EB7" w:rsidRDefault="00654E92">
      <w:pPr>
        <w:pStyle w:val="ListParagraph"/>
        <w:numPr>
          <w:ilvl w:val="0"/>
          <w:numId w:val="2"/>
        </w:numPr>
        <w:spacing w:after="70"/>
      </w:pPr>
      <w:r>
        <w:rPr>
          <w:rFonts w:ascii="Calibri" w:eastAsia="Calibri" w:hAnsi="Calibri" w:cs="Calibri"/>
          <w:sz w:val="24"/>
          <w:szCs w:val="24"/>
        </w:rPr>
        <w:t>Rental maintenance, asset lifecycle and command center reporting</w:t>
      </w:r>
    </w:p>
    <w:p w14:paraId="287A8FC5" w14:textId="77777777" w:rsidR="00791EB7" w:rsidRDefault="00654E92">
      <w:pPr>
        <w:pStyle w:val="ListParagraph"/>
        <w:numPr>
          <w:ilvl w:val="0"/>
          <w:numId w:val="2"/>
        </w:numPr>
        <w:spacing w:after="70"/>
      </w:pPr>
      <w:r>
        <w:rPr>
          <w:rFonts w:ascii="Calibri" w:eastAsia="Calibri" w:hAnsi="Calibri" w:cs="Calibri"/>
          <w:sz w:val="24"/>
          <w:szCs w:val="24"/>
        </w:rPr>
        <w:t>Follow-ups from prior sessions (booth/map configuration, dashboard component document)</w:t>
      </w:r>
    </w:p>
    <w:p w14:paraId="00EA44D9" w14:textId="77777777" w:rsidR="00791EB7" w:rsidRDefault="00654E92">
      <w:pPr>
        <w:pStyle w:val="ListParagraph"/>
        <w:numPr>
          <w:ilvl w:val="0"/>
          <w:numId w:val="2"/>
        </w:numPr>
        <w:spacing w:after="70"/>
      </w:pPr>
      <w:r>
        <w:rPr>
          <w:rFonts w:ascii="Calibri" w:eastAsia="Calibri" w:hAnsi="Calibri" w:cs="Calibri"/>
          <w:sz w:val="24"/>
          <w:szCs w:val="24"/>
        </w:rPr>
        <w:t>POS prototype review — login, shift-open, denomination and hardware validation</w:t>
      </w:r>
    </w:p>
    <w:p w14:paraId="365FE8DD" w14:textId="77777777" w:rsidR="00791EB7" w:rsidRDefault="00654E92">
      <w:pPr>
        <w:pStyle w:val="ListParagraph"/>
        <w:numPr>
          <w:ilvl w:val="0"/>
          <w:numId w:val="2"/>
        </w:numPr>
        <w:spacing w:after="70"/>
      </w:pPr>
      <w:r>
        <w:rPr>
          <w:rFonts w:ascii="Calibri" w:eastAsia="Calibri" w:hAnsi="Calibri" w:cs="Calibri"/>
          <w:sz w:val="24"/>
          <w:szCs w:val="24"/>
        </w:rPr>
        <w:t>POS prototype review — home screen, ticketing cart and link-to-sale UX</w:t>
      </w:r>
    </w:p>
    <w:p w14:paraId="18752A53" w14:textId="77777777" w:rsidR="00791EB7" w:rsidRDefault="00654E92">
      <w:pPr>
        <w:pStyle w:val="ListParagraph"/>
        <w:numPr>
          <w:ilvl w:val="0"/>
          <w:numId w:val="2"/>
        </w:numPr>
        <w:spacing w:after="70"/>
      </w:pPr>
      <w:r>
        <w:rPr>
          <w:rFonts w:ascii="Calibri" w:eastAsia="Calibri" w:hAnsi="Calibri" w:cs="Calibri"/>
          <w:sz w:val="24"/>
          <w:szCs w:val="24"/>
        </w:rPr>
        <w:t>POS prototype review — discounts, membership capture and split payment</w:t>
      </w:r>
    </w:p>
    <w:p w14:paraId="61E56E65" w14:textId="77777777" w:rsidR="00791EB7" w:rsidRDefault="00654E92">
      <w:pPr>
        <w:pStyle w:val="ListParagraph"/>
        <w:numPr>
          <w:ilvl w:val="0"/>
          <w:numId w:val="2"/>
        </w:numPr>
        <w:spacing w:after="70"/>
      </w:pPr>
      <w:r>
        <w:rPr>
          <w:rFonts w:ascii="Calibri" w:eastAsia="Calibri" w:hAnsi="Calibri" w:cs="Calibri"/>
          <w:sz w:val="24"/>
          <w:szCs w:val="24"/>
        </w:rPr>
        <w:t>POS prototype review — food &amp; beverage, tables and kitchen display</w:t>
      </w:r>
    </w:p>
    <w:p w14:paraId="39C8F408" w14:textId="77777777" w:rsidR="00791EB7" w:rsidRDefault="00654E92">
      <w:pPr>
        <w:pStyle w:val="ListParagraph"/>
        <w:numPr>
          <w:ilvl w:val="0"/>
          <w:numId w:val="2"/>
        </w:numPr>
        <w:spacing w:after="70"/>
      </w:pPr>
      <w:r>
        <w:rPr>
          <w:rFonts w:ascii="Calibri" w:eastAsia="Calibri" w:hAnsi="Calibri" w:cs="Calibri"/>
          <w:sz w:val="24"/>
          <w:szCs w:val="24"/>
        </w:rPr>
        <w:t>POS prototype review — retail, refund/void and offline sync</w:t>
      </w:r>
    </w:p>
    <w:p w14:paraId="6D469A7D" w14:textId="77777777" w:rsidR="00791EB7" w:rsidRDefault="00654E92">
      <w:pPr>
        <w:pStyle w:val="ListParagraph"/>
        <w:numPr>
          <w:ilvl w:val="0"/>
          <w:numId w:val="2"/>
        </w:numPr>
        <w:spacing w:after="70"/>
      </w:pPr>
      <w:r>
        <w:rPr>
          <w:rFonts w:ascii="Calibri" w:eastAsia="Calibri" w:hAnsi="Calibri" w:cs="Calibri"/>
          <w:sz w:val="24"/>
          <w:szCs w:val="24"/>
        </w:rPr>
        <w:t>POS prototype review — reports, settings, peripherals and role-based access</w:t>
      </w:r>
    </w:p>
    <w:p w14:paraId="48A1A778" w14:textId="77777777" w:rsidR="00791EB7" w:rsidRDefault="00654E92">
      <w:pPr>
        <w:pStyle w:val="ListParagraph"/>
        <w:numPr>
          <w:ilvl w:val="0"/>
          <w:numId w:val="2"/>
        </w:numPr>
        <w:spacing w:after="70"/>
      </w:pPr>
      <w:r>
        <w:rPr>
          <w:rFonts w:ascii="Calibri" w:eastAsia="Calibri" w:hAnsi="Calibri" w:cs="Calibri"/>
          <w:sz w:val="24"/>
          <w:szCs w:val="24"/>
        </w:rPr>
        <w:t>POS prototype review — shift close and cash variance handling</w:t>
      </w:r>
    </w:p>
    <w:p w14:paraId="7CA27C62" w14:textId="77777777" w:rsidR="00791EB7" w:rsidRDefault="00654E92">
      <w:pPr>
        <w:pStyle w:val="ListParagraph"/>
        <w:numPr>
          <w:ilvl w:val="0"/>
          <w:numId w:val="2"/>
        </w:numPr>
        <w:spacing w:after="70"/>
      </w:pPr>
      <w:r>
        <w:rPr>
          <w:rFonts w:ascii="Calibri" w:eastAsia="Calibri" w:hAnsi="Calibri" w:cs="Calibri"/>
          <w:sz w:val="24"/>
          <w:szCs w:val="24"/>
        </w:rPr>
        <w:t>Licensing and subscription model — preliminary concept</w:t>
      </w:r>
    </w:p>
    <w:p w14:paraId="008ABAFC" w14:textId="77777777" w:rsidR="00791EB7" w:rsidRDefault="00654E92">
      <w:pPr>
        <w:pStyle w:val="ListParagraph"/>
        <w:numPr>
          <w:ilvl w:val="0"/>
          <w:numId w:val="2"/>
        </w:numPr>
        <w:spacing w:after="70"/>
      </w:pPr>
      <w:r>
        <w:rPr>
          <w:rFonts w:ascii="Calibri" w:eastAsia="Calibri" w:hAnsi="Calibri" w:cs="Calibri"/>
          <w:sz w:val="24"/>
          <w:szCs w:val="24"/>
        </w:rPr>
        <w:t>Planning for tomorrow's session</w:t>
      </w:r>
    </w:p>
    <w:p w14:paraId="653400EE" w14:textId="77777777" w:rsidR="00791EB7" w:rsidRDefault="00654E92">
      <w:pPr>
        <w:spacing w:before="180" w:after="100"/>
      </w:pPr>
      <w:r>
        <w:rPr>
          <w:rFonts w:ascii="Calibri" w:eastAsia="Calibri" w:hAnsi="Calibri" w:cs="Calibri"/>
          <w:b/>
          <w:bCs/>
          <w:color w:val="215E99"/>
          <w:sz w:val="32"/>
          <w:szCs w:val="32"/>
        </w:rPr>
        <w:t>4. Detailed Discussion</w:t>
      </w:r>
    </w:p>
    <w:p w14:paraId="17148AD3" w14:textId="77777777" w:rsidR="00791EB7" w:rsidRDefault="00654E92">
      <w:pPr>
        <w:spacing w:before="140" w:after="60"/>
      </w:pPr>
      <w:r>
        <w:rPr>
          <w:rFonts w:ascii="Calibri" w:eastAsia="Calibri" w:hAnsi="Calibri" w:cs="Calibri"/>
          <w:b/>
          <w:bCs/>
          <w:color w:val="215E99"/>
          <w:sz w:val="32"/>
          <w:szCs w:val="32"/>
        </w:rPr>
        <w:t>4.1 Rental Product Configuration &amp; Categories</w:t>
      </w:r>
    </w:p>
    <w:p w14:paraId="0A1E6FDC" w14:textId="77777777" w:rsidR="00791EB7" w:rsidRDefault="00654E92">
      <w:pPr>
        <w:pStyle w:val="ListParagraph"/>
        <w:numPr>
          <w:ilvl w:val="0"/>
          <w:numId w:val="2"/>
        </w:numPr>
        <w:spacing w:after="70"/>
      </w:pPr>
      <w:r>
        <w:rPr>
          <w:rFonts w:ascii="Calibri" w:eastAsia="Calibri" w:hAnsi="Calibri" w:cs="Calibri"/>
          <w:sz w:val="24"/>
          <w:szCs w:val="24"/>
        </w:rPr>
        <w:t>Allam introduced the rental module, covering any item a venue rents out for a period (stroller, wheelchair, bicycle, kayak, etc.) against a fee, returned afterward. The first screen shows active/inactive rental products and distinguishes serialized items (individually tracked, e.g., a specific numbered bicycle) from pooled inventory (quantity-only, no individual tracking, e.g., life jackets).</w:t>
      </w:r>
    </w:p>
    <w:p w14:paraId="4CB60F08" w14:textId="77777777" w:rsidR="00791EB7" w:rsidRDefault="00654E92">
      <w:pPr>
        <w:pStyle w:val="ListParagraph"/>
        <w:numPr>
          <w:ilvl w:val="0"/>
          <w:numId w:val="2"/>
        </w:numPr>
        <w:spacing w:after="70"/>
      </w:pPr>
      <w:r>
        <w:rPr>
          <w:rFonts w:ascii="Calibri" w:eastAsia="Calibri" w:hAnsi="Calibri" w:cs="Calibri"/>
          <w:sz w:val="24"/>
          <w:szCs w:val="24"/>
        </w:rPr>
        <w:t>Product creation captures description, name, category/subcategory, and image; a rental category groups related products (e.g., all bicycles, all kayaks, all strollers) and shows how many product variants exist under each.</w:t>
      </w:r>
    </w:p>
    <w:p w14:paraId="7F6B8403" w14:textId="77777777" w:rsidR="00791EB7" w:rsidRDefault="00654E92">
      <w:pPr>
        <w:pStyle w:val="ListParagraph"/>
        <w:numPr>
          <w:ilvl w:val="0"/>
          <w:numId w:val="2"/>
        </w:numPr>
        <w:spacing w:after="70"/>
      </w:pPr>
      <w:r>
        <w:rPr>
          <w:rFonts w:ascii="Calibri" w:eastAsia="Calibri" w:hAnsi="Calibri" w:cs="Calibri"/>
          <w:sz w:val="24"/>
          <w:szCs w:val="24"/>
        </w:rPr>
        <w:t>Inventory tracking model configuration defines, per product, whether it is serialized, pooled, or a combination, whether it must be scanned or simply picked, and whether substitution with another item is allowed if the requested one is unavailable.</w:t>
      </w:r>
    </w:p>
    <w:p w14:paraId="5AB46CB0" w14:textId="77777777" w:rsidR="00791EB7" w:rsidRDefault="00654E92">
      <w:pPr>
        <w:spacing w:before="140" w:after="60"/>
      </w:pPr>
      <w:r>
        <w:rPr>
          <w:rFonts w:ascii="Calibri" w:eastAsia="Calibri" w:hAnsi="Calibri" w:cs="Calibri"/>
          <w:b/>
          <w:bCs/>
          <w:color w:val="215E99"/>
          <w:sz w:val="32"/>
          <w:szCs w:val="32"/>
        </w:rPr>
        <w:t>4.2 Rental Location, Duration &amp; Eligibility Rules</w:t>
      </w:r>
    </w:p>
    <w:p w14:paraId="56BA70AE" w14:textId="77777777" w:rsidR="00791EB7" w:rsidRDefault="00654E92">
      <w:pPr>
        <w:pStyle w:val="ListParagraph"/>
        <w:numPr>
          <w:ilvl w:val="0"/>
          <w:numId w:val="2"/>
        </w:numPr>
        <w:spacing w:after="70"/>
      </w:pPr>
      <w:r>
        <w:rPr>
          <w:rFonts w:ascii="Calibri" w:eastAsia="Calibri" w:hAnsi="Calibri" w:cs="Calibri"/>
          <w:sz w:val="24"/>
          <w:szCs w:val="24"/>
        </w:rPr>
        <w:t>Rental location assignment defines where an item can be picked up and returned — including cross-location returns (pick up at location A, return at location B).</w:t>
      </w:r>
    </w:p>
    <w:p w14:paraId="4981ADC2" w14:textId="77777777" w:rsidR="00791EB7" w:rsidRDefault="00654E92">
      <w:pPr>
        <w:pStyle w:val="ListParagraph"/>
        <w:numPr>
          <w:ilvl w:val="0"/>
          <w:numId w:val="2"/>
        </w:numPr>
        <w:spacing w:after="70"/>
      </w:pPr>
      <w:r>
        <w:rPr>
          <w:rFonts w:ascii="Calibri" w:eastAsia="Calibri" w:hAnsi="Calibri" w:cs="Calibri"/>
          <w:sz w:val="24"/>
          <w:szCs w:val="24"/>
        </w:rPr>
        <w:t>Rental duration configuration supports fixed durations (e.g., cycle rental in 1-hour or 2-hour blocks) with configurable minimum and maximum duration options.</w:t>
      </w:r>
    </w:p>
    <w:p w14:paraId="0EF3D08F" w14:textId="77777777" w:rsidR="00791EB7" w:rsidRDefault="00654E92">
      <w:pPr>
        <w:pStyle w:val="ListParagraph"/>
        <w:numPr>
          <w:ilvl w:val="0"/>
          <w:numId w:val="2"/>
        </w:numPr>
        <w:spacing w:after="70"/>
      </w:pPr>
      <w:r>
        <w:rPr>
          <w:rFonts w:ascii="Calibri" w:eastAsia="Calibri" w:hAnsi="Calibri" w:cs="Calibri"/>
          <w:sz w:val="24"/>
          <w:szCs w:val="24"/>
        </w:rPr>
        <w:t>Rental rules and eligibility define any required documentation (e.g., Emirates ID collected and returned with the item) and age restrictions; required customer-profile fields to capture at time of rental are also configured here.</w:t>
      </w:r>
    </w:p>
    <w:p w14:paraId="3A94B2B3" w14:textId="77777777" w:rsidR="00791EB7" w:rsidRDefault="00654E92">
      <w:pPr>
        <w:pStyle w:val="ListParagraph"/>
        <w:numPr>
          <w:ilvl w:val="0"/>
          <w:numId w:val="2"/>
        </w:numPr>
        <w:spacing w:after="70"/>
      </w:pPr>
      <w:r>
        <w:rPr>
          <w:rFonts w:ascii="Calibri" w:eastAsia="Calibri" w:hAnsi="Calibri" w:cs="Calibri"/>
          <w:sz w:val="24"/>
          <w:szCs w:val="24"/>
        </w:rPr>
        <w:t>A final validation step checks pricing, duration, and inventory configuration before a rental product can be published for sale on-site or online.</w:t>
      </w:r>
    </w:p>
    <w:p w14:paraId="75985211" w14:textId="77777777" w:rsidR="00791EB7" w:rsidRDefault="00654E92">
      <w:pPr>
        <w:spacing w:before="140" w:after="60"/>
      </w:pPr>
      <w:r>
        <w:rPr>
          <w:rFonts w:ascii="Calibri" w:eastAsia="Calibri" w:hAnsi="Calibri" w:cs="Calibri"/>
          <w:b/>
          <w:bCs/>
          <w:color w:val="215E99"/>
          <w:sz w:val="32"/>
          <w:szCs w:val="32"/>
        </w:rPr>
        <w:t>4.3 Rental Inventory &amp; Equipment Management</w:t>
      </w:r>
    </w:p>
    <w:p w14:paraId="6F915C98" w14:textId="77777777" w:rsidR="00791EB7" w:rsidRDefault="00654E92">
      <w:pPr>
        <w:pStyle w:val="ListParagraph"/>
        <w:numPr>
          <w:ilvl w:val="0"/>
          <w:numId w:val="2"/>
        </w:numPr>
        <w:spacing w:after="70"/>
      </w:pPr>
      <w:r>
        <w:rPr>
          <w:rFonts w:ascii="Calibri" w:eastAsia="Calibri" w:hAnsi="Calibri" w:cs="Calibri"/>
          <w:sz w:val="24"/>
          <w:szCs w:val="24"/>
        </w:rPr>
        <w:t>An inventory overview shows total items by status — available, reserved, rented, in maintenance, out of service — per product (e.g., mountain bikes).</w:t>
      </w:r>
    </w:p>
    <w:p w14:paraId="369A2E54" w14:textId="77777777" w:rsidR="00791EB7" w:rsidRDefault="00654E92">
      <w:pPr>
        <w:pStyle w:val="ListParagraph"/>
        <w:numPr>
          <w:ilvl w:val="0"/>
          <w:numId w:val="2"/>
        </w:numPr>
        <w:spacing w:after="70"/>
      </w:pPr>
      <w:r>
        <w:rPr>
          <w:rFonts w:ascii="Calibri" w:eastAsia="Calibri" w:hAnsi="Calibri" w:cs="Calibri"/>
          <w:sz w:val="24"/>
          <w:szCs w:val="24"/>
        </w:rPr>
        <w:t>Serialized item search shows individual item condition (good, in repair, in maintenance) and a full lifecycle history (purchase date, servicing history, rental activity) per unit; pooled inventory is tracked as aggregate quantity only (e.g., life jackets).</w:t>
      </w:r>
    </w:p>
    <w:p w14:paraId="53F010C6" w14:textId="77777777" w:rsidR="00791EB7" w:rsidRDefault="00654E92">
      <w:pPr>
        <w:pStyle w:val="ListParagraph"/>
        <w:numPr>
          <w:ilvl w:val="0"/>
          <w:numId w:val="2"/>
        </w:numPr>
        <w:spacing w:after="70"/>
      </w:pPr>
      <w:r>
        <w:rPr>
          <w:rFonts w:ascii="Calibri" w:eastAsia="Calibri" w:hAnsi="Calibri" w:cs="Calibri"/>
          <w:sz w:val="24"/>
          <w:szCs w:val="24"/>
        </w:rPr>
        <w:t>Equipment status/condition management lets staff update an item's status (e.g., for maintenance or repair) with a reason and an estimated return-to-service date.</w:t>
      </w:r>
    </w:p>
    <w:p w14:paraId="3BC067FA" w14:textId="77777777" w:rsidR="00791EB7" w:rsidRDefault="00654E92">
      <w:pPr>
        <w:pStyle w:val="ListParagraph"/>
        <w:numPr>
          <w:ilvl w:val="0"/>
          <w:numId w:val="2"/>
        </w:numPr>
        <w:spacing w:after="70"/>
      </w:pPr>
      <w:r>
        <w:rPr>
          <w:rFonts w:ascii="Calibri" w:eastAsia="Calibri" w:hAnsi="Calibri" w:cs="Calibri"/>
          <w:sz w:val="24"/>
          <w:szCs w:val="24"/>
        </w:rPr>
        <w:t>Items can be scanned via QR code to pull up full details instantly; inventory location management allocates stock per pickup location (e.g., 50 life jackets at location A, 100 at location B), with inter-location inventory transfer supported.</w:t>
      </w:r>
    </w:p>
    <w:p w14:paraId="5F61B8CF" w14:textId="77777777" w:rsidR="00791EB7" w:rsidRDefault="00654E92">
      <w:pPr>
        <w:pStyle w:val="ListParagraph"/>
        <w:numPr>
          <w:ilvl w:val="0"/>
          <w:numId w:val="2"/>
        </w:numPr>
        <w:spacing w:after="70"/>
      </w:pPr>
      <w:r>
        <w:rPr>
          <w:rFonts w:ascii="Calibri" w:eastAsia="Calibri" w:hAnsi="Calibri" w:cs="Calibri"/>
          <w:sz w:val="24"/>
          <w:szCs w:val="24"/>
        </w:rPr>
        <w:t>Inventory adjustments and exception management record damaged, lost, or stolen items with a reason, keeping recorded inventory accurate; inventory intelligence/rebalancing shows availability and shortages by station.</w:t>
      </w:r>
    </w:p>
    <w:p w14:paraId="42FBD8FB" w14:textId="77777777" w:rsidR="00791EB7" w:rsidRDefault="00654E92">
      <w:pPr>
        <w:spacing w:before="140" w:after="60"/>
      </w:pPr>
      <w:r>
        <w:rPr>
          <w:rFonts w:ascii="Calibri" w:eastAsia="Calibri" w:hAnsi="Calibri" w:cs="Calibri"/>
          <w:b/>
          <w:bCs/>
          <w:color w:val="215E99"/>
          <w:sz w:val="32"/>
          <w:szCs w:val="32"/>
        </w:rPr>
        <w:t>4.4 Rental Availability, Scheduling &amp; Channel Allocation</w:t>
      </w:r>
    </w:p>
    <w:p w14:paraId="52BFF1B8" w14:textId="77777777" w:rsidR="00791EB7" w:rsidRDefault="00654E92">
      <w:pPr>
        <w:pStyle w:val="ListParagraph"/>
        <w:numPr>
          <w:ilvl w:val="0"/>
          <w:numId w:val="2"/>
        </w:numPr>
        <w:spacing w:after="70"/>
      </w:pPr>
      <w:r>
        <w:rPr>
          <w:rFonts w:ascii="Calibri" w:eastAsia="Calibri" w:hAnsi="Calibri" w:cs="Calibri"/>
          <w:sz w:val="24"/>
          <w:szCs w:val="24"/>
        </w:rPr>
        <w:t>A real-time availability view shows total, available, rented, and returned inventory per item and per location, alongside revenue generated.</w:t>
      </w:r>
    </w:p>
    <w:p w14:paraId="28A90633" w14:textId="77777777" w:rsidR="00791EB7" w:rsidRDefault="00654E92">
      <w:pPr>
        <w:pStyle w:val="ListParagraph"/>
        <w:numPr>
          <w:ilvl w:val="0"/>
          <w:numId w:val="2"/>
        </w:numPr>
        <w:spacing w:after="70"/>
      </w:pPr>
      <w:r>
        <w:rPr>
          <w:rFonts w:ascii="Calibri" w:eastAsia="Calibri" w:hAnsi="Calibri" w:cs="Calibri"/>
          <w:sz w:val="24"/>
          <w:szCs w:val="24"/>
        </w:rPr>
        <w:t>Availability rule configuration sets minimum advance booking time, maximum advance booking window, last-minute booking cutoff, whether same-day booking is allowed, and minimum/maximum booking quantity — all per item.</w:t>
      </w:r>
    </w:p>
    <w:p w14:paraId="775F8AA5" w14:textId="77777777" w:rsidR="00791EB7" w:rsidRDefault="00654E92">
      <w:pPr>
        <w:pStyle w:val="ListParagraph"/>
        <w:numPr>
          <w:ilvl w:val="0"/>
          <w:numId w:val="2"/>
        </w:numPr>
        <w:spacing w:after="70"/>
      </w:pPr>
      <w:r>
        <w:rPr>
          <w:rFonts w:ascii="Calibri" w:eastAsia="Calibri" w:hAnsi="Calibri" w:cs="Calibri"/>
          <w:sz w:val="24"/>
          <w:szCs w:val="24"/>
        </w:rPr>
        <w:t>Operating hours can be set per station/location (different hours at different pickup points); time-slot/performance configuration defines rentable time windows and how much inventory is available in each slot (e.g., 10 kayaks available 10–11, 11–12, then 5 available 12–1), similar to the performance-based ticketing model.</w:t>
      </w:r>
    </w:p>
    <w:p w14:paraId="2756DE05" w14:textId="77777777" w:rsidR="00791EB7" w:rsidRDefault="00654E92">
      <w:pPr>
        <w:pStyle w:val="ListParagraph"/>
        <w:numPr>
          <w:ilvl w:val="0"/>
          <w:numId w:val="2"/>
        </w:numPr>
        <w:spacing w:after="70"/>
      </w:pPr>
      <w:r>
        <w:rPr>
          <w:rFonts w:ascii="Calibri" w:eastAsia="Calibri" w:hAnsi="Calibri" w:cs="Calibri"/>
          <w:sz w:val="24"/>
          <w:szCs w:val="24"/>
        </w:rPr>
        <w:t>A resource/equipment calendar shows a visual booking timeline per item across the day; blockout dates make specific items unavailable on chosen days; overlap/conflict validation prevents double-booking the same item or overlapping time slots before publishing.</w:t>
      </w:r>
    </w:p>
    <w:p w14:paraId="4A9025E1" w14:textId="77777777" w:rsidR="00791EB7" w:rsidRDefault="00654E92">
      <w:pPr>
        <w:pStyle w:val="ListParagraph"/>
        <w:numPr>
          <w:ilvl w:val="0"/>
          <w:numId w:val="2"/>
        </w:numPr>
        <w:spacing w:after="70"/>
      </w:pPr>
      <w:r>
        <w:rPr>
          <w:rFonts w:ascii="Calibri" w:eastAsia="Calibri" w:hAnsi="Calibri" w:cs="Calibri"/>
          <w:sz w:val="24"/>
          <w:szCs w:val="24"/>
        </w:rPr>
        <w:t>Inventory hold and buffer configuration allocates capacity by sales channel (online, on-site POS, B2B) with configurable release rules to free unused held capacity back to general availability; availability intelligence and forecasting visualizes booking trends and projected future demand.</w:t>
      </w:r>
    </w:p>
    <w:p w14:paraId="170A0E32" w14:textId="77777777" w:rsidR="00791EB7" w:rsidRDefault="00654E92">
      <w:pPr>
        <w:spacing w:before="140" w:after="60"/>
      </w:pPr>
      <w:r>
        <w:rPr>
          <w:rFonts w:ascii="Calibri" w:eastAsia="Calibri" w:hAnsi="Calibri" w:cs="Calibri"/>
          <w:b/>
          <w:bCs/>
          <w:color w:val="215E99"/>
          <w:sz w:val="32"/>
          <w:szCs w:val="32"/>
        </w:rPr>
        <w:t>4.5 Rental Pricing, Deposits &amp; Commercial Rules</w:t>
      </w:r>
    </w:p>
    <w:p w14:paraId="77CF4564" w14:textId="77777777" w:rsidR="00791EB7" w:rsidRDefault="00654E92">
      <w:pPr>
        <w:pStyle w:val="ListParagraph"/>
        <w:numPr>
          <w:ilvl w:val="0"/>
          <w:numId w:val="2"/>
        </w:numPr>
        <w:spacing w:after="70"/>
      </w:pPr>
      <w:r>
        <w:rPr>
          <w:rFonts w:ascii="Calibri" w:eastAsia="Calibri" w:hAnsi="Calibri" w:cs="Calibri"/>
          <w:sz w:val="24"/>
          <w:szCs w:val="24"/>
        </w:rPr>
        <w:t>Rental pricing supports fixed and dynamic models, with a top-products-by-revenue view and a pricing profile defining a price valid across a date range, optionally restricted to specific channels.</w:t>
      </w:r>
    </w:p>
    <w:p w14:paraId="65A5F421" w14:textId="77777777" w:rsidR="00791EB7" w:rsidRDefault="00654E92">
      <w:pPr>
        <w:pStyle w:val="ListParagraph"/>
        <w:numPr>
          <w:ilvl w:val="0"/>
          <w:numId w:val="2"/>
        </w:numPr>
        <w:spacing w:after="70"/>
      </w:pPr>
      <w:r>
        <w:rPr>
          <w:rFonts w:ascii="Calibri" w:eastAsia="Calibri" w:hAnsi="Calibri" w:cs="Calibri"/>
          <w:sz w:val="24"/>
          <w:szCs w:val="24"/>
        </w:rPr>
        <w:t>Tiered/duration-based pricing offers better per-minute rates for longer bookings (e.g., 30 minutes at a base rate, 60 minutes at a discounted total, 90 minutes at a further discounted total); calendar-based dynamic pricing varies by weekday/weekend or peak/non-peak periods, with demand-based pricing that increases price as available capacity shrinks (similar to airline-style dynamic pricing), within configured minimum/maximum bounds.</w:t>
      </w:r>
    </w:p>
    <w:p w14:paraId="2A9377EC" w14:textId="77777777" w:rsidR="00791EB7" w:rsidRDefault="00654E92">
      <w:pPr>
        <w:pStyle w:val="ListParagraph"/>
        <w:numPr>
          <w:ilvl w:val="0"/>
          <w:numId w:val="2"/>
        </w:numPr>
        <w:spacing w:after="70"/>
      </w:pPr>
      <w:r>
        <w:rPr>
          <w:rFonts w:ascii="Calibri" w:eastAsia="Calibri" w:hAnsi="Calibri" w:cs="Calibri"/>
          <w:b/>
          <w:bCs/>
          <w:sz w:val="24"/>
          <w:szCs w:val="24"/>
        </w:rPr>
        <w:t xml:space="preserve">Deposits: </w:t>
      </w:r>
      <w:r>
        <w:rPr>
          <w:rFonts w:ascii="Calibri" w:eastAsia="Calibri" w:hAnsi="Calibri" w:cs="Calibri"/>
          <w:sz w:val="24"/>
          <w:szCs w:val="24"/>
        </w:rPr>
        <w:t>a refundable deposit (fixed amount or percentage) is collected to protect against unreturned or damaged items, payable by cash or card depending on business policy; deposit lifecycle rules govern auto-release on return, with support for partial capture (deducting a damage charge from the deposit and refunding the remainder).</w:t>
      </w:r>
    </w:p>
    <w:p w14:paraId="766C5BB8" w14:textId="77777777" w:rsidR="00791EB7" w:rsidRDefault="00654E92">
      <w:pPr>
        <w:pStyle w:val="ListParagraph"/>
        <w:numPr>
          <w:ilvl w:val="0"/>
          <w:numId w:val="2"/>
        </w:numPr>
        <w:spacing w:after="70"/>
      </w:pPr>
      <w:r>
        <w:rPr>
          <w:rFonts w:ascii="Calibri" w:eastAsia="Calibri" w:hAnsi="Calibri" w:cs="Calibri"/>
          <w:sz w:val="24"/>
          <w:szCs w:val="24"/>
        </w:rPr>
        <w:t>Late fee, grace period, and extension pricing configuration charges appropriately if an item is returned late (e.g., a small grace window before late fees apply, or a defined extension charge); a fee-waiver capability allows full or partial (amount or percentage) waiver — e.g., where equipment malfunctioned through no fault of the customer. A simulation engine lets pricing/deposit rules be tested before publishing.</w:t>
      </w:r>
    </w:p>
    <w:p w14:paraId="36078A85" w14:textId="77777777" w:rsidR="00791EB7" w:rsidRDefault="00654E92">
      <w:pPr>
        <w:spacing w:before="140" w:after="60"/>
      </w:pPr>
      <w:r>
        <w:rPr>
          <w:rFonts w:ascii="Calibri" w:eastAsia="Calibri" w:hAnsi="Calibri" w:cs="Calibri"/>
          <w:b/>
          <w:bCs/>
          <w:color w:val="215E99"/>
          <w:sz w:val="32"/>
          <w:szCs w:val="32"/>
        </w:rPr>
        <w:t>4.6 Rental Booking, Reservation &amp; Group Management</w:t>
      </w:r>
    </w:p>
    <w:p w14:paraId="5A59E0B7" w14:textId="77777777" w:rsidR="00791EB7" w:rsidRDefault="00654E92">
      <w:pPr>
        <w:pStyle w:val="ListParagraph"/>
        <w:numPr>
          <w:ilvl w:val="0"/>
          <w:numId w:val="2"/>
        </w:numPr>
        <w:spacing w:after="70"/>
      </w:pPr>
      <w:r>
        <w:rPr>
          <w:rFonts w:ascii="Calibri" w:eastAsia="Calibri" w:hAnsi="Calibri" w:cs="Calibri"/>
          <w:sz w:val="24"/>
          <w:szCs w:val="24"/>
        </w:rPr>
        <w:t>Bookings can be created by venue staff at the rental station or directly by the customer online, with the same underlying flow; the dashboard shows total reservations, upcoming rentals, items awaiting arrival (online bookings not yet collected), and checked-out items.</w:t>
      </w:r>
    </w:p>
    <w:p w14:paraId="450EA280" w14:textId="77777777" w:rsidR="00791EB7" w:rsidRDefault="00654E92">
      <w:pPr>
        <w:pStyle w:val="ListParagraph"/>
        <w:numPr>
          <w:ilvl w:val="0"/>
          <w:numId w:val="2"/>
        </w:numPr>
        <w:spacing w:after="70"/>
      </w:pPr>
      <w:r>
        <w:rPr>
          <w:rFonts w:ascii="Calibri" w:eastAsia="Calibri" w:hAnsi="Calibri" w:cs="Calibri"/>
          <w:b/>
          <w:bCs/>
          <w:sz w:val="24"/>
          <w:szCs w:val="24"/>
        </w:rPr>
        <w:t xml:space="preserve">Group rental: </w:t>
      </w:r>
      <w:r>
        <w:rPr>
          <w:rFonts w:ascii="Calibri" w:eastAsia="Calibri" w:hAnsi="Calibri" w:cs="Calibri"/>
          <w:sz w:val="24"/>
          <w:szCs w:val="24"/>
        </w:rPr>
        <w:t>for a group (e.g., 10 people renting bicycles together), the system captures each member's details and assigns a rental item to each individually, tracked as one linked group booking, with a group waiver that all members sign.</w:t>
      </w:r>
    </w:p>
    <w:p w14:paraId="5D7CD00E" w14:textId="77777777" w:rsidR="00791EB7" w:rsidRDefault="00654E92">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flagged the need for a digital signature-capture device (stylus pad) for group waivers, requesting Qossai's input on suitable hardware. Chinmay confirmed a USB-based signature pad should integrate without issue, and asked Qossai to share a hardware reference.</w:t>
      </w:r>
    </w:p>
    <w:p w14:paraId="184694D6" w14:textId="77777777" w:rsidR="00791EB7" w:rsidRDefault="00654E92">
      <w:pPr>
        <w:pStyle w:val="ListParagraph"/>
        <w:numPr>
          <w:ilvl w:val="0"/>
          <w:numId w:val="2"/>
        </w:numPr>
        <w:spacing w:after="70"/>
      </w:pPr>
      <w:r>
        <w:rPr>
          <w:rFonts w:ascii="Calibri" w:eastAsia="Calibri" w:hAnsi="Calibri" w:cs="Calibri"/>
          <w:sz w:val="24"/>
          <w:szCs w:val="24"/>
        </w:rPr>
        <w:t>A booking commercial summary shows all charges (including deposit) before payment; once paid, the booking is confirmed with a QR code sent by email or other channel. Reservation modification supports amendments to an existing booking, and a reservation timeline shows the complete booking history (products, timing, amounts paid, deposit status).</w:t>
      </w:r>
    </w:p>
    <w:p w14:paraId="66C890DC" w14:textId="77777777" w:rsidR="00791EB7" w:rsidRDefault="00654E92">
      <w:pPr>
        <w:spacing w:before="140" w:after="60"/>
      </w:pPr>
      <w:r>
        <w:rPr>
          <w:rFonts w:ascii="Calibri" w:eastAsia="Calibri" w:hAnsi="Calibri" w:cs="Calibri"/>
          <w:b/>
          <w:bCs/>
          <w:color w:val="215E99"/>
          <w:sz w:val="32"/>
          <w:szCs w:val="32"/>
        </w:rPr>
        <w:t>4.7 Rental Checkout &amp; Fulfillment</w:t>
      </w:r>
    </w:p>
    <w:p w14:paraId="376A2DD3" w14:textId="77777777" w:rsidR="00791EB7" w:rsidRDefault="00654E92">
      <w:pPr>
        <w:pStyle w:val="ListParagraph"/>
        <w:numPr>
          <w:ilvl w:val="0"/>
          <w:numId w:val="2"/>
        </w:numPr>
        <w:spacing w:after="70"/>
      </w:pPr>
      <w:r>
        <w:rPr>
          <w:rFonts w:ascii="Calibri" w:eastAsia="Calibri" w:hAnsi="Calibri" w:cs="Calibri"/>
          <w:sz w:val="24"/>
          <w:szCs w:val="24"/>
        </w:rPr>
        <w:t>The checkout/fulfillment screen shows total bookings by status — in progress, checked out — and lets staff scan a QR code to pull up a reservation.</w:t>
      </w:r>
    </w:p>
    <w:p w14:paraId="7F6CD2B0" w14:textId="77777777" w:rsidR="00791EB7" w:rsidRDefault="00654E92">
      <w:pPr>
        <w:pStyle w:val="ListParagraph"/>
        <w:numPr>
          <w:ilvl w:val="0"/>
          <w:numId w:val="2"/>
        </w:numPr>
        <w:spacing w:after="70"/>
      </w:pPr>
      <w:r>
        <w:rPr>
          <w:rFonts w:ascii="Calibri" w:eastAsia="Calibri" w:hAnsi="Calibri" w:cs="Calibri"/>
          <w:sz w:val="24"/>
          <w:szCs w:val="24"/>
        </w:rPr>
        <w:t>Checkout-readiness validation confirms the reservation, payment, and inventory availability are all in order, and a pre-rental condition inspection checklist confirms the item itself is in working order (e.g., bicycle brakes and tires functioning) before handover; a safety handover checklist covers any required accompanying safety equipment (e.g., a helmet with a bicycle).</w:t>
      </w:r>
    </w:p>
    <w:p w14:paraId="0CDB9E61" w14:textId="77777777" w:rsidR="00791EB7" w:rsidRDefault="00654E92">
      <w:pPr>
        <w:pStyle w:val="ListParagraph"/>
        <w:numPr>
          <w:ilvl w:val="0"/>
          <w:numId w:val="2"/>
        </w:numPr>
        <w:spacing w:after="70"/>
      </w:pPr>
      <w:r>
        <w:rPr>
          <w:rFonts w:ascii="Calibri" w:eastAsia="Calibri" w:hAnsi="Calibri" w:cs="Calibri"/>
          <w:sz w:val="24"/>
          <w:szCs w:val="24"/>
        </w:rPr>
        <w:t>For serialized items, staff assign the specific unit (e.g., bicycle #121) to the booking at checkout, either by scanning its QR code or selecting it manually from available units, creating a traceable link between customer and specific item.</w:t>
      </w:r>
    </w:p>
    <w:p w14:paraId="6057AD34" w14:textId="77777777" w:rsidR="00791EB7" w:rsidRDefault="00654E92">
      <w:pPr>
        <w:pStyle w:val="ListParagraph"/>
        <w:numPr>
          <w:ilvl w:val="0"/>
          <w:numId w:val="2"/>
        </w:numPr>
        <w:spacing w:after="70"/>
      </w:pPr>
      <w:r>
        <w:rPr>
          <w:rFonts w:ascii="Calibri" w:eastAsia="Calibri" w:hAnsi="Calibri" w:cs="Calibri"/>
          <w:sz w:val="24"/>
          <w:szCs w:val="24"/>
        </w:rPr>
        <w:t>Multi-item checkout allows an entire group's items (e.g., 10 bicycles) to be checked out together in a single action rather than one at a time.</w:t>
      </w:r>
    </w:p>
    <w:p w14:paraId="1E9C860D" w14:textId="77777777" w:rsidR="00791EB7" w:rsidRDefault="00654E92">
      <w:pPr>
        <w:spacing w:before="140" w:after="60"/>
      </w:pPr>
      <w:r>
        <w:rPr>
          <w:rFonts w:ascii="Calibri" w:eastAsia="Calibri" w:hAnsi="Calibri" w:cs="Calibri"/>
          <w:b/>
          <w:bCs/>
          <w:color w:val="215E99"/>
          <w:sz w:val="32"/>
          <w:szCs w:val="32"/>
        </w:rPr>
        <w:t>4.8 Active Rental Operations, Swaps &amp; Exceptions</w:t>
      </w:r>
    </w:p>
    <w:p w14:paraId="75CF523F" w14:textId="77777777" w:rsidR="00791EB7" w:rsidRDefault="00654E92">
      <w:pPr>
        <w:pStyle w:val="ListParagraph"/>
        <w:numPr>
          <w:ilvl w:val="0"/>
          <w:numId w:val="2"/>
        </w:numPr>
        <w:spacing w:after="70"/>
      </w:pPr>
      <w:r>
        <w:rPr>
          <w:rFonts w:ascii="Calibri" w:eastAsia="Calibri" w:hAnsi="Calibri" w:cs="Calibri"/>
          <w:sz w:val="24"/>
          <w:szCs w:val="24"/>
        </w:rPr>
        <w:t>An active-operations view tracks all currently rented items and durations in real time; a rental detail/timeline view shows booking time, handover time, and expected return time per item, with support for extension requests (with associated extension pricing) if a customer wants more time.</w:t>
      </w:r>
    </w:p>
    <w:p w14:paraId="2D933D90" w14:textId="77777777" w:rsidR="00791EB7" w:rsidRDefault="00654E92">
      <w:pPr>
        <w:pStyle w:val="ListParagraph"/>
        <w:numPr>
          <w:ilvl w:val="0"/>
          <w:numId w:val="2"/>
        </w:numPr>
        <w:spacing w:after="70"/>
      </w:pPr>
      <w:r>
        <w:rPr>
          <w:rFonts w:ascii="Calibri" w:eastAsia="Calibri" w:hAnsi="Calibri" w:cs="Calibri"/>
          <w:b/>
          <w:bCs/>
          <w:sz w:val="24"/>
          <w:szCs w:val="24"/>
        </w:rPr>
        <w:t xml:space="preserve">Equipment swap/replacement: </w:t>
      </w:r>
      <w:r>
        <w:rPr>
          <w:rFonts w:ascii="Calibri" w:eastAsia="Calibri" w:hAnsi="Calibri" w:cs="Calibri"/>
          <w:sz w:val="24"/>
          <w:szCs w:val="24"/>
        </w:rPr>
        <w:t>if a rented item malfunctions, the customer can return it and receive a replacement, with the new item assigned to their booking in place of the original.</w:t>
      </w:r>
    </w:p>
    <w:p w14:paraId="04AD8EC3" w14:textId="77777777" w:rsidR="00791EB7" w:rsidRDefault="00654E92">
      <w:pPr>
        <w:pStyle w:val="ListParagraph"/>
        <w:numPr>
          <w:ilvl w:val="0"/>
          <w:numId w:val="2"/>
        </w:numPr>
        <w:spacing w:after="70"/>
      </w:pPr>
      <w:r>
        <w:rPr>
          <w:rFonts w:ascii="Calibri" w:eastAsia="Calibri" w:hAnsi="Calibri" w:cs="Calibri"/>
          <w:b/>
          <w:bCs/>
          <w:sz w:val="24"/>
          <w:szCs w:val="24"/>
        </w:rPr>
        <w:t xml:space="preserve">Clarified (Chinmay's question on swap timing): </w:t>
      </w:r>
      <w:r>
        <w:rPr>
          <w:rFonts w:ascii="Calibri" w:eastAsia="Calibri" w:hAnsi="Calibri" w:cs="Calibri"/>
          <w:sz w:val="24"/>
          <w:szCs w:val="24"/>
        </w:rPr>
        <w:t>two scenarios were distinguished — (1) a fast swap within a short configured threshold (e.g., returned faulty within 5 minutes) simply restarts the rental timer from the point of replacement; and (2) a swap after significant time has already been used (e.g., 15 minutes into a 30-minute booking) warrants operational discretion to grant that specific booking a time extension or buffer at no extra charge, to compensate for time lost to the faulty item — applied only to the affected booking, not other customers.</w:t>
      </w:r>
    </w:p>
    <w:p w14:paraId="114A9354" w14:textId="77777777" w:rsidR="00791EB7" w:rsidRDefault="00654E92">
      <w:pPr>
        <w:pStyle w:val="ListParagraph"/>
        <w:numPr>
          <w:ilvl w:val="0"/>
          <w:numId w:val="2"/>
        </w:numPr>
        <w:spacing w:after="70"/>
      </w:pPr>
      <w:r>
        <w:rPr>
          <w:rFonts w:ascii="Calibri" w:eastAsia="Calibri" w:hAnsi="Calibri" w:cs="Calibri"/>
          <w:sz w:val="24"/>
          <w:szCs w:val="24"/>
        </w:rPr>
        <w:t>Rental incident logging records issues (e.g., a reported brake malfunction) against a booking, with automatic customer notifications (SMS/app) for return reminders; overdue tracking flags bookings past their expected return time and applies configured overdue pricing. A group/multi-item active-rental view and an intelligence panel (utilization, incident trends) round out this board.</w:t>
      </w:r>
    </w:p>
    <w:p w14:paraId="7502B1BD" w14:textId="77777777" w:rsidR="00791EB7" w:rsidRDefault="00654E92">
      <w:pPr>
        <w:spacing w:before="140" w:after="60"/>
      </w:pPr>
      <w:r>
        <w:rPr>
          <w:rFonts w:ascii="Calibri" w:eastAsia="Calibri" w:hAnsi="Calibri" w:cs="Calibri"/>
          <w:b/>
          <w:bCs/>
          <w:color w:val="215E99"/>
          <w:sz w:val="32"/>
          <w:szCs w:val="32"/>
        </w:rPr>
        <w:t>4.9 Rental Returns, Damage Assessment &amp; Deposit Settlement</w:t>
      </w:r>
    </w:p>
    <w:p w14:paraId="036990A8" w14:textId="77777777" w:rsidR="00791EB7" w:rsidRDefault="00654E92">
      <w:pPr>
        <w:pStyle w:val="ListParagraph"/>
        <w:numPr>
          <w:ilvl w:val="0"/>
          <w:numId w:val="2"/>
        </w:numPr>
        <w:spacing w:after="70"/>
      </w:pPr>
      <w:r>
        <w:rPr>
          <w:rFonts w:ascii="Calibri" w:eastAsia="Calibri" w:hAnsi="Calibri" w:cs="Calibri"/>
          <w:sz w:val="24"/>
          <w:szCs w:val="24"/>
        </w:rPr>
        <w:t>The return process lets staff scan or search a booking to process a return, automatically calculating any late fee based on actual vs. booked duration.</w:t>
      </w:r>
    </w:p>
    <w:p w14:paraId="03DF2D37" w14:textId="77777777" w:rsidR="00791EB7" w:rsidRDefault="00654E92">
      <w:pPr>
        <w:pStyle w:val="ListParagraph"/>
        <w:numPr>
          <w:ilvl w:val="0"/>
          <w:numId w:val="2"/>
        </w:numPr>
        <w:spacing w:after="70"/>
      </w:pPr>
      <w:r>
        <w:rPr>
          <w:rFonts w:ascii="Calibri" w:eastAsia="Calibri" w:hAnsi="Calibri" w:cs="Calibri"/>
          <w:sz w:val="24"/>
          <w:szCs w:val="24"/>
        </w:rPr>
        <w:t>Post-rental condition inspection validates the returned item's state, with an optional (not mandatory) before/after photo capture to document condition at handover and return.</w:t>
      </w:r>
    </w:p>
    <w:p w14:paraId="23D64297" w14:textId="77777777" w:rsidR="00791EB7" w:rsidRDefault="00654E92">
      <w:pPr>
        <w:pStyle w:val="ListParagraph"/>
        <w:numPr>
          <w:ilvl w:val="0"/>
          <w:numId w:val="2"/>
        </w:numPr>
        <w:spacing w:after="70"/>
      </w:pPr>
      <w:r>
        <w:rPr>
          <w:rFonts w:ascii="Calibri" w:eastAsia="Calibri" w:hAnsi="Calibri" w:cs="Calibri"/>
          <w:sz w:val="24"/>
          <w:szCs w:val="24"/>
        </w:rPr>
        <w:t>Damage assessment records any damage found; partial-return handling supports groups where not all items are returned at once (e.g., 8 of 10 bicycles returned, 2 outstanding); late fees, damage fees, and final settlement are calculated together before deposit release (individual or group), concluding with a rental completion report.</w:t>
      </w:r>
    </w:p>
    <w:p w14:paraId="6DC569C1" w14:textId="77777777" w:rsidR="00791EB7" w:rsidRDefault="00654E92">
      <w:pPr>
        <w:spacing w:before="140" w:after="60"/>
      </w:pPr>
      <w:r>
        <w:rPr>
          <w:rFonts w:ascii="Calibri" w:eastAsia="Calibri" w:hAnsi="Calibri" w:cs="Calibri"/>
          <w:b/>
          <w:bCs/>
          <w:color w:val="215E99"/>
          <w:sz w:val="32"/>
          <w:szCs w:val="32"/>
        </w:rPr>
        <w:t>4.10 Rental Maintenance, Asset Lifecycle &amp; Command Center Reporting</w:t>
      </w:r>
    </w:p>
    <w:p w14:paraId="4976F538" w14:textId="77777777" w:rsidR="00791EB7" w:rsidRDefault="00654E92">
      <w:pPr>
        <w:pStyle w:val="ListParagraph"/>
        <w:numPr>
          <w:ilvl w:val="0"/>
          <w:numId w:val="2"/>
        </w:numPr>
        <w:spacing w:after="70"/>
      </w:pPr>
      <w:r>
        <w:rPr>
          <w:rFonts w:ascii="Calibri" w:eastAsia="Calibri" w:hAnsi="Calibri" w:cs="Calibri"/>
          <w:sz w:val="24"/>
          <w:szCs w:val="24"/>
        </w:rPr>
        <w:t>Preventive maintenance scheduling (e.g., every 30 or 60 days) and periodic inventory counts (flagging shortages, e.g., 500 life jackets last month vs. 495 this month) keep equipment serviceable and inventory accurate.</w:t>
      </w:r>
    </w:p>
    <w:p w14:paraId="73AA3298" w14:textId="77777777" w:rsidR="00791EB7" w:rsidRDefault="00654E92">
      <w:pPr>
        <w:pStyle w:val="ListParagraph"/>
        <w:numPr>
          <w:ilvl w:val="0"/>
          <w:numId w:val="2"/>
        </w:numPr>
        <w:spacing w:after="70"/>
      </w:pPr>
      <w:r>
        <w:rPr>
          <w:rFonts w:ascii="Calibri" w:eastAsia="Calibri" w:hAnsi="Calibri" w:cs="Calibri"/>
          <w:sz w:val="24"/>
          <w:szCs w:val="24"/>
        </w:rPr>
        <w:t>A maintenance calendar and work-order system assigns maintenance tasks to the relevant department/person, visible on the staff mobile app; a repair workspace tracks associated cost/expense, and an annual maintenance history shows lifecycle cost per item.</w:t>
      </w:r>
    </w:p>
    <w:p w14:paraId="6363D579" w14:textId="77777777" w:rsidR="00791EB7" w:rsidRDefault="00654E92">
      <w:pPr>
        <w:pStyle w:val="ListParagraph"/>
        <w:numPr>
          <w:ilvl w:val="0"/>
          <w:numId w:val="2"/>
        </w:numPr>
        <w:spacing w:after="70"/>
      </w:pPr>
      <w:r>
        <w:rPr>
          <w:rFonts w:ascii="Calibri" w:eastAsia="Calibri" w:hAnsi="Calibri" w:cs="Calibri"/>
          <w:sz w:val="24"/>
          <w:szCs w:val="24"/>
        </w:rPr>
        <w:t>Once serviced, an item returns to service and becomes available again; asset retirement/write-off handles items no longer viable, recording the write-off value. A maintenance intelligence/AI view shows at-risk assets, upcoming maintenance cost, and total maintenance spend.</w:t>
      </w:r>
    </w:p>
    <w:p w14:paraId="08015E4C" w14:textId="77777777" w:rsidR="00791EB7" w:rsidRDefault="00654E92">
      <w:pPr>
        <w:pStyle w:val="ListParagraph"/>
        <w:numPr>
          <w:ilvl w:val="0"/>
          <w:numId w:val="2"/>
        </w:numPr>
        <w:spacing w:after="70"/>
      </w:pPr>
      <w:r>
        <w:rPr>
          <w:rFonts w:ascii="Calibri" w:eastAsia="Calibri" w:hAnsi="Calibri" w:cs="Calibri"/>
          <w:sz w:val="24"/>
          <w:szCs w:val="24"/>
        </w:rPr>
        <w:t>The rental command center consolidates reporting: realized revenue, total rentals, average utilization, on-time return rate, damage rate, and maintenance trends; further views cover per-product performance, inventory utilization, equipment performance, duration/extension analytics, damage/loss/deposit summaries, channel and location performance, and demand forecasting for capacity planning.</w:t>
      </w:r>
    </w:p>
    <w:p w14:paraId="378B4D32" w14:textId="77777777" w:rsidR="00791EB7" w:rsidRDefault="00654E92">
      <w:pPr>
        <w:pStyle w:val="ListParagraph"/>
        <w:numPr>
          <w:ilvl w:val="0"/>
          <w:numId w:val="2"/>
        </w:numPr>
        <w:spacing w:after="70"/>
      </w:pPr>
      <w:r>
        <w:rPr>
          <w:rFonts w:ascii="Calibri" w:eastAsia="Calibri" w:hAnsi="Calibri" w:cs="Calibri"/>
          <w:b/>
          <w:bCs/>
          <w:sz w:val="24"/>
          <w:szCs w:val="24"/>
        </w:rPr>
        <w:t xml:space="preserve">Noted (Chinmay): </w:t>
      </w:r>
      <w:r>
        <w:rPr>
          <w:rFonts w:ascii="Calibri" w:eastAsia="Calibri" w:hAnsi="Calibri" w:cs="Calibri"/>
          <w:sz w:val="24"/>
          <w:szCs w:val="24"/>
        </w:rPr>
        <w:t>for this module, AI's practical role is mainly reporting and maintenance-scheduling recommendations, since day-to-day rental operations are primarily staff-managed — consistent with the human-operations-first principle discussed for approval workflow in the previous session.</w:t>
      </w:r>
    </w:p>
    <w:p w14:paraId="761D4ADB" w14:textId="77777777" w:rsidR="00791EB7" w:rsidRDefault="00654E92">
      <w:pPr>
        <w:spacing w:before="140" w:after="60"/>
      </w:pPr>
      <w:r>
        <w:rPr>
          <w:rFonts w:ascii="Calibri" w:eastAsia="Calibri" w:hAnsi="Calibri" w:cs="Calibri"/>
          <w:b/>
          <w:bCs/>
          <w:color w:val="215E99"/>
          <w:sz w:val="32"/>
          <w:szCs w:val="32"/>
        </w:rPr>
        <w:t>4.11 Follow-Ups from Prior Sessions</w:t>
      </w:r>
    </w:p>
    <w:p w14:paraId="5CCDAFA3" w14:textId="77777777" w:rsidR="00791EB7" w:rsidRDefault="00654E92">
      <w:pPr>
        <w:pStyle w:val="ListParagraph"/>
        <w:numPr>
          <w:ilvl w:val="0"/>
          <w:numId w:val="2"/>
        </w:numPr>
        <w:spacing w:after="70"/>
      </w:pPr>
      <w:r>
        <w:rPr>
          <w:rFonts w:ascii="Calibri" w:eastAsia="Calibri" w:hAnsi="Calibri" w:cs="Calibri"/>
          <w:b/>
          <w:bCs/>
          <w:sz w:val="24"/>
          <w:szCs w:val="24"/>
        </w:rPr>
        <w:t xml:space="preserve">Booth/station configuration (Chinmay, follow-up from yesterday): </w:t>
      </w:r>
      <w:r>
        <w:rPr>
          <w:rFonts w:ascii="Calibri" w:eastAsia="Calibri" w:hAnsi="Calibri" w:cs="Calibri"/>
          <w:sz w:val="24"/>
          <w:szCs w:val="24"/>
        </w:rPr>
        <w:t>raised that physical rental “booths”/stations need to be represented on the live venue map (similar to a centralized command-center concept), and asked whether a dedicated booth/station configuration module exists to feed that map, distinct from what's used for retail/F&amp;B (which operate independently). Allam clarified a “booth” in this context is simply a physical rental location/station (as referenced in the shared documentation). Chinmay will double-check the map builder's boards to confirm whether this is already covered or needs a dedicated addition.</w:t>
      </w:r>
    </w:p>
    <w:p w14:paraId="59D7F8A0" w14:textId="77777777" w:rsidR="00791EB7" w:rsidRDefault="00654E92">
      <w:pPr>
        <w:pStyle w:val="ListParagraph"/>
        <w:numPr>
          <w:ilvl w:val="0"/>
          <w:numId w:val="2"/>
        </w:numPr>
        <w:spacing w:after="70"/>
      </w:pPr>
      <w:r>
        <w:rPr>
          <w:rFonts w:ascii="Calibri" w:eastAsia="Calibri" w:hAnsi="Calibri" w:cs="Calibri"/>
          <w:b/>
          <w:bCs/>
          <w:sz w:val="24"/>
          <w:szCs w:val="24"/>
        </w:rPr>
        <w:t xml:space="preserve">Dashboard component document (Allam): </w:t>
      </w:r>
      <w:r>
        <w:rPr>
          <w:rFonts w:ascii="Calibri" w:eastAsia="Calibri" w:hAnsi="Calibri" w:cs="Calibri"/>
          <w:sz w:val="24"/>
          <w:szCs w:val="24"/>
        </w:rPr>
        <w:t>confirmed he shared the requested itemized dashboard-component document (chart types, drill-down tool, heat map, etc.), including one suggested reference architecture — explicitly framed as a suggestion rather than a mandatory approach, for Chinmay's team to adopt, adapt, or replace with a better-suited approach as they see fit.</w:t>
      </w:r>
    </w:p>
    <w:p w14:paraId="4D69E7FE" w14:textId="77777777" w:rsidR="00791EB7" w:rsidRDefault="00654E92">
      <w:pPr>
        <w:spacing w:before="140" w:after="60"/>
      </w:pPr>
      <w:r>
        <w:rPr>
          <w:rFonts w:ascii="Calibri" w:eastAsia="Calibri" w:hAnsi="Calibri" w:cs="Calibri"/>
          <w:b/>
          <w:bCs/>
          <w:color w:val="215E99"/>
          <w:sz w:val="32"/>
          <w:szCs w:val="32"/>
        </w:rPr>
        <w:t>4.12 POS Prototype Review — Login, Shift-Open, Denomination &amp; Hardware Validation</w:t>
      </w:r>
    </w:p>
    <w:p w14:paraId="72F5DB41" w14:textId="77777777" w:rsidR="00791EB7" w:rsidRDefault="00654E92">
      <w:pPr>
        <w:pStyle w:val="ListParagraph"/>
        <w:numPr>
          <w:ilvl w:val="0"/>
          <w:numId w:val="2"/>
        </w:numPr>
        <w:spacing w:after="70"/>
      </w:pPr>
      <w:r>
        <w:rPr>
          <w:rFonts w:ascii="Calibri" w:eastAsia="Calibri" w:hAnsi="Calibri" w:cs="Calibri"/>
          <w:sz w:val="24"/>
          <w:szCs w:val="24"/>
        </w:rPr>
        <w:t>Pradnya walked through an in-progress, functionality-first (not yet visually polished) point-of-sale prototype, starting with cashier login.</w:t>
      </w:r>
    </w:p>
    <w:p w14:paraId="5CE9409A" w14:textId="77777777" w:rsidR="00791EB7" w:rsidRDefault="00654E92">
      <w:pPr>
        <w:pStyle w:val="ListParagraph"/>
        <w:numPr>
          <w:ilvl w:val="0"/>
          <w:numId w:val="2"/>
        </w:numPr>
        <w:spacing w:after="70"/>
      </w:pPr>
      <w:r>
        <w:rPr>
          <w:rFonts w:ascii="Calibri" w:eastAsia="Calibri" w:hAnsi="Calibri" w:cs="Calibri"/>
          <w:b/>
          <w:bCs/>
          <w:sz w:val="24"/>
          <w:szCs w:val="24"/>
        </w:rPr>
        <w:t xml:space="preserve">Cashier login UX (Allam/Qossai): </w:t>
      </w:r>
      <w:r>
        <w:rPr>
          <w:rFonts w:ascii="Calibri" w:eastAsia="Calibri" w:hAnsi="Calibri" w:cs="Calibri"/>
          <w:sz w:val="24"/>
          <w:szCs w:val="24"/>
        </w:rPr>
        <w:t>raised that listing every cashier by name doesn't scale (e.g., 20+ cashiers). Agreed direction: show a small set of recently logged-in cashiers as quick-tap tiles (Qossai suggested a swipeable row, e.g., showing 4 with the ability to swipe for more), plus a secondary manual option (enter cashier ID and PIN) for anyone not shown.</w:t>
      </w:r>
    </w:p>
    <w:p w14:paraId="7B6034AD" w14:textId="77777777" w:rsidR="00791EB7" w:rsidRDefault="00654E92">
      <w:pPr>
        <w:pStyle w:val="ListParagraph"/>
        <w:numPr>
          <w:ilvl w:val="0"/>
          <w:numId w:val="2"/>
        </w:numPr>
        <w:spacing w:after="70"/>
      </w:pPr>
      <w:r>
        <w:rPr>
          <w:rFonts w:ascii="Calibri" w:eastAsia="Calibri" w:hAnsi="Calibri" w:cs="Calibri"/>
          <w:b/>
          <w:bCs/>
          <w:sz w:val="24"/>
          <w:szCs w:val="24"/>
        </w:rPr>
        <w:t xml:space="preserve">Denomination count (shift-open) feedback (Allam): </w:t>
      </w:r>
      <w:r>
        <w:rPr>
          <w:rFonts w:ascii="Calibri" w:eastAsia="Calibri" w:hAnsi="Calibri" w:cs="Calibri"/>
          <w:sz w:val="24"/>
          <w:szCs w:val="24"/>
        </w:rPr>
        <w:t>requested (1) a currency note/coin image alongside each denomination for faster, more intuitive visual entry rather than numeric labels alone, and (2) a manual numeric entry field as an alternative to repeated increment taps (e.g., typing ‘50’ for 50 notes rather than tapping fifty times).</w:t>
      </w:r>
    </w:p>
    <w:p w14:paraId="34D1BDCB" w14:textId="77777777" w:rsidR="00791EB7" w:rsidRDefault="00654E92">
      <w:pPr>
        <w:pStyle w:val="ListParagraph"/>
        <w:numPr>
          <w:ilvl w:val="0"/>
          <w:numId w:val="2"/>
        </w:numPr>
        <w:spacing w:after="70"/>
      </w:pPr>
      <w:r>
        <w:rPr>
          <w:rFonts w:ascii="Calibri" w:eastAsia="Calibri" w:hAnsi="Calibri" w:cs="Calibri"/>
          <w:b/>
          <w:bCs/>
          <w:sz w:val="24"/>
          <w:szCs w:val="24"/>
        </w:rPr>
        <w:t xml:space="preserve">Confirmed (Pradnya): </w:t>
      </w:r>
      <w:r>
        <w:rPr>
          <w:rFonts w:ascii="Calibri" w:eastAsia="Calibri" w:hAnsi="Calibri" w:cs="Calibri"/>
          <w:sz w:val="24"/>
          <w:szCs w:val="24"/>
        </w:rPr>
        <w:t>denomination/shift-open steps apply only when a cashier begins a shift (not on every login/break), and will be revisited to add both suggested improvements.</w:t>
      </w:r>
    </w:p>
    <w:p w14:paraId="6D6AF2C7" w14:textId="77777777" w:rsidR="00791EB7" w:rsidRDefault="00654E92">
      <w:pPr>
        <w:pStyle w:val="ListParagraph"/>
        <w:numPr>
          <w:ilvl w:val="0"/>
          <w:numId w:val="2"/>
        </w:numPr>
        <w:spacing w:after="70"/>
      </w:pPr>
      <w:r>
        <w:rPr>
          <w:rFonts w:ascii="Calibri" w:eastAsia="Calibri" w:hAnsi="Calibri" w:cs="Calibri"/>
          <w:b/>
          <w:bCs/>
          <w:sz w:val="24"/>
          <w:szCs w:val="24"/>
        </w:rPr>
        <w:t xml:space="preserve">Hardware validation timing (Allam): </w:t>
      </w:r>
      <w:r>
        <w:rPr>
          <w:rFonts w:ascii="Calibri" w:eastAsia="Calibri" w:hAnsi="Calibri" w:cs="Calibri"/>
          <w:sz w:val="24"/>
          <w:szCs w:val="24"/>
        </w:rPr>
        <w:t>requested hardware status checks (printer, cash drawer, terminal connectivity) run automatically at shift start — ideally in parallel with denomination entry per Chinmay's suggestion of a “boot-up checklist” — rather than being discovered mid-transaction, which would inconvenience the customer. Pradnya confirmed this was previously included and will be reinstated.</w:t>
      </w:r>
    </w:p>
    <w:p w14:paraId="3AF0BAEC" w14:textId="77777777" w:rsidR="00791EB7" w:rsidRDefault="00654E92">
      <w:pPr>
        <w:spacing w:before="140" w:after="60"/>
      </w:pPr>
      <w:r>
        <w:rPr>
          <w:rFonts w:ascii="Calibri" w:eastAsia="Calibri" w:hAnsi="Calibri" w:cs="Calibri"/>
          <w:b/>
          <w:bCs/>
          <w:color w:val="215E99"/>
          <w:sz w:val="32"/>
          <w:szCs w:val="32"/>
        </w:rPr>
        <w:t>4.13 POS Prototype Review — Home Screen, Ticketing Cart &amp; Link-to-Sale UX</w:t>
      </w:r>
    </w:p>
    <w:p w14:paraId="403FC8AD" w14:textId="77777777" w:rsidR="00791EB7" w:rsidRDefault="00654E92">
      <w:pPr>
        <w:pStyle w:val="ListParagraph"/>
        <w:numPr>
          <w:ilvl w:val="0"/>
          <w:numId w:val="2"/>
        </w:numPr>
        <w:spacing w:after="70"/>
      </w:pPr>
      <w:r>
        <w:rPr>
          <w:rFonts w:ascii="Calibri" w:eastAsia="Calibri" w:hAnsi="Calibri" w:cs="Calibri"/>
          <w:sz w:val="24"/>
          <w:szCs w:val="24"/>
        </w:rPr>
        <w:t>The home screen shows gate/terminal identity, logged-in cashier, shift start time, denomination summary, TICVAI branding, hardware status, notifications, profile, and a global search bar, alongside quick actions (scan ticket via QR/RFID, recall held sale, open drawer, reprint, void sale) and a full module menu (ticketing, F&amp;B, retail, etc.).</w:t>
      </w:r>
    </w:p>
    <w:p w14:paraId="6A025FA0" w14:textId="77777777" w:rsidR="00791EB7" w:rsidRDefault="00654E92">
      <w:pPr>
        <w:pStyle w:val="ListParagraph"/>
        <w:numPr>
          <w:ilvl w:val="0"/>
          <w:numId w:val="2"/>
        </w:numPr>
        <w:spacing w:after="70"/>
      </w:pPr>
      <w:r>
        <w:rPr>
          <w:rFonts w:ascii="Calibri" w:eastAsia="Calibri" w:hAnsi="Calibri" w:cs="Calibri"/>
          <w:b/>
          <w:bCs/>
          <w:sz w:val="24"/>
          <w:szCs w:val="24"/>
        </w:rPr>
        <w:t xml:space="preserve">Transaction history: </w:t>
      </w:r>
      <w:r>
        <w:rPr>
          <w:rFonts w:ascii="Calibri" w:eastAsia="Calibri" w:hAnsi="Calibri" w:cs="Calibri"/>
          <w:sz w:val="24"/>
          <w:szCs w:val="24"/>
        </w:rPr>
        <w:t>Allam requested this open as a large, full-screen view (given hundreds of transactions per day) with filters by date/time, product, and customer name/contact, to support customer-service lookups (e.g., a guest returning with a non-working ticket).</w:t>
      </w:r>
    </w:p>
    <w:p w14:paraId="781B619A" w14:textId="77777777" w:rsidR="00791EB7" w:rsidRDefault="00654E92">
      <w:pPr>
        <w:pStyle w:val="ListParagraph"/>
        <w:numPr>
          <w:ilvl w:val="0"/>
          <w:numId w:val="2"/>
        </w:numPr>
        <w:spacing w:after="70"/>
      </w:pPr>
      <w:r>
        <w:rPr>
          <w:rFonts w:ascii="Calibri" w:eastAsia="Calibri" w:hAnsi="Calibri" w:cs="Calibri"/>
          <w:sz w:val="24"/>
          <w:szCs w:val="24"/>
        </w:rPr>
        <w:t>Ticketing flow: category selection (attraction, cinema, event, passes, vouchers), date/time-slot selection, quantity, and add-ons all feed into a persistent cart; multiple concurrent carts are supported via a “+” button for the cashier to manage several customers at once.</w:t>
      </w:r>
    </w:p>
    <w:p w14:paraId="4D7C410A" w14:textId="77777777" w:rsidR="00791EB7" w:rsidRDefault="00654E92">
      <w:pPr>
        <w:pStyle w:val="ListParagraph"/>
        <w:numPr>
          <w:ilvl w:val="0"/>
          <w:numId w:val="2"/>
        </w:numPr>
        <w:spacing w:after="70"/>
      </w:pPr>
      <w:r>
        <w:rPr>
          <w:rFonts w:ascii="Calibri" w:eastAsia="Calibri" w:hAnsi="Calibri" w:cs="Calibri"/>
          <w:b/>
          <w:bCs/>
          <w:sz w:val="24"/>
          <w:szCs w:val="24"/>
        </w:rPr>
        <w:t xml:space="preserve">“Link to sale” — live design iteration (Qossai/Allam/Pradnya): </w:t>
      </w:r>
      <w:r>
        <w:rPr>
          <w:rFonts w:ascii="Calibri" w:eastAsia="Calibri" w:hAnsi="Calibri" w:cs="Calibri"/>
          <w:sz w:val="24"/>
          <w:szCs w:val="24"/>
        </w:rPr>
        <w:t>the original prototype required navigating to a separate screen to link a customer profile (new or existing) to a sale. Qossai demonstrated an alternative from a prior reference design: a search field directly on the cart screen (search by name, email, or phone) that finds and links an existing profile, or creates a new one, without leaving the cart screen.</w:t>
      </w:r>
    </w:p>
    <w:p w14:paraId="32D7EC48" w14:textId="77777777" w:rsidR="00791EB7" w:rsidRDefault="00654E92">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the inline, same-screen search/link approach was adopted as clearly better UX than a separate screen — confirmed by Allam and agreed by Pradnya to incorporate.</w:t>
      </w:r>
    </w:p>
    <w:p w14:paraId="20906338" w14:textId="77777777" w:rsidR="00791EB7" w:rsidRDefault="00654E92">
      <w:pPr>
        <w:pStyle w:val="ListParagraph"/>
        <w:numPr>
          <w:ilvl w:val="0"/>
          <w:numId w:val="2"/>
        </w:numPr>
        <w:spacing w:after="70"/>
      </w:pPr>
      <w:r>
        <w:rPr>
          <w:rFonts w:ascii="Calibri" w:eastAsia="Calibri" w:hAnsi="Calibri" w:cs="Calibri"/>
          <w:b/>
          <w:bCs/>
          <w:sz w:val="24"/>
          <w:szCs w:val="24"/>
        </w:rPr>
        <w:t xml:space="preserve">Confirmed (Allam/Chinmay): </w:t>
      </w:r>
      <w:r>
        <w:rPr>
          <w:rFonts w:ascii="Calibri" w:eastAsia="Calibri" w:hAnsi="Calibri" w:cs="Calibri"/>
          <w:sz w:val="24"/>
          <w:szCs w:val="24"/>
        </w:rPr>
        <w:t>mobile number (or email) is the correct primary search key for linking a guest profile — searching by name alone is impractical at scale (e.g., many customers named “Mohammed”); Chinmay suggested capturing the mobile number early and proactively suggesting a match if one exists in the system.</w:t>
      </w:r>
    </w:p>
    <w:p w14:paraId="5E3B25BF" w14:textId="77777777" w:rsidR="00791EB7" w:rsidRDefault="00654E92">
      <w:pPr>
        <w:pStyle w:val="ListParagraph"/>
        <w:numPr>
          <w:ilvl w:val="0"/>
          <w:numId w:val="2"/>
        </w:numPr>
        <w:spacing w:after="70"/>
      </w:pPr>
      <w:r>
        <w:rPr>
          <w:rFonts w:ascii="Calibri" w:eastAsia="Calibri" w:hAnsi="Calibri" w:cs="Calibri"/>
          <w:b/>
          <w:bCs/>
          <w:sz w:val="24"/>
          <w:szCs w:val="24"/>
        </w:rPr>
        <w:t xml:space="preserve">Additional feedback (Qossai): </w:t>
      </w:r>
      <w:r>
        <w:rPr>
          <w:rFonts w:ascii="Calibri" w:eastAsia="Calibri" w:hAnsi="Calibri" w:cs="Calibri"/>
          <w:sz w:val="24"/>
          <w:szCs w:val="24"/>
        </w:rPr>
        <w:t>suggested the background dim/fade (“foggy”) when a side panel or modal opens, so the cashier's attention stays on the active task rather than being distracted by the background screen.</w:t>
      </w:r>
    </w:p>
    <w:p w14:paraId="1E23F864" w14:textId="77777777" w:rsidR="00791EB7" w:rsidRDefault="00654E92">
      <w:pPr>
        <w:spacing w:before="140" w:after="60"/>
      </w:pPr>
      <w:r>
        <w:rPr>
          <w:rFonts w:ascii="Calibri" w:eastAsia="Calibri" w:hAnsi="Calibri" w:cs="Calibri"/>
          <w:b/>
          <w:bCs/>
          <w:color w:val="215E99"/>
          <w:sz w:val="32"/>
          <w:szCs w:val="32"/>
        </w:rPr>
        <w:t>4.14 POS Prototype Review — Discounts, Membership Capture &amp; Split Payment</w:t>
      </w:r>
    </w:p>
    <w:p w14:paraId="64FCCC4C" w14:textId="77777777" w:rsidR="00791EB7" w:rsidRDefault="00654E92">
      <w:pPr>
        <w:pStyle w:val="ListParagraph"/>
        <w:numPr>
          <w:ilvl w:val="0"/>
          <w:numId w:val="2"/>
        </w:numPr>
        <w:spacing w:after="70"/>
      </w:pPr>
      <w:r>
        <w:rPr>
          <w:rFonts w:ascii="Calibri" w:eastAsia="Calibri" w:hAnsi="Calibri" w:cs="Calibri"/>
          <w:b/>
          <w:bCs/>
          <w:sz w:val="24"/>
          <w:szCs w:val="24"/>
        </w:rPr>
        <w:t xml:space="preserve">Discount placement — raised (Chinmay), resolved (Qossai/Allam): </w:t>
      </w:r>
      <w:r>
        <w:rPr>
          <w:rFonts w:ascii="Calibri" w:eastAsia="Calibri" w:hAnsi="Calibri" w:cs="Calibri"/>
          <w:sz w:val="24"/>
          <w:szCs w:val="24"/>
        </w:rPr>
        <w:t>discussed whether discounts (percentage, fixed amount, promo codes, employee/friends-and-family codes) should be applicable from the payment screen. Qossai was clear this is incorrect: all discounts and promotions must be applied on the point-of-sale/cart screen, since the payment screen's sole purpose is completing payment — confirmed and agreed by all.</w:t>
      </w:r>
    </w:p>
    <w:p w14:paraId="513673BF" w14:textId="77777777" w:rsidR="00791EB7" w:rsidRDefault="00654E92">
      <w:pPr>
        <w:pStyle w:val="ListParagraph"/>
        <w:numPr>
          <w:ilvl w:val="0"/>
          <w:numId w:val="2"/>
        </w:numPr>
        <w:spacing w:after="70"/>
      </w:pPr>
      <w:r>
        <w:rPr>
          <w:rFonts w:ascii="Calibri" w:eastAsia="Calibri" w:hAnsi="Calibri" w:cs="Calibri"/>
          <w:b/>
          <w:bCs/>
          <w:sz w:val="24"/>
          <w:szCs w:val="24"/>
        </w:rPr>
        <w:t xml:space="preserve">Membership/dependent profile capture: </w:t>
      </w:r>
      <w:r>
        <w:rPr>
          <w:rFonts w:ascii="Calibri" w:eastAsia="Calibri" w:hAnsi="Calibri" w:cs="Calibri"/>
          <w:sz w:val="24"/>
          <w:szCs w:val="24"/>
        </w:rPr>
        <w:t>for a membership or ticket purchased for someone other than the buyer (e.g., a parent buying a ski lesson for their child), the actual end user's details (name, date of birth, etc.) are captured on the ticket itself, while “link to sale” separately records who owns/purchased the transaction — which may be the same person (buying for themselves) or a different person (e.g., a parent) entirely.</w:t>
      </w:r>
    </w:p>
    <w:p w14:paraId="3103550F" w14:textId="77777777" w:rsidR="00791EB7" w:rsidRDefault="00654E92">
      <w:pPr>
        <w:pStyle w:val="ListParagraph"/>
        <w:numPr>
          <w:ilvl w:val="0"/>
          <w:numId w:val="2"/>
        </w:numPr>
        <w:spacing w:after="70"/>
      </w:pPr>
      <w:r>
        <w:rPr>
          <w:rFonts w:ascii="Calibri" w:eastAsia="Calibri" w:hAnsi="Calibri" w:cs="Calibri"/>
          <w:b/>
          <w:bCs/>
          <w:sz w:val="24"/>
          <w:szCs w:val="24"/>
        </w:rPr>
        <w:t xml:space="preserve">Split payment — simplification requested (Allam): </w:t>
      </w:r>
      <w:r>
        <w:rPr>
          <w:rFonts w:ascii="Calibri" w:eastAsia="Calibri" w:hAnsi="Calibri" w:cs="Calibri"/>
          <w:sz w:val="24"/>
          <w:szCs w:val="24"/>
        </w:rPr>
        <w:t>the original design required first enabling a distinct “split payment” mode, then entering amounts and tapping “add split” for each tender — Allam felt this added an unnecessary extra step (matching how the legacy/previous system worked, which had no separate split-payment toggle).</w:t>
      </w:r>
    </w:p>
    <w:p w14:paraId="67E2DECA" w14:textId="77777777" w:rsidR="00791EB7" w:rsidRDefault="00654E92">
      <w:pPr>
        <w:pStyle w:val="ListParagraph"/>
        <w:numPr>
          <w:ilvl w:val="0"/>
          <w:numId w:val="2"/>
        </w:numPr>
        <w:spacing w:after="70"/>
      </w:pPr>
      <w:r>
        <w:rPr>
          <w:rFonts w:ascii="Calibri" w:eastAsia="Calibri" w:hAnsi="Calibri" w:cs="Calibri"/>
          <w:b/>
          <w:bCs/>
          <w:sz w:val="24"/>
          <w:szCs w:val="24"/>
        </w:rPr>
        <w:t xml:space="preserve">Agreed simplified flow (Qossai/Pradnya): </w:t>
      </w:r>
      <w:r>
        <w:rPr>
          <w:rFonts w:ascii="Calibri" w:eastAsia="Calibri" w:hAnsi="Calibri" w:cs="Calibri"/>
          <w:sz w:val="24"/>
          <w:szCs w:val="24"/>
        </w:rPr>
        <w:t>a cashier enters an amount against one tender (e.g., AED 200 cash), taps “add to split”, then selects the next tender (e.g., card) where the system automatically shows the remaining balance; repeating this until the full amount is allocated enables the complete-transaction button — removing the need for a separate, explicit “enable split payment” step beforehand.</w:t>
      </w:r>
    </w:p>
    <w:p w14:paraId="0589CA05" w14:textId="77777777" w:rsidR="00791EB7" w:rsidRDefault="00654E92">
      <w:pPr>
        <w:spacing w:before="140" w:after="60"/>
      </w:pPr>
      <w:r>
        <w:rPr>
          <w:rFonts w:ascii="Calibri" w:eastAsia="Calibri" w:hAnsi="Calibri" w:cs="Calibri"/>
          <w:b/>
          <w:bCs/>
          <w:color w:val="215E99"/>
          <w:sz w:val="32"/>
          <w:szCs w:val="32"/>
        </w:rPr>
        <w:t>4.15 POS Prototype Review — Food &amp; Beverage, Tables &amp; Kitchen Display</w:t>
      </w:r>
    </w:p>
    <w:p w14:paraId="1217E51B" w14:textId="77777777" w:rsidR="00791EB7" w:rsidRDefault="00654E92">
      <w:pPr>
        <w:pStyle w:val="ListParagraph"/>
        <w:numPr>
          <w:ilvl w:val="0"/>
          <w:numId w:val="2"/>
        </w:numPr>
        <w:spacing w:after="70"/>
      </w:pPr>
      <w:r>
        <w:rPr>
          <w:rFonts w:ascii="Calibri" w:eastAsia="Calibri" w:hAnsi="Calibri" w:cs="Calibri"/>
          <w:sz w:val="24"/>
          <w:szCs w:val="24"/>
        </w:rPr>
        <w:t>F&amp;B item selection includes menu browsing (mains, sides, drinks, desserts), size/extras/meal-combo options, and order-type selection (dine-in, takeaway, delivery).</w:t>
      </w:r>
    </w:p>
    <w:p w14:paraId="39BCF4A2" w14:textId="77777777" w:rsidR="00791EB7" w:rsidRDefault="00654E92">
      <w:pPr>
        <w:pStyle w:val="ListParagraph"/>
        <w:numPr>
          <w:ilvl w:val="0"/>
          <w:numId w:val="2"/>
        </w:numPr>
        <w:spacing w:after="70"/>
      </w:pPr>
      <w:r>
        <w:rPr>
          <w:rFonts w:ascii="Calibri" w:eastAsia="Calibri" w:hAnsi="Calibri" w:cs="Calibri"/>
          <w:b/>
          <w:bCs/>
          <w:sz w:val="24"/>
          <w:szCs w:val="24"/>
        </w:rPr>
        <w:t xml:space="preserve">Quick-service vs. dine-in distinction (Allam): </w:t>
      </w:r>
      <w:r>
        <w:rPr>
          <w:rFonts w:ascii="Calibri" w:eastAsia="Calibri" w:hAnsi="Calibri" w:cs="Calibri"/>
          <w:sz w:val="24"/>
          <w:szCs w:val="24"/>
        </w:rPr>
        <w:t>explained that quick-service restaurants (QSR) don't need pickup-detail capture — the guest orders, pays, gets a receipt/order number, and is notified (via a kitchen-display-integrated order-status board) when ready for pickup, without providing a name or phone number for delivery-style handoff. This differs from a takeaway/delivery flow, which does need contact and timing details.</w:t>
      </w:r>
    </w:p>
    <w:p w14:paraId="2101AAB1" w14:textId="77777777" w:rsidR="00791EB7" w:rsidRDefault="00654E92">
      <w:pPr>
        <w:pStyle w:val="ListParagraph"/>
        <w:numPr>
          <w:ilvl w:val="0"/>
          <w:numId w:val="2"/>
        </w:numPr>
        <w:spacing w:after="70"/>
      </w:pPr>
      <w:r>
        <w:rPr>
          <w:rFonts w:ascii="Calibri" w:eastAsia="Calibri" w:hAnsi="Calibri" w:cs="Calibri"/>
          <w:sz w:val="24"/>
          <w:szCs w:val="24"/>
        </w:rPr>
        <w:t>Table service (dine-in) requires table selection (or reservation), party size, seating-area preference, and special notes/occasion capture, plus a deposit option for reservations.</w:t>
      </w:r>
    </w:p>
    <w:p w14:paraId="57FE18D9" w14:textId="77777777" w:rsidR="00791EB7" w:rsidRDefault="00654E92">
      <w:pPr>
        <w:pStyle w:val="ListParagraph"/>
        <w:numPr>
          <w:ilvl w:val="0"/>
          <w:numId w:val="2"/>
        </w:numPr>
        <w:spacing w:after="70"/>
      </w:pPr>
      <w:r>
        <w:rPr>
          <w:rFonts w:ascii="Calibri" w:eastAsia="Calibri" w:hAnsi="Calibri" w:cs="Calibri"/>
          <w:b/>
          <w:bCs/>
          <w:sz w:val="24"/>
          <w:szCs w:val="24"/>
        </w:rPr>
        <w:t xml:space="preserve">Table visualization feedback (Allam): </w:t>
      </w:r>
      <w:r>
        <w:rPr>
          <w:rFonts w:ascii="Calibri" w:eastAsia="Calibri" w:hAnsi="Calibri" w:cs="Calibri"/>
          <w:sz w:val="24"/>
          <w:szCs w:val="24"/>
        </w:rPr>
        <w:t>requested color-coded table status (vacant, occupied, reserved) and filtering by status, plus a realistic, to-scale visual floor plan reflecting actual hall layout and table shapes (square, rectangular) across multiple dining areas/halls, rather than a generic list.</w:t>
      </w:r>
    </w:p>
    <w:p w14:paraId="4A0C20C9" w14:textId="77777777" w:rsidR="00791EB7" w:rsidRDefault="00654E92">
      <w:pPr>
        <w:pStyle w:val="ListParagraph"/>
        <w:numPr>
          <w:ilvl w:val="0"/>
          <w:numId w:val="2"/>
        </w:numPr>
        <w:spacing w:after="70"/>
      </w:pPr>
      <w:r>
        <w:rPr>
          <w:rFonts w:ascii="Calibri" w:eastAsia="Calibri" w:hAnsi="Calibri" w:cs="Calibri"/>
          <w:b/>
          <w:bCs/>
          <w:sz w:val="24"/>
          <w:szCs w:val="24"/>
        </w:rPr>
        <w:t xml:space="preserve">Deferred for a dedicated follow-up: </w:t>
      </w:r>
      <w:r>
        <w:rPr>
          <w:rFonts w:ascii="Calibri" w:eastAsia="Calibri" w:hAnsi="Calibri" w:cs="Calibri"/>
          <w:sz w:val="24"/>
          <w:szCs w:val="24"/>
        </w:rPr>
        <w:t>Pradnya noted the F&amp;B and table-management flows need further refinement based on today's feedback, and requested a separate, focused call with Allam and Qossai to align on the details before finalizing this section.</w:t>
      </w:r>
    </w:p>
    <w:p w14:paraId="4E52A4B2" w14:textId="77777777" w:rsidR="00791EB7" w:rsidRDefault="00654E92">
      <w:pPr>
        <w:pStyle w:val="ListParagraph"/>
        <w:numPr>
          <w:ilvl w:val="0"/>
          <w:numId w:val="2"/>
        </w:numPr>
        <w:spacing w:after="70"/>
      </w:pPr>
      <w:r>
        <w:rPr>
          <w:rFonts w:ascii="Calibri" w:eastAsia="Calibri" w:hAnsi="Calibri" w:cs="Calibri"/>
          <w:sz w:val="24"/>
          <w:szCs w:val="24"/>
        </w:rPr>
        <w:t>Kitchen display integration lets the cashier/kitchen mark orders as ready, handed over, or delivered, driving the guest-facing order-status board.</w:t>
      </w:r>
    </w:p>
    <w:p w14:paraId="53852D29" w14:textId="77777777" w:rsidR="00791EB7" w:rsidRDefault="00654E92">
      <w:pPr>
        <w:spacing w:before="140" w:after="60"/>
      </w:pPr>
      <w:r>
        <w:rPr>
          <w:rFonts w:ascii="Calibri" w:eastAsia="Calibri" w:hAnsi="Calibri" w:cs="Calibri"/>
          <w:b/>
          <w:bCs/>
          <w:color w:val="215E99"/>
          <w:sz w:val="32"/>
          <w:szCs w:val="32"/>
        </w:rPr>
        <w:t>4.16 POS Prototype Review — Retail, Refund/Void &amp; Offline Sync</w:t>
      </w:r>
    </w:p>
    <w:p w14:paraId="37225855" w14:textId="77777777" w:rsidR="00791EB7" w:rsidRDefault="00654E92">
      <w:pPr>
        <w:pStyle w:val="ListParagraph"/>
        <w:numPr>
          <w:ilvl w:val="0"/>
          <w:numId w:val="2"/>
        </w:numPr>
        <w:spacing w:after="70"/>
      </w:pPr>
      <w:r>
        <w:rPr>
          <w:rFonts w:ascii="Calibri" w:eastAsia="Calibri" w:hAnsi="Calibri" w:cs="Calibri"/>
          <w:sz w:val="24"/>
          <w:szCs w:val="24"/>
        </w:rPr>
        <w:t>Retail follows the same add-to-cart, charge, and payment pattern as ticketing and F&amp;B.</w:t>
      </w:r>
    </w:p>
    <w:p w14:paraId="3BA397EF" w14:textId="77777777" w:rsidR="00791EB7" w:rsidRDefault="00654E92">
      <w:pPr>
        <w:pStyle w:val="ListParagraph"/>
        <w:numPr>
          <w:ilvl w:val="0"/>
          <w:numId w:val="2"/>
        </w:numPr>
        <w:spacing w:after="70"/>
      </w:pPr>
      <w:r>
        <w:rPr>
          <w:rFonts w:ascii="Calibri" w:eastAsia="Calibri" w:hAnsi="Calibri" w:cs="Calibri"/>
          <w:b/>
          <w:bCs/>
          <w:sz w:val="24"/>
          <w:szCs w:val="24"/>
        </w:rPr>
        <w:t xml:space="preserve">Refund/void: </w:t>
      </w:r>
      <w:r>
        <w:rPr>
          <w:rFonts w:ascii="Calibri" w:eastAsia="Calibri" w:hAnsi="Calibri" w:cs="Calibri"/>
          <w:sz w:val="24"/>
          <w:szCs w:val="24"/>
        </w:rPr>
        <w:t>supports refunding to the original tender or as store credit, with a reason code (wrong item, guest cancellation, etc.) and configurable business rules on whether an order can be cancelled once placed.</w:t>
      </w:r>
    </w:p>
    <w:p w14:paraId="0E088A9D" w14:textId="77777777" w:rsidR="00791EB7" w:rsidRDefault="00654E92">
      <w:pPr>
        <w:pStyle w:val="ListParagraph"/>
        <w:numPr>
          <w:ilvl w:val="0"/>
          <w:numId w:val="2"/>
        </w:numPr>
        <w:spacing w:after="70"/>
      </w:pPr>
      <w:r>
        <w:rPr>
          <w:rFonts w:ascii="Calibri" w:eastAsia="Calibri" w:hAnsi="Calibri" w:cs="Calibri"/>
          <w:b/>
          <w:bCs/>
          <w:sz w:val="24"/>
          <w:szCs w:val="24"/>
        </w:rPr>
        <w:t xml:space="preserve">Requested (Qossai): </w:t>
      </w:r>
      <w:r>
        <w:rPr>
          <w:rFonts w:ascii="Calibri" w:eastAsia="Calibri" w:hAnsi="Calibri" w:cs="Calibri"/>
          <w:sz w:val="24"/>
          <w:szCs w:val="24"/>
        </w:rPr>
        <w:t>a free-text notes field in addition to preset reason codes, so a cashier/supervisor can document the specific circumstances of a refund (particularly for edge cases, such as cancelling a ticket that was already validated/used at entry) — to support later audit review of why a refund was approved.</w:t>
      </w:r>
    </w:p>
    <w:p w14:paraId="78BA53E4" w14:textId="77777777" w:rsidR="00791EB7" w:rsidRDefault="00654E92">
      <w:pPr>
        <w:pStyle w:val="ListParagraph"/>
        <w:numPr>
          <w:ilvl w:val="0"/>
          <w:numId w:val="2"/>
        </w:numPr>
        <w:spacing w:after="70"/>
      </w:pPr>
      <w:r>
        <w:rPr>
          <w:rFonts w:ascii="Calibri" w:eastAsia="Calibri" w:hAnsi="Calibri" w:cs="Calibri"/>
          <w:b/>
          <w:bCs/>
          <w:sz w:val="24"/>
          <w:szCs w:val="24"/>
        </w:rPr>
        <w:t xml:space="preserve">Offline sync: </w:t>
      </w:r>
      <w:r>
        <w:rPr>
          <w:rFonts w:ascii="Calibri" w:eastAsia="Calibri" w:hAnsi="Calibri" w:cs="Calibri"/>
          <w:sz w:val="24"/>
          <w:szCs w:val="24"/>
        </w:rPr>
        <w:t>confirmed transactions completed while offline sync back to the central system automatically once connectivity is restored, rather than requiring a manual sync action; while offline, the cashier's transaction view is limited to only the transactions completed locally during that offline period, since they aren't yet reflected centrally.</w:t>
      </w:r>
    </w:p>
    <w:p w14:paraId="1F314E23" w14:textId="77777777" w:rsidR="00791EB7" w:rsidRDefault="00654E92">
      <w:pPr>
        <w:spacing w:before="140" w:after="60"/>
      </w:pPr>
      <w:r>
        <w:rPr>
          <w:rFonts w:ascii="Calibri" w:eastAsia="Calibri" w:hAnsi="Calibri" w:cs="Calibri"/>
          <w:b/>
          <w:bCs/>
          <w:color w:val="215E99"/>
          <w:sz w:val="32"/>
          <w:szCs w:val="32"/>
        </w:rPr>
        <w:t>4.17 POS Prototype Review — Reports, Settings, Peripherals &amp; Role-Based Access</w:t>
      </w:r>
    </w:p>
    <w:p w14:paraId="418F5561" w14:textId="77777777" w:rsidR="00791EB7" w:rsidRDefault="00654E92">
      <w:pPr>
        <w:pStyle w:val="ListParagraph"/>
        <w:numPr>
          <w:ilvl w:val="0"/>
          <w:numId w:val="2"/>
        </w:numPr>
        <w:spacing w:after="70"/>
      </w:pPr>
      <w:r>
        <w:rPr>
          <w:rFonts w:ascii="Calibri" w:eastAsia="Calibri" w:hAnsi="Calibri" w:cs="Calibri"/>
          <w:sz w:val="24"/>
          <w:szCs w:val="24"/>
        </w:rPr>
        <w:t>A reports view covers overall sales/revenue by ticketing, F&amp;B, retail, and other categories; terminal health and outlet performance (sales, tax, averages) and attraction-utilization views are also included, alongside a notifications panel.</w:t>
      </w:r>
    </w:p>
    <w:p w14:paraId="32CB3AB6" w14:textId="77777777" w:rsidR="00791EB7" w:rsidRDefault="00654E92">
      <w:pPr>
        <w:pStyle w:val="ListParagraph"/>
        <w:numPr>
          <w:ilvl w:val="0"/>
          <w:numId w:val="2"/>
        </w:numPr>
        <w:spacing w:after="70"/>
      </w:pPr>
      <w:r>
        <w:rPr>
          <w:rFonts w:ascii="Calibri" w:eastAsia="Calibri" w:hAnsi="Calibri" w:cs="Calibri"/>
          <w:sz w:val="24"/>
          <w:szCs w:val="24"/>
        </w:rPr>
        <w:t>Settings cover terminal behavior (printer, offline continuity, screen prompts, guest-facing display, key sounds, training mode) as configurable, business-optional toggles; a peripheral/hardware test screen (recap from 4.12) validates devices before shift start; deployment info shows terminal version, sync status, and installed build.</w:t>
      </w:r>
    </w:p>
    <w:p w14:paraId="3998351B" w14:textId="77777777" w:rsidR="00791EB7" w:rsidRDefault="00654E92">
      <w:pPr>
        <w:pStyle w:val="ListParagraph"/>
        <w:numPr>
          <w:ilvl w:val="0"/>
          <w:numId w:val="2"/>
        </w:numPr>
        <w:spacing w:after="70"/>
      </w:pPr>
      <w:r>
        <w:rPr>
          <w:rFonts w:ascii="Calibri" w:eastAsia="Calibri" w:hAnsi="Calibri" w:cs="Calibri"/>
          <w:b/>
          <w:bCs/>
          <w:sz w:val="24"/>
          <w:szCs w:val="24"/>
        </w:rPr>
        <w:t xml:space="preserve">Role-based visibility (Qossai, then broadened by Chinmay): </w:t>
      </w:r>
      <w:r>
        <w:rPr>
          <w:rFonts w:ascii="Calibri" w:eastAsia="Calibri" w:hAnsi="Calibri" w:cs="Calibri"/>
          <w:sz w:val="24"/>
          <w:szCs w:val="24"/>
        </w:rPr>
        <w:t>Qossai initially felt cashiers should not see overall revenue/reporting — only what they personally billed — with fuller visibility reserved for supervisors/admins. Chinmay broadened this: for a standalone-managed outlet (e.g., an F&amp;B outlet run by its own manager), that manager may legitimately need visibility into their own outlet's reporting from the POS. Qossai agreed this should be a configurable, on/off permission per role rather than a fixed rule — some clients may want cashiers to see limited metrics (e.g., tickets sold) while others restrict this entirely.</w:t>
      </w:r>
    </w:p>
    <w:p w14:paraId="1F3A103F" w14:textId="77777777" w:rsidR="00791EB7" w:rsidRDefault="00654E92">
      <w:pPr>
        <w:spacing w:before="140" w:after="60"/>
      </w:pPr>
      <w:r>
        <w:rPr>
          <w:rFonts w:ascii="Calibri" w:eastAsia="Calibri" w:hAnsi="Calibri" w:cs="Calibri"/>
          <w:b/>
          <w:bCs/>
          <w:color w:val="215E99"/>
          <w:sz w:val="32"/>
          <w:szCs w:val="32"/>
        </w:rPr>
        <w:t>4.18 POS Prototype Review — Shift Close &amp; Cash Variance Handling</w:t>
      </w:r>
    </w:p>
    <w:p w14:paraId="118E06A6" w14:textId="77777777" w:rsidR="00791EB7" w:rsidRDefault="00654E92">
      <w:pPr>
        <w:pStyle w:val="ListParagraph"/>
        <w:numPr>
          <w:ilvl w:val="0"/>
          <w:numId w:val="2"/>
        </w:numPr>
        <w:spacing w:after="70"/>
      </w:pPr>
      <w:r>
        <w:rPr>
          <w:rFonts w:ascii="Calibri" w:eastAsia="Calibri" w:hAnsi="Calibri" w:cs="Calibri"/>
          <w:sz w:val="24"/>
          <w:szCs w:val="24"/>
        </w:rPr>
        <w:t>Shift close repeats the denomination-count process (blind count) against the cashier's drawer; if a variance is found versus expected, the cashier must select a reason (till error, unrecorded refund, miscount, other) and add a comment before the shift can close.</w:t>
      </w:r>
    </w:p>
    <w:p w14:paraId="10A1C5E8" w14:textId="77777777" w:rsidR="00791EB7" w:rsidRDefault="00654E92">
      <w:pPr>
        <w:pStyle w:val="ListParagraph"/>
        <w:numPr>
          <w:ilvl w:val="0"/>
          <w:numId w:val="2"/>
        </w:numPr>
        <w:spacing w:after="70"/>
      </w:pPr>
      <w:r>
        <w:rPr>
          <w:rFonts w:ascii="Calibri" w:eastAsia="Calibri" w:hAnsi="Calibri" w:cs="Calibri"/>
          <w:sz w:val="24"/>
          <w:szCs w:val="24"/>
        </w:rPr>
        <w:t>A flagged variance routes to a supervisor for review (via PIN-based approval/rejection); if rejected, the cashier must recheck and resolve the variance before resubmitting, and can only close the shift once approved.</w:t>
      </w:r>
    </w:p>
    <w:p w14:paraId="29320038" w14:textId="77777777" w:rsidR="00791EB7" w:rsidRDefault="00654E92">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what should happen if the assigned supervisor is unavailable to review a flagged variance — whether the cashier should be allowed to log out anyway (with the variance logged for later supervisor review and full traceability) rather than being blocked indefinitely.</w:t>
      </w:r>
    </w:p>
    <w:p w14:paraId="7E3F1AE3" w14:textId="77777777" w:rsidR="00791EB7" w:rsidRDefault="00654E92">
      <w:pPr>
        <w:pStyle w:val="ListParagraph"/>
        <w:numPr>
          <w:ilvl w:val="0"/>
          <w:numId w:val="2"/>
        </w:numPr>
        <w:spacing w:after="70"/>
      </w:pPr>
      <w:r>
        <w:rPr>
          <w:rFonts w:ascii="Calibri" w:eastAsia="Calibri" w:hAnsi="Calibri" w:cs="Calibri"/>
          <w:b/>
          <w:bCs/>
          <w:sz w:val="24"/>
          <w:szCs w:val="24"/>
        </w:rPr>
        <w:t xml:space="preserve">Real-world context shared (Qossai): </w:t>
      </w:r>
      <w:r>
        <w:rPr>
          <w:rFonts w:ascii="Calibri" w:eastAsia="Calibri" w:hAnsi="Calibri" w:cs="Calibri"/>
          <w:sz w:val="24"/>
          <w:szCs w:val="24"/>
        </w:rPr>
        <w:t>explained that, in his operating experience, many venues deliberately do not show a cashier their own total expected sales figure during the shift or at close — only the finance team, who performs the actual physical cash count at collection, knows the true expected total. This is a specific fraud-prevention measure: if a cashier knew they had a small surplus, they could pocket it while still reconciling their own count as “balanced,” since they set the number themselves. Finance's independent count is what actually catches shortages or overages.</w:t>
      </w:r>
    </w:p>
    <w:p w14:paraId="55F77FA8" w14:textId="77777777" w:rsidR="00791EB7" w:rsidRDefault="00654E92">
      <w:pPr>
        <w:pStyle w:val="ListParagraph"/>
        <w:numPr>
          <w:ilvl w:val="0"/>
          <w:numId w:val="2"/>
        </w:numPr>
        <w:spacing w:after="70"/>
      </w:pPr>
      <w:r>
        <w:rPr>
          <w:rFonts w:ascii="Calibri" w:eastAsia="Calibri" w:hAnsi="Calibri" w:cs="Calibri"/>
          <w:b/>
          <w:bCs/>
          <w:sz w:val="24"/>
          <w:szCs w:val="24"/>
        </w:rPr>
        <w:t xml:space="preserve">Deferred: </w:t>
      </w:r>
      <w:r>
        <w:rPr>
          <w:rFonts w:ascii="Calibri" w:eastAsia="Calibri" w:hAnsi="Calibri" w:cs="Calibri"/>
          <w:sz w:val="24"/>
          <w:szCs w:val="24"/>
        </w:rPr>
        <w:t>Qossai proposed discussing the right approach to shift-close cash handling and supervisor-unavailable fallback in more detail with Allam separately, rather than deciding it on the spot, and to revert with a recommended design.</w:t>
      </w:r>
    </w:p>
    <w:p w14:paraId="12E9405A" w14:textId="77777777" w:rsidR="00791EB7" w:rsidRDefault="00654E92">
      <w:pPr>
        <w:spacing w:before="140" w:after="60"/>
      </w:pPr>
      <w:r>
        <w:rPr>
          <w:rFonts w:ascii="Calibri" w:eastAsia="Calibri" w:hAnsi="Calibri" w:cs="Calibri"/>
          <w:b/>
          <w:bCs/>
          <w:color w:val="215E99"/>
          <w:sz w:val="32"/>
          <w:szCs w:val="32"/>
        </w:rPr>
        <w:t>4.19 Licensing &amp; Subscription Model — Preliminary Concept</w:t>
      </w:r>
    </w:p>
    <w:p w14:paraId="19567AE3" w14:textId="77777777" w:rsidR="00791EB7" w:rsidRDefault="00654E92">
      <w:pPr>
        <w:pStyle w:val="ListParagraph"/>
        <w:numPr>
          <w:ilvl w:val="0"/>
          <w:numId w:val="2"/>
        </w:numPr>
        <w:spacing w:after="70"/>
      </w:pPr>
      <w:r>
        <w:rPr>
          <w:rFonts w:ascii="Calibri" w:eastAsia="Calibri" w:hAnsi="Calibri" w:cs="Calibri"/>
          <w:sz w:val="24"/>
          <w:szCs w:val="24"/>
        </w:rPr>
        <w:t>Qossai introduced his early thinking on TICVAI's licensing model ahead of tomorrow's dedicated session, noting the underlying commercial approach isn't yet fully finalized between him and Allam.</w:t>
      </w:r>
    </w:p>
    <w:p w14:paraId="25B5272A" w14:textId="77777777" w:rsidR="00791EB7" w:rsidRDefault="00654E92">
      <w:pPr>
        <w:pStyle w:val="ListParagraph"/>
        <w:numPr>
          <w:ilvl w:val="0"/>
          <w:numId w:val="2"/>
        </w:numPr>
        <w:spacing w:after="70"/>
      </w:pPr>
      <w:r>
        <w:rPr>
          <w:rFonts w:ascii="Calibri" w:eastAsia="Calibri" w:hAnsi="Calibri" w:cs="Calibri"/>
          <w:b/>
          <w:bCs/>
          <w:sz w:val="24"/>
          <w:szCs w:val="24"/>
        </w:rPr>
        <w:t xml:space="preserve">Industry context: </w:t>
      </w:r>
      <w:r>
        <w:rPr>
          <w:rFonts w:ascii="Calibri" w:eastAsia="Calibri" w:hAnsi="Calibri" w:cs="Calibri"/>
          <w:sz w:val="24"/>
          <w:szCs w:val="24"/>
        </w:rPr>
        <w:t>most ticketing platforms globally license per point-of-sale terminal and per access-control point, charge separately for implementation/integration, and charge extra for additional modules (B2C, B2B, mobile app). A per-user subscription model (common in general SaaS) doesn't translate well to ticketing, since venue operators are typically unwilling to pay per named user.</w:t>
      </w:r>
    </w:p>
    <w:p w14:paraId="31AC41C9" w14:textId="77777777" w:rsidR="00791EB7" w:rsidRDefault="00654E92">
      <w:pPr>
        <w:pStyle w:val="ListParagraph"/>
        <w:numPr>
          <w:ilvl w:val="0"/>
          <w:numId w:val="2"/>
        </w:numPr>
        <w:spacing w:after="70"/>
      </w:pPr>
      <w:r>
        <w:rPr>
          <w:rFonts w:ascii="Calibri" w:eastAsia="Calibri" w:hAnsi="Calibri" w:cs="Calibri"/>
          <w:b/>
          <w:bCs/>
          <w:sz w:val="24"/>
          <w:szCs w:val="24"/>
        </w:rPr>
        <w:t xml:space="preserve">Proposed alternative — a weighted venue-sizing model: </w:t>
      </w:r>
      <w:r>
        <w:rPr>
          <w:rFonts w:ascii="Calibri" w:eastAsia="Calibri" w:hAnsi="Calibri" w:cs="Calibri"/>
          <w:sz w:val="24"/>
          <w:szCs w:val="24"/>
        </w:rPr>
        <w:t>rather than pricing purely on POS/access-control counts, Qossai proposed a composite “venue weight/size index” derived from multiple factors (number of POS terminals and access-control points, annual visitor volume, number of required integrations/modules) to classify a prospective client as small, medium, enterprise, or enterprise-plus — since a small museum and a large water park can have similar POS/access-control counts but very different visitor volume, revenue, and operational complexity.</w:t>
      </w:r>
    </w:p>
    <w:p w14:paraId="38649975" w14:textId="77777777" w:rsidR="00791EB7" w:rsidRDefault="00654E92">
      <w:pPr>
        <w:pStyle w:val="ListParagraph"/>
        <w:numPr>
          <w:ilvl w:val="0"/>
          <w:numId w:val="2"/>
        </w:numPr>
        <w:spacing w:after="70"/>
      </w:pPr>
      <w:r>
        <w:rPr>
          <w:rFonts w:ascii="Calibri" w:eastAsia="Calibri" w:hAnsi="Calibri" w:cs="Calibri"/>
          <w:b/>
          <w:bCs/>
          <w:sz w:val="24"/>
          <w:szCs w:val="24"/>
        </w:rPr>
        <w:t xml:space="preserve">Envisioned onboarding flow: </w:t>
      </w:r>
      <w:r>
        <w:rPr>
          <w:rFonts w:ascii="Calibri" w:eastAsia="Calibri" w:hAnsi="Calibri" w:cs="Calibri"/>
          <w:sz w:val="24"/>
          <w:szCs w:val="24"/>
        </w:rPr>
        <w:t>a prospective client would answer a short questionnaire (venue type, user count, expected annual visitors, which modules — B2C, B2B, seat assignment, etc. — are needed) via a website/AI-assisted flow; for small/medium venues, the system would classify them automatically and let them self-configure via AI-assisted setup, while enterprise-tier prospects would be routed to a sales-assisted demo/consultation given their scale and integration complexity.</w:t>
      </w:r>
    </w:p>
    <w:p w14:paraId="065FE464" w14:textId="77777777" w:rsidR="00791EB7" w:rsidRDefault="00654E92">
      <w:pPr>
        <w:pStyle w:val="ListParagraph"/>
        <w:numPr>
          <w:ilvl w:val="0"/>
          <w:numId w:val="2"/>
        </w:numPr>
        <w:spacing w:after="70"/>
      </w:pPr>
      <w:r>
        <w:rPr>
          <w:rFonts w:ascii="Calibri" w:eastAsia="Calibri" w:hAnsi="Calibri" w:cs="Calibri"/>
          <w:b/>
          <w:bCs/>
          <w:sz w:val="24"/>
          <w:szCs w:val="24"/>
        </w:rPr>
        <w:t xml:space="preserve">Additional pricing lever: </w:t>
      </w:r>
      <w:r>
        <w:rPr>
          <w:rFonts w:ascii="Calibri" w:eastAsia="Calibri" w:hAnsi="Calibri" w:cs="Calibri"/>
          <w:sz w:val="24"/>
          <w:szCs w:val="24"/>
        </w:rPr>
        <w:t>a per-ticket fee model was also floated as an alternative or supplementary option for clients who prefer not to pay an upfront platform license fee.</w:t>
      </w:r>
    </w:p>
    <w:p w14:paraId="27C97D5D" w14:textId="77777777" w:rsidR="00791EB7" w:rsidRDefault="00654E92">
      <w:pPr>
        <w:pStyle w:val="ListParagraph"/>
        <w:numPr>
          <w:ilvl w:val="0"/>
          <w:numId w:val="2"/>
        </w:numPr>
        <w:spacing w:after="70"/>
      </w:pPr>
      <w:r>
        <w:rPr>
          <w:rFonts w:ascii="Calibri" w:eastAsia="Calibri" w:hAnsi="Calibri" w:cs="Calibri"/>
          <w:b/>
          <w:bCs/>
          <w:sz w:val="24"/>
          <w:szCs w:val="24"/>
        </w:rPr>
        <w:t xml:space="preserve">Input requested (Chinmay): </w:t>
      </w:r>
      <w:r>
        <w:rPr>
          <w:rFonts w:ascii="Calibri" w:eastAsia="Calibri" w:hAnsi="Calibri" w:cs="Calibri"/>
          <w:sz w:val="24"/>
          <w:szCs w:val="24"/>
        </w:rPr>
        <w:t>brought Dinesh Jadhav into the discussion for comparative input, given his experience with similar ticketing platforms in the Indian market.</w:t>
      </w:r>
    </w:p>
    <w:p w14:paraId="77DB12A0" w14:textId="77777777" w:rsidR="00791EB7" w:rsidRDefault="00654E92">
      <w:pPr>
        <w:pStyle w:val="ListParagraph"/>
        <w:numPr>
          <w:ilvl w:val="0"/>
          <w:numId w:val="2"/>
        </w:numPr>
        <w:spacing w:after="70"/>
      </w:pPr>
      <w:r>
        <w:rPr>
          <w:rFonts w:ascii="Calibri" w:eastAsia="Calibri" w:hAnsi="Calibri" w:cs="Calibri"/>
          <w:b/>
          <w:bCs/>
          <w:sz w:val="24"/>
          <w:szCs w:val="24"/>
        </w:rPr>
        <w:t xml:space="preserve">Context shared (Dinesh): </w:t>
      </w:r>
      <w:r>
        <w:rPr>
          <w:rFonts w:ascii="Calibri" w:eastAsia="Calibri" w:hAnsi="Calibri" w:cs="Calibri"/>
          <w:sz w:val="24"/>
          <w:szCs w:val="24"/>
        </w:rPr>
        <w:t>noted that Indian ticketing platforms typically charge tenant/subscriber license fees and separately charge B2C customers a “platform fee.” Qossai clarified his venue-weighting concept accounts for this nuance — e.g., a small museum with 2 POS/access-control points but a large water park also with a modest POS count can have very different “weight” once visitor volume and revenue potential are factored in, which a simple per-terminal count would miss.</w:t>
      </w:r>
    </w:p>
    <w:p w14:paraId="2A668D05" w14:textId="77777777" w:rsidR="00791EB7" w:rsidRDefault="00654E92">
      <w:pPr>
        <w:pStyle w:val="ListParagraph"/>
        <w:numPr>
          <w:ilvl w:val="0"/>
          <w:numId w:val="2"/>
        </w:numPr>
        <w:spacing w:after="70"/>
      </w:pPr>
      <w:r>
        <w:rPr>
          <w:rFonts w:ascii="Calibri" w:eastAsia="Calibri" w:hAnsi="Calibri" w:cs="Calibri"/>
          <w:b/>
          <w:bCs/>
          <w:sz w:val="24"/>
          <w:szCs w:val="24"/>
        </w:rPr>
        <w:t xml:space="preserve">Explicitly preliminary: </w:t>
      </w:r>
      <w:r>
        <w:rPr>
          <w:rFonts w:ascii="Calibri" w:eastAsia="Calibri" w:hAnsi="Calibri" w:cs="Calibri"/>
          <w:sz w:val="24"/>
          <w:szCs w:val="24"/>
        </w:rPr>
        <w:t>Qossai was clear this was a high-level preview to seed ideas ahead of tomorrow's dedicated licensing session, where the model will be defined in full detail; Dinesh agreed to bring further ideas/refinements based on his platform experience.</w:t>
      </w:r>
    </w:p>
    <w:p w14:paraId="3B3CCD43" w14:textId="77777777" w:rsidR="00791EB7" w:rsidRDefault="00654E92">
      <w:pPr>
        <w:spacing w:before="140" w:after="60"/>
      </w:pPr>
      <w:r>
        <w:rPr>
          <w:rFonts w:ascii="Calibri" w:eastAsia="Calibri" w:hAnsi="Calibri" w:cs="Calibri"/>
          <w:b/>
          <w:bCs/>
          <w:color w:val="215E99"/>
          <w:sz w:val="32"/>
          <w:szCs w:val="32"/>
        </w:rPr>
        <w:t>4.20 Planning &amp; Next Steps</w:t>
      </w:r>
    </w:p>
    <w:p w14:paraId="269B5204" w14:textId="77777777" w:rsidR="00791EB7" w:rsidRDefault="00654E92">
      <w:pPr>
        <w:pStyle w:val="ListParagraph"/>
        <w:numPr>
          <w:ilvl w:val="0"/>
          <w:numId w:val="2"/>
        </w:numPr>
        <w:spacing w:after="70"/>
      </w:pPr>
      <w:r>
        <w:rPr>
          <w:rFonts w:ascii="Calibri" w:eastAsia="Calibri" w:hAnsi="Calibri" w:cs="Calibri"/>
          <w:sz w:val="24"/>
          <w:szCs w:val="24"/>
        </w:rPr>
        <w:t>Tomorrow's session (same time) will cover the subscription/licensing module in full detail.</w:t>
      </w:r>
    </w:p>
    <w:p w14:paraId="2FA632A7" w14:textId="77777777" w:rsidR="00791EB7" w:rsidRDefault="00654E92">
      <w:pPr>
        <w:pStyle w:val="ListParagraph"/>
        <w:numPr>
          <w:ilvl w:val="0"/>
          <w:numId w:val="2"/>
        </w:numPr>
        <w:spacing w:after="70"/>
      </w:pPr>
      <w:r>
        <w:rPr>
          <w:rFonts w:ascii="Calibri" w:eastAsia="Calibri" w:hAnsi="Calibri" w:cs="Calibri"/>
          <w:sz w:val="24"/>
          <w:szCs w:val="24"/>
        </w:rPr>
        <w:t>Pradnya will continue refining the POS prototype based on today's feedback and share the current version today so the team can begin reviewing in parallel, ahead of a further feedback session once revisions are complete.</w:t>
      </w:r>
    </w:p>
    <w:p w14:paraId="15F20A49" w14:textId="77777777" w:rsidR="00791EB7" w:rsidRDefault="00654E92">
      <w:pPr>
        <w:spacing w:before="180" w:after="100"/>
      </w:pPr>
      <w:r>
        <w:rPr>
          <w:rFonts w:ascii="Calibri" w:eastAsia="Calibri" w:hAnsi="Calibri" w:cs="Calibri"/>
          <w:b/>
          <w:bCs/>
          <w:color w:val="215E99"/>
          <w:sz w:val="32"/>
          <w:szCs w:val="32"/>
        </w:rPr>
        <w:t>5. Key Decisions &amp; Agreements</w:t>
      </w:r>
    </w:p>
    <w:p w14:paraId="01814F4A" w14:textId="77777777" w:rsidR="00791EB7" w:rsidRDefault="00654E92">
      <w:pPr>
        <w:pStyle w:val="ListParagraph"/>
        <w:numPr>
          <w:ilvl w:val="0"/>
          <w:numId w:val="2"/>
        </w:numPr>
        <w:spacing w:after="70"/>
      </w:pPr>
      <w:r>
        <w:rPr>
          <w:rFonts w:ascii="Calibri" w:eastAsia="Calibri" w:hAnsi="Calibri" w:cs="Calibri"/>
          <w:sz w:val="24"/>
          <w:szCs w:val="24"/>
        </w:rPr>
        <w:t>Rental items support serialized (individually tracked), pooled (quantity-only), or combined inventory models, configurable per product.</w:t>
      </w:r>
    </w:p>
    <w:p w14:paraId="58CB8945" w14:textId="77777777" w:rsidR="00791EB7" w:rsidRDefault="00654E92">
      <w:pPr>
        <w:pStyle w:val="ListParagraph"/>
        <w:numPr>
          <w:ilvl w:val="0"/>
          <w:numId w:val="2"/>
        </w:numPr>
        <w:spacing w:after="70"/>
      </w:pPr>
      <w:r>
        <w:rPr>
          <w:rFonts w:ascii="Calibri" w:eastAsia="Calibri" w:hAnsi="Calibri" w:cs="Calibri"/>
          <w:sz w:val="24"/>
          <w:szCs w:val="24"/>
        </w:rPr>
        <w:t>Equipment swap timing determines handling: a fast swap within a short threshold simply restarts the rental timer, while a swap after significant time is lost warrants operator-discretion time extension for that booking only, at no extra charge.</w:t>
      </w:r>
    </w:p>
    <w:p w14:paraId="135E0F89" w14:textId="77777777" w:rsidR="00791EB7" w:rsidRDefault="00654E92">
      <w:pPr>
        <w:pStyle w:val="ListParagraph"/>
        <w:numPr>
          <w:ilvl w:val="0"/>
          <w:numId w:val="2"/>
        </w:numPr>
        <w:spacing w:after="70"/>
      </w:pPr>
      <w:r>
        <w:rPr>
          <w:rFonts w:ascii="Calibri" w:eastAsia="Calibri" w:hAnsi="Calibri" w:cs="Calibri"/>
          <w:sz w:val="24"/>
          <w:szCs w:val="24"/>
        </w:rPr>
        <w:t>On the POS, linking a customer profile to a sale will use inline, same-screen search (by mobile number or email, not name) rather than navigating to a separate screen; a new-profile option is available inline when no match is found.</w:t>
      </w:r>
    </w:p>
    <w:p w14:paraId="1A86B631" w14:textId="77777777" w:rsidR="00791EB7" w:rsidRDefault="00654E92">
      <w:pPr>
        <w:pStyle w:val="ListParagraph"/>
        <w:numPr>
          <w:ilvl w:val="0"/>
          <w:numId w:val="2"/>
        </w:numPr>
        <w:spacing w:after="70"/>
      </w:pPr>
      <w:r>
        <w:rPr>
          <w:rFonts w:ascii="Calibri" w:eastAsia="Calibri" w:hAnsi="Calibri" w:cs="Calibri"/>
          <w:sz w:val="24"/>
          <w:szCs w:val="24"/>
        </w:rPr>
        <w:t>All discounts and promotions are applied on the POS/cart screen, never on the payment screen, which is reserved strictly for completing payment.</w:t>
      </w:r>
    </w:p>
    <w:p w14:paraId="3D082ADA" w14:textId="77777777" w:rsidR="00791EB7" w:rsidRDefault="00654E92">
      <w:pPr>
        <w:pStyle w:val="ListParagraph"/>
        <w:numPr>
          <w:ilvl w:val="0"/>
          <w:numId w:val="2"/>
        </w:numPr>
        <w:spacing w:after="70"/>
      </w:pPr>
      <w:r>
        <w:rPr>
          <w:rFonts w:ascii="Calibri" w:eastAsia="Calibri" w:hAnsi="Calibri" w:cs="Calibri"/>
          <w:sz w:val="24"/>
          <w:szCs w:val="24"/>
        </w:rPr>
        <w:t>Split payment will not require a separate “enable split payment” step — entering an amount and tapping “add to split” is sufficient to signal a multi-tender transaction, with the next tender defaulting to the remaining balance.</w:t>
      </w:r>
    </w:p>
    <w:p w14:paraId="7D60B7BF" w14:textId="77777777" w:rsidR="00791EB7" w:rsidRDefault="00654E92">
      <w:pPr>
        <w:pStyle w:val="ListParagraph"/>
        <w:numPr>
          <w:ilvl w:val="0"/>
          <w:numId w:val="2"/>
        </w:numPr>
        <w:spacing w:after="70"/>
      </w:pPr>
      <w:r>
        <w:rPr>
          <w:rFonts w:ascii="Calibri" w:eastAsia="Calibri" w:hAnsi="Calibri" w:cs="Calibri"/>
          <w:sz w:val="24"/>
          <w:szCs w:val="24"/>
        </w:rPr>
        <w:t>Hardware/peripheral validation (printer, cash drawer, connectivity) must run automatically at shift start, not be discovered mid-transaction.</w:t>
      </w:r>
    </w:p>
    <w:p w14:paraId="02761054" w14:textId="77777777" w:rsidR="00791EB7" w:rsidRDefault="00654E92">
      <w:pPr>
        <w:pStyle w:val="ListParagraph"/>
        <w:numPr>
          <w:ilvl w:val="0"/>
          <w:numId w:val="2"/>
        </w:numPr>
        <w:spacing w:after="70"/>
      </w:pPr>
      <w:r>
        <w:rPr>
          <w:rFonts w:ascii="Calibri" w:eastAsia="Calibri" w:hAnsi="Calibri" w:cs="Calibri"/>
          <w:sz w:val="24"/>
          <w:szCs w:val="24"/>
        </w:rPr>
        <w:t>Role-based visibility of POS reports (e.g., whether a cashier sees revenue/sales figures) will be a configurable, on/off permission rather than a fixed rule, since requirements vary by client and by standalone-managed outlets (e.g., F&amp;B).</w:t>
      </w:r>
    </w:p>
    <w:p w14:paraId="065D1666" w14:textId="77777777" w:rsidR="00791EB7" w:rsidRDefault="00654E92">
      <w:pPr>
        <w:pStyle w:val="ListParagraph"/>
        <w:numPr>
          <w:ilvl w:val="0"/>
          <w:numId w:val="2"/>
        </w:numPr>
        <w:spacing w:after="70"/>
      </w:pPr>
      <w:r>
        <w:rPr>
          <w:rFonts w:ascii="Calibri" w:eastAsia="Calibri" w:hAnsi="Calibri" w:cs="Calibri"/>
          <w:sz w:val="24"/>
          <w:szCs w:val="24"/>
        </w:rPr>
        <w:t>Offline POS transactions sync automatically once connectivity is restored, with the offline cashier view limited to transactions completed during that offline period.</w:t>
      </w:r>
    </w:p>
    <w:p w14:paraId="3C30FD28" w14:textId="77777777" w:rsidR="00791EB7" w:rsidRDefault="00654E92">
      <w:pPr>
        <w:spacing w:before="180" w:after="100"/>
      </w:pPr>
      <w:r>
        <w:rPr>
          <w:rFonts w:ascii="Calibri" w:eastAsia="Calibri" w:hAnsi="Calibri" w:cs="Calibri"/>
          <w:b/>
          <w:bCs/>
          <w:color w:val="215E99"/>
          <w:sz w:val="32"/>
          <w:szCs w:val="32"/>
        </w:rPr>
        <w:t>6. Open Items / Questions for Follow-Up</w:t>
      </w:r>
    </w:p>
    <w:p w14:paraId="3E6CB78C" w14:textId="77777777" w:rsidR="00791EB7" w:rsidRDefault="00654E92">
      <w:pPr>
        <w:pStyle w:val="ListParagraph"/>
        <w:numPr>
          <w:ilvl w:val="0"/>
          <w:numId w:val="2"/>
        </w:numPr>
        <w:spacing w:after="70"/>
      </w:pPr>
      <w:r>
        <w:rPr>
          <w:rFonts w:ascii="Calibri" w:eastAsia="Calibri" w:hAnsi="Calibri" w:cs="Calibri"/>
          <w:sz w:val="24"/>
          <w:szCs w:val="24"/>
        </w:rPr>
        <w:t>Whether a dedicated booth/station configuration module (feeding the live venue map) already exists or needs to be added — pending from Chinmay.</w:t>
      </w:r>
    </w:p>
    <w:p w14:paraId="6BCA401C" w14:textId="77777777" w:rsidR="00791EB7" w:rsidRDefault="00654E92">
      <w:pPr>
        <w:pStyle w:val="ListParagraph"/>
        <w:numPr>
          <w:ilvl w:val="0"/>
          <w:numId w:val="2"/>
        </w:numPr>
        <w:spacing w:after="70"/>
      </w:pPr>
      <w:r>
        <w:rPr>
          <w:rFonts w:ascii="Calibri" w:eastAsia="Calibri" w:hAnsi="Calibri" w:cs="Calibri"/>
          <w:sz w:val="24"/>
          <w:szCs w:val="24"/>
        </w:rPr>
        <w:t>Signature-capture device hardware reference and integration feasibility for group rental waivers — pending from Qossai and Chinmay.</w:t>
      </w:r>
    </w:p>
    <w:p w14:paraId="490A7299" w14:textId="77777777" w:rsidR="00791EB7" w:rsidRDefault="00654E92">
      <w:pPr>
        <w:pStyle w:val="ListParagraph"/>
        <w:numPr>
          <w:ilvl w:val="0"/>
          <w:numId w:val="2"/>
        </w:numPr>
        <w:spacing w:after="70"/>
      </w:pPr>
      <w:r>
        <w:rPr>
          <w:rFonts w:ascii="Calibri" w:eastAsia="Calibri" w:hAnsi="Calibri" w:cs="Calibri"/>
          <w:sz w:val="24"/>
          <w:szCs w:val="24"/>
        </w:rPr>
        <w:t>F&amp;B quick-service vs. dine-in flow refinement, including table visualization — pending a dedicated follow-up call between Allam, Qossai, and Pradnya.</w:t>
      </w:r>
    </w:p>
    <w:p w14:paraId="30DB3E4F" w14:textId="77777777" w:rsidR="00791EB7" w:rsidRDefault="00654E92">
      <w:pPr>
        <w:pStyle w:val="ListParagraph"/>
        <w:numPr>
          <w:ilvl w:val="0"/>
          <w:numId w:val="2"/>
        </w:numPr>
        <w:spacing w:after="70"/>
      </w:pPr>
      <w:r>
        <w:rPr>
          <w:rFonts w:ascii="Calibri" w:eastAsia="Calibri" w:hAnsi="Calibri" w:cs="Calibri"/>
          <w:sz w:val="24"/>
          <w:szCs w:val="24"/>
        </w:rPr>
        <w:t>Shift-close cash-variance handling philosophy (visibility of expected sales to cashiers; supervisor-unavailable fallback) — to be resolved between Qossai and Allam in an upcoming session.</w:t>
      </w:r>
    </w:p>
    <w:p w14:paraId="65F237A9" w14:textId="77777777" w:rsidR="00791EB7" w:rsidRDefault="00654E92">
      <w:pPr>
        <w:pStyle w:val="ListParagraph"/>
        <w:numPr>
          <w:ilvl w:val="0"/>
          <w:numId w:val="2"/>
        </w:numPr>
        <w:spacing w:after="70"/>
      </w:pPr>
      <w:r>
        <w:rPr>
          <w:rFonts w:ascii="Calibri" w:eastAsia="Calibri" w:hAnsi="Calibri" w:cs="Calibri"/>
          <w:sz w:val="24"/>
          <w:szCs w:val="24"/>
        </w:rPr>
        <w:t>Full licensing/subscription model definition — to be covered in detail in tomorrow's dedicated session, with comparative input from Dinesh.</w:t>
      </w:r>
    </w:p>
    <w:p w14:paraId="184E3BDE" w14:textId="77777777" w:rsidR="00791EB7" w:rsidRDefault="00654E92">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791EB7" w14:paraId="70B3BE09" w14:textId="77777777">
        <w:trPr>
          <w:tblHeader/>
        </w:trPr>
        <w:tc>
          <w:tcPr>
            <w:tcW w:w="3800" w:type="dxa"/>
            <w:shd w:val="clear" w:color="auto" w:fill="0B1324"/>
            <w:tcMar>
              <w:top w:w="80" w:type="dxa"/>
              <w:left w:w="120" w:type="dxa"/>
              <w:bottom w:w="80" w:type="dxa"/>
              <w:right w:w="120" w:type="dxa"/>
            </w:tcMar>
            <w:vAlign w:val="center"/>
          </w:tcPr>
          <w:p w14:paraId="0C5B7597" w14:textId="77777777" w:rsidR="00791EB7" w:rsidRDefault="00654E92">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2BBACF57" w14:textId="77777777" w:rsidR="00791EB7" w:rsidRDefault="00654E92">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38B0F9E6" w14:textId="77777777" w:rsidR="00791EB7" w:rsidRDefault="00654E92">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786FB65B" w14:textId="77777777" w:rsidR="00791EB7" w:rsidRDefault="00654E92">
            <w:r>
              <w:rPr>
                <w:rFonts w:ascii="Calibri" w:eastAsia="Calibri" w:hAnsi="Calibri" w:cs="Calibri"/>
                <w:b/>
                <w:bCs/>
                <w:color w:val="FFFFFF"/>
                <w:sz w:val="24"/>
                <w:szCs w:val="24"/>
              </w:rPr>
              <w:t>Status</w:t>
            </w:r>
          </w:p>
        </w:tc>
      </w:tr>
      <w:tr w:rsidR="00791EB7" w14:paraId="6E5C3E42" w14:textId="77777777">
        <w:tc>
          <w:tcPr>
            <w:tcW w:w="3800" w:type="dxa"/>
            <w:tcMar>
              <w:top w:w="80" w:type="dxa"/>
              <w:left w:w="120" w:type="dxa"/>
              <w:bottom w:w="80" w:type="dxa"/>
              <w:right w:w="120" w:type="dxa"/>
            </w:tcMar>
          </w:tcPr>
          <w:p w14:paraId="3A8E5E93" w14:textId="77777777" w:rsidR="00791EB7" w:rsidRDefault="00654E92">
            <w:r>
              <w:rPr>
                <w:rFonts w:ascii="Calibri" w:eastAsia="Calibri" w:hAnsi="Calibri" w:cs="Calibri"/>
                <w:sz w:val="24"/>
                <w:szCs w:val="24"/>
              </w:rPr>
              <w:t>Share the rental module documentation covered today</w:t>
            </w:r>
          </w:p>
        </w:tc>
        <w:tc>
          <w:tcPr>
            <w:tcW w:w="1850" w:type="dxa"/>
            <w:tcMar>
              <w:top w:w="80" w:type="dxa"/>
              <w:left w:w="120" w:type="dxa"/>
              <w:bottom w:w="80" w:type="dxa"/>
              <w:right w:w="120" w:type="dxa"/>
            </w:tcMar>
          </w:tcPr>
          <w:p w14:paraId="02CEF843" w14:textId="77777777" w:rsidR="00791EB7" w:rsidRDefault="00654E92">
            <w:r>
              <w:rPr>
                <w:rFonts w:ascii="Calibri" w:eastAsia="Calibri" w:hAnsi="Calibri" w:cs="Calibri"/>
                <w:sz w:val="24"/>
                <w:szCs w:val="24"/>
              </w:rPr>
              <w:t>Allam</w:t>
            </w:r>
          </w:p>
        </w:tc>
        <w:tc>
          <w:tcPr>
            <w:tcW w:w="1800" w:type="dxa"/>
            <w:tcMar>
              <w:top w:w="80" w:type="dxa"/>
              <w:left w:w="120" w:type="dxa"/>
              <w:bottom w:w="80" w:type="dxa"/>
              <w:right w:w="120" w:type="dxa"/>
            </w:tcMar>
          </w:tcPr>
          <w:p w14:paraId="5916C10F" w14:textId="77777777" w:rsidR="00791EB7" w:rsidRDefault="00654E92">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58F9486C" w14:textId="77777777" w:rsidR="00791EB7" w:rsidRDefault="00654E92">
            <w:r>
              <w:rPr>
                <w:rFonts w:ascii="Calibri" w:eastAsia="Calibri" w:hAnsi="Calibri" w:cs="Calibri"/>
                <w:sz w:val="24"/>
                <w:szCs w:val="24"/>
              </w:rPr>
              <w:t>Open</w:t>
            </w:r>
          </w:p>
        </w:tc>
      </w:tr>
      <w:tr w:rsidR="00791EB7" w14:paraId="378FF789" w14:textId="77777777">
        <w:tc>
          <w:tcPr>
            <w:tcW w:w="3800" w:type="dxa"/>
            <w:tcMar>
              <w:top w:w="80" w:type="dxa"/>
              <w:left w:w="120" w:type="dxa"/>
              <w:bottom w:w="80" w:type="dxa"/>
              <w:right w:w="120" w:type="dxa"/>
            </w:tcMar>
          </w:tcPr>
          <w:p w14:paraId="63CD60D0" w14:textId="77777777" w:rsidR="00791EB7" w:rsidRDefault="00654E92">
            <w:r>
              <w:rPr>
                <w:rFonts w:ascii="Calibri" w:eastAsia="Calibri" w:hAnsi="Calibri" w:cs="Calibri"/>
                <w:sz w:val="24"/>
                <w:szCs w:val="24"/>
              </w:rPr>
              <w:t>Check whether a dedicated booth/station configuration module exists (or needs to be added) that links to the live map builder</w:t>
            </w:r>
          </w:p>
        </w:tc>
        <w:tc>
          <w:tcPr>
            <w:tcW w:w="1850" w:type="dxa"/>
            <w:tcMar>
              <w:top w:w="80" w:type="dxa"/>
              <w:left w:w="120" w:type="dxa"/>
              <w:bottom w:w="80" w:type="dxa"/>
              <w:right w:w="120" w:type="dxa"/>
            </w:tcMar>
          </w:tcPr>
          <w:p w14:paraId="5907E8B2" w14:textId="77777777" w:rsidR="00791EB7" w:rsidRDefault="00654E92">
            <w:r>
              <w:rPr>
                <w:rFonts w:ascii="Calibri" w:eastAsia="Calibri" w:hAnsi="Calibri" w:cs="Calibri"/>
                <w:sz w:val="24"/>
                <w:szCs w:val="24"/>
              </w:rPr>
              <w:t>Chinmay Parab</w:t>
            </w:r>
          </w:p>
        </w:tc>
        <w:tc>
          <w:tcPr>
            <w:tcW w:w="1800" w:type="dxa"/>
            <w:tcMar>
              <w:top w:w="80" w:type="dxa"/>
              <w:left w:w="120" w:type="dxa"/>
              <w:bottom w:w="80" w:type="dxa"/>
              <w:right w:w="120" w:type="dxa"/>
            </w:tcMar>
          </w:tcPr>
          <w:p w14:paraId="1F76EC67" w14:textId="77777777" w:rsidR="00791EB7" w:rsidRDefault="00654E92">
            <w:r>
              <w:rPr>
                <w:rFonts w:ascii="Calibri" w:eastAsia="Calibri" w:hAnsi="Calibri" w:cs="Calibri"/>
                <w:sz w:val="24"/>
                <w:szCs w:val="24"/>
              </w:rPr>
              <w:t>Before next session</w:t>
            </w:r>
          </w:p>
        </w:tc>
        <w:tc>
          <w:tcPr>
            <w:tcW w:w="1900" w:type="dxa"/>
            <w:tcMar>
              <w:top w:w="80" w:type="dxa"/>
              <w:left w:w="120" w:type="dxa"/>
              <w:bottom w:w="80" w:type="dxa"/>
              <w:right w:w="120" w:type="dxa"/>
            </w:tcMar>
          </w:tcPr>
          <w:p w14:paraId="3057E8EF" w14:textId="77777777" w:rsidR="00791EB7" w:rsidRDefault="00654E92">
            <w:r>
              <w:rPr>
                <w:rFonts w:ascii="Calibri" w:eastAsia="Calibri" w:hAnsi="Calibri" w:cs="Calibri"/>
                <w:sz w:val="24"/>
                <w:szCs w:val="24"/>
              </w:rPr>
              <w:t>Open</w:t>
            </w:r>
          </w:p>
        </w:tc>
      </w:tr>
      <w:tr w:rsidR="00791EB7" w14:paraId="7F57714D" w14:textId="77777777">
        <w:tc>
          <w:tcPr>
            <w:tcW w:w="3800" w:type="dxa"/>
            <w:tcMar>
              <w:top w:w="80" w:type="dxa"/>
              <w:left w:w="120" w:type="dxa"/>
              <w:bottom w:w="80" w:type="dxa"/>
              <w:right w:w="120" w:type="dxa"/>
            </w:tcMar>
          </w:tcPr>
          <w:p w14:paraId="29180D06" w14:textId="77777777" w:rsidR="00791EB7" w:rsidRDefault="00654E92">
            <w:r>
              <w:rPr>
                <w:rFonts w:ascii="Calibri" w:eastAsia="Calibri" w:hAnsi="Calibri" w:cs="Calibri"/>
                <w:sz w:val="24"/>
                <w:szCs w:val="24"/>
              </w:rPr>
              <w:t>Share signature-capture device hardware reference/specification for group rental waivers</w:t>
            </w:r>
          </w:p>
        </w:tc>
        <w:tc>
          <w:tcPr>
            <w:tcW w:w="1850" w:type="dxa"/>
            <w:tcMar>
              <w:top w:w="80" w:type="dxa"/>
              <w:left w:w="120" w:type="dxa"/>
              <w:bottom w:w="80" w:type="dxa"/>
              <w:right w:w="120" w:type="dxa"/>
            </w:tcMar>
          </w:tcPr>
          <w:p w14:paraId="1AB8793F" w14:textId="036CF7CF" w:rsidR="00791EB7" w:rsidRDefault="00654E92">
            <w:r>
              <w:rPr>
                <w:rFonts w:ascii="Calibri" w:eastAsia="Calibri" w:hAnsi="Calibri" w:cs="Calibri"/>
                <w:sz w:val="24"/>
                <w:szCs w:val="24"/>
              </w:rPr>
              <w:t xml:space="preserve">Qossai </w:t>
            </w:r>
          </w:p>
        </w:tc>
        <w:tc>
          <w:tcPr>
            <w:tcW w:w="1800" w:type="dxa"/>
            <w:tcMar>
              <w:top w:w="80" w:type="dxa"/>
              <w:left w:w="120" w:type="dxa"/>
              <w:bottom w:w="80" w:type="dxa"/>
              <w:right w:w="120" w:type="dxa"/>
            </w:tcMar>
          </w:tcPr>
          <w:p w14:paraId="3210261A" w14:textId="77777777" w:rsidR="00791EB7" w:rsidRDefault="00654E92">
            <w:r>
              <w:rPr>
                <w:rFonts w:ascii="Calibri" w:eastAsia="Calibri" w:hAnsi="Calibri" w:cs="Calibri"/>
                <w:sz w:val="24"/>
                <w:szCs w:val="24"/>
              </w:rPr>
              <w:t>Before device integration</w:t>
            </w:r>
          </w:p>
        </w:tc>
        <w:tc>
          <w:tcPr>
            <w:tcW w:w="1900" w:type="dxa"/>
            <w:tcMar>
              <w:top w:w="80" w:type="dxa"/>
              <w:left w:w="120" w:type="dxa"/>
              <w:bottom w:w="80" w:type="dxa"/>
              <w:right w:w="120" w:type="dxa"/>
            </w:tcMar>
          </w:tcPr>
          <w:p w14:paraId="30928079" w14:textId="77777777" w:rsidR="00791EB7" w:rsidRDefault="00654E92">
            <w:r>
              <w:rPr>
                <w:rFonts w:ascii="Calibri" w:eastAsia="Calibri" w:hAnsi="Calibri" w:cs="Calibri"/>
                <w:sz w:val="24"/>
                <w:szCs w:val="24"/>
              </w:rPr>
              <w:t>Open</w:t>
            </w:r>
          </w:p>
        </w:tc>
      </w:tr>
      <w:tr w:rsidR="00791EB7" w14:paraId="5F9D2A2F" w14:textId="77777777">
        <w:tc>
          <w:tcPr>
            <w:tcW w:w="3800" w:type="dxa"/>
            <w:tcMar>
              <w:top w:w="80" w:type="dxa"/>
              <w:left w:w="120" w:type="dxa"/>
              <w:bottom w:w="80" w:type="dxa"/>
              <w:right w:w="120" w:type="dxa"/>
            </w:tcMar>
          </w:tcPr>
          <w:p w14:paraId="58A2A4E3" w14:textId="77777777" w:rsidR="00791EB7" w:rsidRDefault="00654E92">
            <w:r>
              <w:rPr>
                <w:rFonts w:ascii="Calibri" w:eastAsia="Calibri" w:hAnsi="Calibri" w:cs="Calibri"/>
                <w:sz w:val="24"/>
                <w:szCs w:val="24"/>
              </w:rPr>
              <w:t>Confirm signature-capture device (USB stylus pad) integration feasibility</w:t>
            </w:r>
          </w:p>
        </w:tc>
        <w:tc>
          <w:tcPr>
            <w:tcW w:w="1850" w:type="dxa"/>
            <w:tcMar>
              <w:top w:w="80" w:type="dxa"/>
              <w:left w:w="120" w:type="dxa"/>
              <w:bottom w:w="80" w:type="dxa"/>
              <w:right w:w="120" w:type="dxa"/>
            </w:tcMar>
          </w:tcPr>
          <w:p w14:paraId="729C7380" w14:textId="77777777" w:rsidR="00791EB7" w:rsidRDefault="00654E92">
            <w:r>
              <w:rPr>
                <w:rFonts w:ascii="Calibri" w:eastAsia="Calibri" w:hAnsi="Calibri" w:cs="Calibri"/>
                <w:sz w:val="24"/>
                <w:szCs w:val="24"/>
              </w:rPr>
              <w:t>Chinmay Parab</w:t>
            </w:r>
          </w:p>
        </w:tc>
        <w:tc>
          <w:tcPr>
            <w:tcW w:w="1800" w:type="dxa"/>
            <w:tcMar>
              <w:top w:w="80" w:type="dxa"/>
              <w:left w:w="120" w:type="dxa"/>
              <w:bottom w:w="80" w:type="dxa"/>
              <w:right w:w="120" w:type="dxa"/>
            </w:tcMar>
          </w:tcPr>
          <w:p w14:paraId="7707E9EF" w14:textId="77777777" w:rsidR="00791EB7" w:rsidRDefault="00654E92">
            <w:r>
              <w:rPr>
                <w:rFonts w:ascii="Calibri" w:eastAsia="Calibri" w:hAnsi="Calibri" w:cs="Calibri"/>
                <w:sz w:val="24"/>
                <w:szCs w:val="24"/>
              </w:rPr>
              <w:t>Before device integration</w:t>
            </w:r>
          </w:p>
        </w:tc>
        <w:tc>
          <w:tcPr>
            <w:tcW w:w="1900" w:type="dxa"/>
            <w:tcMar>
              <w:top w:w="80" w:type="dxa"/>
              <w:left w:w="120" w:type="dxa"/>
              <w:bottom w:w="80" w:type="dxa"/>
              <w:right w:w="120" w:type="dxa"/>
            </w:tcMar>
          </w:tcPr>
          <w:p w14:paraId="05A68085" w14:textId="77777777" w:rsidR="00791EB7" w:rsidRDefault="00654E92">
            <w:r>
              <w:rPr>
                <w:rFonts w:ascii="Calibri" w:eastAsia="Calibri" w:hAnsi="Calibri" w:cs="Calibri"/>
                <w:sz w:val="24"/>
                <w:szCs w:val="24"/>
              </w:rPr>
              <w:t>Open</w:t>
            </w:r>
          </w:p>
        </w:tc>
      </w:tr>
      <w:tr w:rsidR="00791EB7" w14:paraId="765C9775" w14:textId="77777777">
        <w:tc>
          <w:tcPr>
            <w:tcW w:w="3800" w:type="dxa"/>
            <w:tcMar>
              <w:top w:w="80" w:type="dxa"/>
              <w:left w:w="120" w:type="dxa"/>
              <w:bottom w:w="80" w:type="dxa"/>
              <w:right w:w="120" w:type="dxa"/>
            </w:tcMar>
          </w:tcPr>
          <w:p w14:paraId="2B682BEF" w14:textId="77777777" w:rsidR="00791EB7" w:rsidRDefault="00654E92">
            <w:r>
              <w:rPr>
                <w:rFonts w:ascii="Calibri" w:eastAsia="Calibri" w:hAnsi="Calibri" w:cs="Calibri"/>
                <w:sz w:val="24"/>
                <w:szCs w:val="24"/>
              </w:rPr>
              <w:t>Revise the POS prototype incorporating today's feedback (cashier login, denomination images/manual entry, inline link-to-sale search, discount placement, simplified split payment, refund notes field) and share for further review</w:t>
            </w:r>
          </w:p>
        </w:tc>
        <w:tc>
          <w:tcPr>
            <w:tcW w:w="1850" w:type="dxa"/>
            <w:tcMar>
              <w:top w:w="80" w:type="dxa"/>
              <w:left w:w="120" w:type="dxa"/>
              <w:bottom w:w="80" w:type="dxa"/>
              <w:right w:w="120" w:type="dxa"/>
            </w:tcMar>
          </w:tcPr>
          <w:p w14:paraId="566A4804" w14:textId="77777777" w:rsidR="00791EB7" w:rsidRDefault="00654E92">
            <w:r>
              <w:rPr>
                <w:rFonts w:ascii="Calibri" w:eastAsia="Calibri" w:hAnsi="Calibri" w:cs="Calibri"/>
                <w:sz w:val="24"/>
                <w:szCs w:val="24"/>
              </w:rPr>
              <w:t>Pradnya Yeram</w:t>
            </w:r>
          </w:p>
        </w:tc>
        <w:tc>
          <w:tcPr>
            <w:tcW w:w="1800" w:type="dxa"/>
            <w:tcMar>
              <w:top w:w="80" w:type="dxa"/>
              <w:left w:w="120" w:type="dxa"/>
              <w:bottom w:w="80" w:type="dxa"/>
              <w:right w:w="120" w:type="dxa"/>
            </w:tcMar>
          </w:tcPr>
          <w:p w14:paraId="46599346" w14:textId="77777777" w:rsidR="00791EB7" w:rsidRDefault="00654E92">
            <w:r>
              <w:rPr>
                <w:rFonts w:ascii="Calibri" w:eastAsia="Calibri" w:hAnsi="Calibri" w:cs="Calibri"/>
                <w:sz w:val="24"/>
                <w:szCs w:val="24"/>
              </w:rPr>
              <w:t>Ongoing</w:t>
            </w:r>
          </w:p>
        </w:tc>
        <w:tc>
          <w:tcPr>
            <w:tcW w:w="1900" w:type="dxa"/>
            <w:tcMar>
              <w:top w:w="80" w:type="dxa"/>
              <w:left w:w="120" w:type="dxa"/>
              <w:bottom w:w="80" w:type="dxa"/>
              <w:right w:w="120" w:type="dxa"/>
            </w:tcMar>
          </w:tcPr>
          <w:p w14:paraId="7573CBC1" w14:textId="77777777" w:rsidR="00791EB7" w:rsidRDefault="00654E92">
            <w:r>
              <w:rPr>
                <w:rFonts w:ascii="Calibri" w:eastAsia="Calibri" w:hAnsi="Calibri" w:cs="Calibri"/>
                <w:sz w:val="24"/>
                <w:szCs w:val="24"/>
              </w:rPr>
              <w:t>In Progress</w:t>
            </w:r>
          </w:p>
        </w:tc>
      </w:tr>
      <w:tr w:rsidR="00791EB7" w14:paraId="1FBC878C" w14:textId="77777777">
        <w:tc>
          <w:tcPr>
            <w:tcW w:w="3800" w:type="dxa"/>
            <w:tcMar>
              <w:top w:w="80" w:type="dxa"/>
              <w:left w:w="120" w:type="dxa"/>
              <w:bottom w:w="80" w:type="dxa"/>
              <w:right w:w="120" w:type="dxa"/>
            </w:tcMar>
          </w:tcPr>
          <w:p w14:paraId="592B5685" w14:textId="77777777" w:rsidR="00791EB7" w:rsidRDefault="00654E92">
            <w:r>
              <w:rPr>
                <w:rFonts w:ascii="Calibri" w:eastAsia="Calibri" w:hAnsi="Calibri" w:cs="Calibri"/>
                <w:sz w:val="24"/>
                <w:szCs w:val="24"/>
              </w:rPr>
              <w:t>Schedule a dedicated follow-up call to refine the F&amp;B quick-service vs. dine-in flow</w:t>
            </w:r>
          </w:p>
        </w:tc>
        <w:tc>
          <w:tcPr>
            <w:tcW w:w="1850" w:type="dxa"/>
            <w:tcMar>
              <w:top w:w="80" w:type="dxa"/>
              <w:left w:w="120" w:type="dxa"/>
              <w:bottom w:w="80" w:type="dxa"/>
              <w:right w:w="120" w:type="dxa"/>
            </w:tcMar>
          </w:tcPr>
          <w:p w14:paraId="6EA2FF42" w14:textId="066B61EC" w:rsidR="00791EB7" w:rsidRDefault="00654E92">
            <w:r>
              <w:rPr>
                <w:rFonts w:ascii="Calibri" w:eastAsia="Calibri" w:hAnsi="Calibri" w:cs="Calibri"/>
                <w:sz w:val="24"/>
                <w:szCs w:val="24"/>
              </w:rPr>
              <w:t>Allam / Qossai  / Pradnya Yeram</w:t>
            </w:r>
          </w:p>
        </w:tc>
        <w:tc>
          <w:tcPr>
            <w:tcW w:w="1800" w:type="dxa"/>
            <w:tcMar>
              <w:top w:w="80" w:type="dxa"/>
              <w:left w:w="120" w:type="dxa"/>
              <w:bottom w:w="80" w:type="dxa"/>
              <w:right w:w="120" w:type="dxa"/>
            </w:tcMar>
          </w:tcPr>
          <w:p w14:paraId="7E278A19" w14:textId="77777777" w:rsidR="00791EB7" w:rsidRDefault="00654E92">
            <w:r>
              <w:rPr>
                <w:rFonts w:ascii="Calibri" w:eastAsia="Calibri" w:hAnsi="Calibri" w:cs="Calibri"/>
                <w:sz w:val="24"/>
                <w:szCs w:val="24"/>
              </w:rPr>
              <w:t>TBC</w:t>
            </w:r>
          </w:p>
        </w:tc>
        <w:tc>
          <w:tcPr>
            <w:tcW w:w="1900" w:type="dxa"/>
            <w:tcMar>
              <w:top w:w="80" w:type="dxa"/>
              <w:left w:w="120" w:type="dxa"/>
              <w:bottom w:w="80" w:type="dxa"/>
              <w:right w:w="120" w:type="dxa"/>
            </w:tcMar>
          </w:tcPr>
          <w:p w14:paraId="4DE9DC7D" w14:textId="77777777" w:rsidR="00791EB7" w:rsidRDefault="00654E92">
            <w:r>
              <w:rPr>
                <w:rFonts w:ascii="Calibri" w:eastAsia="Calibri" w:hAnsi="Calibri" w:cs="Calibri"/>
                <w:sz w:val="24"/>
                <w:szCs w:val="24"/>
              </w:rPr>
              <w:t>Open</w:t>
            </w:r>
          </w:p>
        </w:tc>
      </w:tr>
      <w:tr w:rsidR="00791EB7" w14:paraId="08D89166" w14:textId="77777777">
        <w:tc>
          <w:tcPr>
            <w:tcW w:w="3800" w:type="dxa"/>
            <w:tcMar>
              <w:top w:w="80" w:type="dxa"/>
              <w:left w:w="120" w:type="dxa"/>
              <w:bottom w:w="80" w:type="dxa"/>
              <w:right w:w="120" w:type="dxa"/>
            </w:tcMar>
          </w:tcPr>
          <w:p w14:paraId="1EA8BB10" w14:textId="77777777" w:rsidR="00791EB7" w:rsidRDefault="00654E92">
            <w:r>
              <w:rPr>
                <w:rFonts w:ascii="Calibri" w:eastAsia="Calibri" w:hAnsi="Calibri" w:cs="Calibri"/>
                <w:sz w:val="24"/>
                <w:szCs w:val="24"/>
              </w:rPr>
              <w:t>Prepare comparative industry input on licensing/subscription models for tomorrow's session</w:t>
            </w:r>
          </w:p>
        </w:tc>
        <w:tc>
          <w:tcPr>
            <w:tcW w:w="1850" w:type="dxa"/>
            <w:tcMar>
              <w:top w:w="80" w:type="dxa"/>
              <w:left w:w="120" w:type="dxa"/>
              <w:bottom w:w="80" w:type="dxa"/>
              <w:right w:w="120" w:type="dxa"/>
            </w:tcMar>
          </w:tcPr>
          <w:p w14:paraId="4A1D06F0" w14:textId="77777777" w:rsidR="00791EB7" w:rsidRDefault="00654E92">
            <w:r>
              <w:rPr>
                <w:rFonts w:ascii="Calibri" w:eastAsia="Calibri" w:hAnsi="Calibri" w:cs="Calibri"/>
                <w:sz w:val="24"/>
                <w:szCs w:val="24"/>
              </w:rPr>
              <w:t>Dinesh Jadhav</w:t>
            </w:r>
          </w:p>
        </w:tc>
        <w:tc>
          <w:tcPr>
            <w:tcW w:w="1800" w:type="dxa"/>
            <w:tcMar>
              <w:top w:w="80" w:type="dxa"/>
              <w:left w:w="120" w:type="dxa"/>
              <w:bottom w:w="80" w:type="dxa"/>
              <w:right w:w="120" w:type="dxa"/>
            </w:tcMar>
          </w:tcPr>
          <w:p w14:paraId="56A012E2" w14:textId="77777777" w:rsidR="00791EB7" w:rsidRDefault="00654E92">
            <w:r>
              <w:rPr>
                <w:rFonts w:ascii="Calibri" w:eastAsia="Calibri" w:hAnsi="Calibri" w:cs="Calibri"/>
                <w:sz w:val="24"/>
                <w:szCs w:val="24"/>
              </w:rPr>
              <w:t>Tomorrow</w:t>
            </w:r>
          </w:p>
        </w:tc>
        <w:tc>
          <w:tcPr>
            <w:tcW w:w="1900" w:type="dxa"/>
            <w:tcMar>
              <w:top w:w="80" w:type="dxa"/>
              <w:left w:w="120" w:type="dxa"/>
              <w:bottom w:w="80" w:type="dxa"/>
              <w:right w:w="120" w:type="dxa"/>
            </w:tcMar>
          </w:tcPr>
          <w:p w14:paraId="56013EF1" w14:textId="77777777" w:rsidR="00791EB7" w:rsidRDefault="00654E92">
            <w:r>
              <w:rPr>
                <w:rFonts w:ascii="Calibri" w:eastAsia="Calibri" w:hAnsi="Calibri" w:cs="Calibri"/>
                <w:sz w:val="24"/>
                <w:szCs w:val="24"/>
              </w:rPr>
              <w:t>Open</w:t>
            </w:r>
          </w:p>
        </w:tc>
      </w:tr>
      <w:tr w:rsidR="00791EB7" w14:paraId="2A7D429B" w14:textId="77777777">
        <w:tc>
          <w:tcPr>
            <w:tcW w:w="3800" w:type="dxa"/>
            <w:tcMar>
              <w:top w:w="80" w:type="dxa"/>
              <w:left w:w="120" w:type="dxa"/>
              <w:bottom w:w="80" w:type="dxa"/>
              <w:right w:w="120" w:type="dxa"/>
            </w:tcMar>
          </w:tcPr>
          <w:p w14:paraId="774EB478" w14:textId="77777777" w:rsidR="00791EB7" w:rsidRDefault="00654E92">
            <w:r>
              <w:rPr>
                <w:rFonts w:ascii="Calibri" w:eastAsia="Calibri" w:hAnsi="Calibri" w:cs="Calibri"/>
                <w:sz w:val="24"/>
                <w:szCs w:val="24"/>
              </w:rPr>
              <w:t>Prepare and lead tomorrow's session on the subscription/licensing module</w:t>
            </w:r>
          </w:p>
        </w:tc>
        <w:tc>
          <w:tcPr>
            <w:tcW w:w="1850" w:type="dxa"/>
            <w:tcMar>
              <w:top w:w="80" w:type="dxa"/>
              <w:left w:w="120" w:type="dxa"/>
              <w:bottom w:w="80" w:type="dxa"/>
              <w:right w:w="120" w:type="dxa"/>
            </w:tcMar>
          </w:tcPr>
          <w:p w14:paraId="216E4533" w14:textId="6098442B" w:rsidR="00791EB7" w:rsidRDefault="00654E92">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1E6174B2" w14:textId="77777777" w:rsidR="00791EB7" w:rsidRDefault="00654E92">
            <w:r>
              <w:rPr>
                <w:rFonts w:ascii="Calibri" w:eastAsia="Calibri" w:hAnsi="Calibri" w:cs="Calibri"/>
                <w:sz w:val="24"/>
                <w:szCs w:val="24"/>
              </w:rPr>
              <w:t>Tomorrow, same time</w:t>
            </w:r>
          </w:p>
        </w:tc>
        <w:tc>
          <w:tcPr>
            <w:tcW w:w="1900" w:type="dxa"/>
            <w:tcMar>
              <w:top w:w="80" w:type="dxa"/>
              <w:left w:w="120" w:type="dxa"/>
              <w:bottom w:w="80" w:type="dxa"/>
              <w:right w:w="120" w:type="dxa"/>
            </w:tcMar>
          </w:tcPr>
          <w:p w14:paraId="1BC688DD" w14:textId="77777777" w:rsidR="00791EB7" w:rsidRDefault="00654E92">
            <w:r>
              <w:rPr>
                <w:rFonts w:ascii="Calibri" w:eastAsia="Calibri" w:hAnsi="Calibri" w:cs="Calibri"/>
                <w:sz w:val="24"/>
                <w:szCs w:val="24"/>
              </w:rPr>
              <w:t>Open</w:t>
            </w:r>
          </w:p>
        </w:tc>
      </w:tr>
    </w:tbl>
    <w:p w14:paraId="2270F041" w14:textId="77777777" w:rsidR="00791EB7" w:rsidRDefault="00791EB7">
      <w:pPr>
        <w:spacing w:after="160"/>
      </w:pPr>
    </w:p>
    <w:p w14:paraId="61BDAD13" w14:textId="77777777" w:rsidR="00791EB7" w:rsidRDefault="00654E92">
      <w:pPr>
        <w:spacing w:before="180" w:after="100"/>
      </w:pPr>
      <w:r>
        <w:rPr>
          <w:rFonts w:ascii="Calibri" w:eastAsia="Calibri" w:hAnsi="Calibri" w:cs="Calibri"/>
          <w:b/>
          <w:bCs/>
          <w:color w:val="215E99"/>
          <w:sz w:val="32"/>
          <w:szCs w:val="32"/>
        </w:rPr>
        <w:t>8. Next Steps</w:t>
      </w:r>
    </w:p>
    <w:p w14:paraId="44A5AC56" w14:textId="77777777" w:rsidR="00791EB7" w:rsidRDefault="00654E92">
      <w:pPr>
        <w:pStyle w:val="ListParagraph"/>
        <w:numPr>
          <w:ilvl w:val="0"/>
          <w:numId w:val="2"/>
        </w:numPr>
        <w:spacing w:after="70"/>
      </w:pPr>
      <w:r>
        <w:rPr>
          <w:rFonts w:ascii="Calibri" w:eastAsia="Calibri" w:hAnsi="Calibri" w:cs="Calibri"/>
          <w:sz w:val="24"/>
          <w:szCs w:val="24"/>
        </w:rPr>
        <w:t>Tomorrow's session (same time) will cover the subscription/licensing module in full, with comparative input prepared by Dinesh.</w:t>
      </w:r>
    </w:p>
    <w:p w14:paraId="22D13171" w14:textId="77777777" w:rsidR="00791EB7" w:rsidRDefault="00654E92">
      <w:pPr>
        <w:pStyle w:val="ListParagraph"/>
        <w:numPr>
          <w:ilvl w:val="0"/>
          <w:numId w:val="2"/>
        </w:numPr>
        <w:spacing w:after="70"/>
      </w:pPr>
      <w:r>
        <w:rPr>
          <w:rFonts w:ascii="Calibri" w:eastAsia="Calibri" w:hAnsi="Calibri" w:cs="Calibri"/>
          <w:sz w:val="24"/>
          <w:szCs w:val="24"/>
        </w:rPr>
        <w:t>Pradnya to share the current POS prototype today and continue revisions based on today's feedback, ahead of a further review session.</w:t>
      </w:r>
    </w:p>
    <w:p w14:paraId="4E62797E" w14:textId="77777777" w:rsidR="00791EB7" w:rsidRDefault="00654E92">
      <w:pPr>
        <w:pStyle w:val="ListParagraph"/>
        <w:numPr>
          <w:ilvl w:val="0"/>
          <w:numId w:val="2"/>
        </w:numPr>
        <w:spacing w:after="70"/>
      </w:pPr>
      <w:r>
        <w:rPr>
          <w:rFonts w:ascii="Calibri" w:eastAsia="Calibri" w:hAnsi="Calibri" w:cs="Calibri"/>
          <w:sz w:val="24"/>
          <w:szCs w:val="24"/>
        </w:rPr>
        <w:t>A dedicated follow-up call will be scheduled to refine the F&amp;B quick-service vs. dine-in flow.</w:t>
      </w:r>
    </w:p>
    <w:p w14:paraId="32DBAE84" w14:textId="77777777" w:rsidR="00791EB7" w:rsidRDefault="00654E92">
      <w:pPr>
        <w:spacing w:before="120"/>
        <w:jc w:val="center"/>
      </w:pPr>
      <w:r>
        <w:rPr>
          <w:rFonts w:ascii="Calibri" w:eastAsia="Calibri" w:hAnsi="Calibri" w:cs="Calibri"/>
          <w:i/>
          <w:iCs/>
          <w:color w:val="595959"/>
          <w:sz w:val="24"/>
          <w:szCs w:val="24"/>
        </w:rPr>
        <w:t>--- End of Minutes ---</w:t>
      </w:r>
    </w:p>
    <w:sectPr w:rsidR="00791EB7">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9898" w14:textId="77777777" w:rsidR="006D6616" w:rsidRDefault="006D6616">
      <w:r>
        <w:separator/>
      </w:r>
    </w:p>
  </w:endnote>
  <w:endnote w:type="continuationSeparator" w:id="0">
    <w:p w14:paraId="3CD3923B" w14:textId="77777777" w:rsidR="006D6616" w:rsidRDefault="006D6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F719" w14:textId="77777777" w:rsidR="00791EB7" w:rsidRDefault="00654E92">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7A5329">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7A5329">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C461" w14:textId="77777777" w:rsidR="006D6616" w:rsidRDefault="006D6616">
      <w:r>
        <w:separator/>
      </w:r>
    </w:p>
  </w:footnote>
  <w:footnote w:type="continuationSeparator" w:id="0">
    <w:p w14:paraId="5A300D3F" w14:textId="77777777" w:rsidR="006D6616" w:rsidRDefault="006D6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791EB7" w14:paraId="41180ADE" w14:textId="77777777">
      <w:tc>
        <w:tcPr>
          <w:tcW w:w="4675" w:type="dxa"/>
          <w:tcMar>
            <w:bottom w:w="80" w:type="dxa"/>
          </w:tcMar>
          <w:vAlign w:val="center"/>
        </w:tcPr>
        <w:p w14:paraId="0FFE0610" w14:textId="77777777" w:rsidR="00791EB7" w:rsidRDefault="00791EB7"/>
      </w:tc>
      <w:tc>
        <w:tcPr>
          <w:tcW w:w="4675" w:type="dxa"/>
          <w:tcMar>
            <w:bottom w:w="80" w:type="dxa"/>
          </w:tcMar>
          <w:vAlign w:val="center"/>
        </w:tcPr>
        <w:p w14:paraId="1F3B4C29" w14:textId="77777777" w:rsidR="00791EB7" w:rsidRDefault="00654E92">
          <w:pPr>
            <w:spacing w:after="20"/>
            <w:jc w:val="right"/>
          </w:pPr>
          <w:r>
            <w:rPr>
              <w:noProof/>
            </w:rPr>
            <w:drawing>
              <wp:inline distT="0" distB="0" distL="0" distR="0" wp14:anchorId="42C7C4A1" wp14:editId="04CF2291">
                <wp:extent cx="1238250" cy="228600"/>
                <wp:effectExtent l="0" t="0" r="0" b="0"/>
                <wp:docPr id="1" name="Picture 1">
                  <a:extLst xmlns:a="http://schemas.openxmlformats.org/drawingml/2006/main">
                    <a:ext uri="{FF2B5EF4-FFF2-40B4-BE49-F238E27FC236}">
                      <a16:creationId xmlns:a16="http://schemas.microsoft.com/office/drawing/2014/main" id="{79BF5753-D981-4285-9DC8-254A32D75F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40E58B26" w14:textId="77777777" w:rsidR="00791EB7" w:rsidRDefault="00654E92">
          <w:pPr>
            <w:jc w:val="right"/>
          </w:pPr>
          <w:r>
            <w:rPr>
              <w:noProof/>
            </w:rPr>
            <w:drawing>
              <wp:inline distT="0" distB="0" distL="0" distR="0" wp14:anchorId="196DD27F" wp14:editId="2530FFFF">
                <wp:extent cx="933450" cy="190500"/>
                <wp:effectExtent l="0" t="0" r="0" b="0"/>
                <wp:docPr id="2031761054" name="Picture 2031761054">
                  <a:extLst xmlns:a="http://schemas.openxmlformats.org/drawingml/2006/main">
                    <a:ext uri="{FF2B5EF4-FFF2-40B4-BE49-F238E27FC236}">
                      <a16:creationId xmlns:a16="http://schemas.microsoft.com/office/drawing/2014/main" id="{15830259-8F97-4D86-8EB9-2E87D3D3B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B42"/>
    <w:multiLevelType w:val="hybridMultilevel"/>
    <w:tmpl w:val="3DA449D8"/>
    <w:lvl w:ilvl="0" w:tplc="6D4801C8">
      <w:start w:val="1"/>
      <w:numFmt w:val="bullet"/>
      <w:lvlText w:val="•"/>
      <w:lvlJc w:val="left"/>
      <w:pPr>
        <w:ind w:left="360" w:hanging="260"/>
      </w:pPr>
    </w:lvl>
    <w:lvl w:ilvl="1" w:tplc="97F88C78">
      <w:start w:val="1"/>
      <w:numFmt w:val="bullet"/>
      <w:lvlText w:val="◦"/>
      <w:lvlJc w:val="left"/>
      <w:pPr>
        <w:ind w:left="720" w:hanging="260"/>
      </w:pPr>
    </w:lvl>
    <w:lvl w:ilvl="2" w:tplc="41C6B540">
      <w:numFmt w:val="decimal"/>
      <w:lvlText w:val=""/>
      <w:lvlJc w:val="left"/>
    </w:lvl>
    <w:lvl w:ilvl="3" w:tplc="E7368BAC">
      <w:numFmt w:val="decimal"/>
      <w:lvlText w:val=""/>
      <w:lvlJc w:val="left"/>
    </w:lvl>
    <w:lvl w:ilvl="4" w:tplc="DD78E77C">
      <w:numFmt w:val="decimal"/>
      <w:lvlText w:val=""/>
      <w:lvlJc w:val="left"/>
    </w:lvl>
    <w:lvl w:ilvl="5" w:tplc="3648BABC">
      <w:numFmt w:val="decimal"/>
      <w:lvlText w:val=""/>
      <w:lvlJc w:val="left"/>
    </w:lvl>
    <w:lvl w:ilvl="6" w:tplc="3B3CB754">
      <w:numFmt w:val="decimal"/>
      <w:lvlText w:val=""/>
      <w:lvlJc w:val="left"/>
    </w:lvl>
    <w:lvl w:ilvl="7" w:tplc="C8644C9A">
      <w:numFmt w:val="decimal"/>
      <w:lvlText w:val=""/>
      <w:lvlJc w:val="left"/>
    </w:lvl>
    <w:lvl w:ilvl="8" w:tplc="00088288">
      <w:numFmt w:val="decimal"/>
      <w:lvlText w:val=""/>
      <w:lvlJc w:val="left"/>
    </w:lvl>
  </w:abstractNum>
  <w:abstractNum w:abstractNumId="1" w15:restartNumberingAfterBreak="0">
    <w:nsid w:val="4EE453CD"/>
    <w:multiLevelType w:val="hybridMultilevel"/>
    <w:tmpl w:val="E9D635E4"/>
    <w:lvl w:ilvl="0" w:tplc="EF68FA12">
      <w:start w:val="1"/>
      <w:numFmt w:val="bullet"/>
      <w:lvlText w:val="●"/>
      <w:lvlJc w:val="left"/>
      <w:pPr>
        <w:ind w:left="720" w:hanging="360"/>
      </w:pPr>
    </w:lvl>
    <w:lvl w:ilvl="1" w:tplc="236E9450">
      <w:start w:val="1"/>
      <w:numFmt w:val="bullet"/>
      <w:lvlText w:val="○"/>
      <w:lvlJc w:val="left"/>
      <w:pPr>
        <w:ind w:left="1440" w:hanging="360"/>
      </w:pPr>
    </w:lvl>
    <w:lvl w:ilvl="2" w:tplc="398626E8">
      <w:start w:val="1"/>
      <w:numFmt w:val="bullet"/>
      <w:lvlText w:val="■"/>
      <w:lvlJc w:val="left"/>
      <w:pPr>
        <w:ind w:left="2160" w:hanging="360"/>
      </w:pPr>
    </w:lvl>
    <w:lvl w:ilvl="3" w:tplc="DBD2BB46">
      <w:start w:val="1"/>
      <w:numFmt w:val="bullet"/>
      <w:lvlText w:val="●"/>
      <w:lvlJc w:val="left"/>
      <w:pPr>
        <w:ind w:left="2880" w:hanging="360"/>
      </w:pPr>
    </w:lvl>
    <w:lvl w:ilvl="4" w:tplc="0C6009A8">
      <w:start w:val="1"/>
      <w:numFmt w:val="bullet"/>
      <w:lvlText w:val="○"/>
      <w:lvlJc w:val="left"/>
      <w:pPr>
        <w:ind w:left="3600" w:hanging="360"/>
      </w:pPr>
    </w:lvl>
    <w:lvl w:ilvl="5" w:tplc="EA569166">
      <w:start w:val="1"/>
      <w:numFmt w:val="bullet"/>
      <w:lvlText w:val="■"/>
      <w:lvlJc w:val="left"/>
      <w:pPr>
        <w:ind w:left="4320" w:hanging="360"/>
      </w:pPr>
    </w:lvl>
    <w:lvl w:ilvl="6" w:tplc="824AD660">
      <w:start w:val="1"/>
      <w:numFmt w:val="bullet"/>
      <w:lvlText w:val="●"/>
      <w:lvlJc w:val="left"/>
      <w:pPr>
        <w:ind w:left="5040" w:hanging="360"/>
      </w:pPr>
    </w:lvl>
    <w:lvl w:ilvl="7" w:tplc="DB9227D6">
      <w:start w:val="1"/>
      <w:numFmt w:val="bullet"/>
      <w:lvlText w:val="●"/>
      <w:lvlJc w:val="left"/>
      <w:pPr>
        <w:ind w:left="5760" w:hanging="360"/>
      </w:pPr>
    </w:lvl>
    <w:lvl w:ilvl="8" w:tplc="B448BBEC">
      <w:start w:val="1"/>
      <w:numFmt w:val="bullet"/>
      <w:lvlText w:val="●"/>
      <w:lvlJc w:val="left"/>
      <w:pPr>
        <w:ind w:left="6480" w:hanging="360"/>
      </w:pPr>
    </w:lvl>
  </w:abstractNum>
  <w:num w:numId="1" w16cid:durableId="291717650">
    <w:abstractNumId w:val="1"/>
    <w:lvlOverride w:ilvl="0">
      <w:startOverride w:val="1"/>
    </w:lvlOverride>
  </w:num>
  <w:num w:numId="2" w16cid:durableId="615408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EB7"/>
    <w:rsid w:val="000D059B"/>
    <w:rsid w:val="005D2730"/>
    <w:rsid w:val="00654E92"/>
    <w:rsid w:val="006D6616"/>
    <w:rsid w:val="006F66C0"/>
    <w:rsid w:val="00791EB7"/>
    <w:rsid w:val="007A5329"/>
    <w:rsid w:val="00A44EB3"/>
    <w:rsid w:val="00DA66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9CF632"/>
  <w15:docId w15:val="{759469DD-1920-4F73-8058-249ED4FF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BF00A877-CF29-41CA-8D8C-015935DF5047}">
  <ds:schemaRefs>
    <ds:schemaRef ds:uri="http://schemas.microsoft.com/sharepoint/v3/contenttype/forms"/>
  </ds:schemaRefs>
</ds:datastoreItem>
</file>

<file path=customXml/itemProps2.xml><?xml version="1.0" encoding="utf-8"?>
<ds:datastoreItem xmlns:ds="http://schemas.openxmlformats.org/officeDocument/2006/customXml" ds:itemID="{59D65EDA-1720-4197-A5AE-42D701DBC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720A17-6778-4353-983D-6E878A626C6C}">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Chitrangi Mestry</cp:lastModifiedBy>
  <cp:revision>3</cp:revision>
  <dcterms:created xsi:type="dcterms:W3CDTF">2026-09-09T10:29:00Z</dcterms:created>
  <dcterms:modified xsi:type="dcterms:W3CDTF">2026-09-09T11:00:00Z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9e7cd285-1e09-494e-b22a-b4629899a31a</vt:lpwstr>
  </property>
  <property fmtid="{D5CDD505-2E9C-101B-9397-08002B2CF9AE}" pid="3" name="ContentTypeId">
    <vt:lpwstr>0x010100A13C94B2A060D845B54521126503AE5E</vt:lpwstr>
  </property>
</Properties>
</file>