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97BCE" w14:textId="77777777" w:rsidR="009B1172" w:rsidRDefault="00C0103B">
      <w:pPr>
        <w:spacing w:after="60"/>
        <w:jc w:val="center"/>
      </w:pPr>
      <w:r>
        <w:rPr>
          <w:rFonts w:ascii="Calibri" w:eastAsia="Calibri" w:hAnsi="Calibri" w:cs="Calibri"/>
          <w:b/>
          <w:bCs/>
          <w:color w:val="215E99"/>
          <w:sz w:val="44"/>
          <w:szCs w:val="44"/>
        </w:rPr>
        <w:t>Minutes of Meeting</w:t>
      </w:r>
    </w:p>
    <w:p w14:paraId="137F54A5" w14:textId="77777777" w:rsidR="009B1172" w:rsidRDefault="00C0103B">
      <w:pPr>
        <w:pBdr>
          <w:bottom w:val="single" w:sz="6" w:space="8" w:color="0D6EFD"/>
        </w:pBdr>
        <w:spacing w:after="160"/>
        <w:jc w:val="center"/>
      </w:pPr>
      <w:r>
        <w:rPr>
          <w:rFonts w:ascii="Calibri" w:eastAsia="Calibri" w:hAnsi="Calibri" w:cs="Calibri"/>
          <w:i/>
          <w:iCs/>
          <w:color w:val="0B1324"/>
          <w:sz w:val="24"/>
          <w:szCs w:val="24"/>
        </w:rPr>
        <w:t>Workshop — Guest App Prototype Review &amp; Device Management Module</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700"/>
        <w:gridCol w:w="3125"/>
        <w:gridCol w:w="1700"/>
        <w:gridCol w:w="2825"/>
      </w:tblGrid>
      <w:tr w:rsidR="009B1172" w14:paraId="099199EF" w14:textId="77777777">
        <w:tblPrEx>
          <w:tblCellMar>
            <w:top w:w="0" w:type="dxa"/>
            <w:bottom w:w="0" w:type="dxa"/>
          </w:tblCellMar>
        </w:tblPrEx>
        <w:tc>
          <w:tcPr>
            <w:tcW w:w="1700" w:type="dxa"/>
            <w:shd w:val="clear" w:color="auto" w:fill="E7EEFB"/>
            <w:tcMar>
              <w:top w:w="80" w:type="dxa"/>
              <w:left w:w="120" w:type="dxa"/>
              <w:bottom w:w="80" w:type="dxa"/>
              <w:right w:w="120" w:type="dxa"/>
            </w:tcMar>
            <w:vAlign w:val="center"/>
          </w:tcPr>
          <w:p w14:paraId="16DF0A5F" w14:textId="77777777" w:rsidR="009B1172" w:rsidRDefault="00C0103B">
            <w:r>
              <w:rPr>
                <w:rFonts w:ascii="Calibri" w:eastAsia="Calibri" w:hAnsi="Calibri" w:cs="Calibri"/>
                <w:b/>
                <w:bCs/>
                <w:color w:val="0B1324"/>
                <w:sz w:val="24"/>
                <w:szCs w:val="24"/>
              </w:rPr>
              <w:t>Date</w:t>
            </w:r>
          </w:p>
        </w:tc>
        <w:tc>
          <w:tcPr>
            <w:tcW w:w="3125" w:type="dxa"/>
            <w:tcMar>
              <w:top w:w="80" w:type="dxa"/>
              <w:left w:w="120" w:type="dxa"/>
              <w:bottom w:w="80" w:type="dxa"/>
              <w:right w:w="120" w:type="dxa"/>
            </w:tcMar>
            <w:vAlign w:val="center"/>
          </w:tcPr>
          <w:p w14:paraId="059D9C7B" w14:textId="77777777" w:rsidR="009B1172" w:rsidRDefault="00C0103B">
            <w:r>
              <w:rPr>
                <w:rFonts w:ascii="Calibri" w:eastAsia="Calibri" w:hAnsi="Calibri" w:cs="Calibri"/>
                <w:sz w:val="24"/>
                <w:szCs w:val="24"/>
              </w:rPr>
              <w:t>15-September-2026</w:t>
            </w:r>
          </w:p>
        </w:tc>
        <w:tc>
          <w:tcPr>
            <w:tcW w:w="1700" w:type="dxa"/>
            <w:shd w:val="clear" w:color="auto" w:fill="E7EEFB"/>
            <w:tcMar>
              <w:top w:w="80" w:type="dxa"/>
              <w:left w:w="120" w:type="dxa"/>
              <w:bottom w:w="80" w:type="dxa"/>
              <w:right w:w="120" w:type="dxa"/>
            </w:tcMar>
            <w:vAlign w:val="center"/>
          </w:tcPr>
          <w:p w14:paraId="0A88D67B" w14:textId="77777777" w:rsidR="009B1172" w:rsidRDefault="00C0103B">
            <w:r>
              <w:rPr>
                <w:rFonts w:ascii="Calibri" w:eastAsia="Calibri" w:hAnsi="Calibri" w:cs="Calibri"/>
                <w:b/>
                <w:bCs/>
                <w:color w:val="0B1324"/>
                <w:sz w:val="24"/>
                <w:szCs w:val="24"/>
              </w:rPr>
              <w:t>Project</w:t>
            </w:r>
          </w:p>
        </w:tc>
        <w:tc>
          <w:tcPr>
            <w:tcW w:w="2825" w:type="dxa"/>
            <w:tcMar>
              <w:top w:w="80" w:type="dxa"/>
              <w:left w:w="120" w:type="dxa"/>
              <w:bottom w:w="80" w:type="dxa"/>
              <w:right w:w="120" w:type="dxa"/>
            </w:tcMar>
            <w:vAlign w:val="center"/>
          </w:tcPr>
          <w:p w14:paraId="3E98DE36" w14:textId="77777777" w:rsidR="009B1172" w:rsidRDefault="00C0103B">
            <w:r>
              <w:rPr>
                <w:rFonts w:ascii="Calibri" w:eastAsia="Calibri" w:hAnsi="Calibri" w:cs="Calibri"/>
                <w:sz w:val="24"/>
                <w:szCs w:val="24"/>
              </w:rPr>
              <w:t>TICVAI</w:t>
            </w:r>
          </w:p>
        </w:tc>
      </w:tr>
      <w:tr w:rsidR="009B1172" w14:paraId="2013B83D" w14:textId="77777777">
        <w:tblPrEx>
          <w:tblCellMar>
            <w:top w:w="0" w:type="dxa"/>
            <w:bottom w:w="0" w:type="dxa"/>
          </w:tblCellMar>
        </w:tblPrEx>
        <w:tc>
          <w:tcPr>
            <w:tcW w:w="1700" w:type="dxa"/>
            <w:shd w:val="clear" w:color="auto" w:fill="E7EEFB"/>
            <w:tcMar>
              <w:top w:w="80" w:type="dxa"/>
              <w:left w:w="120" w:type="dxa"/>
              <w:bottom w:w="80" w:type="dxa"/>
              <w:right w:w="120" w:type="dxa"/>
            </w:tcMar>
            <w:vAlign w:val="center"/>
          </w:tcPr>
          <w:p w14:paraId="31CB10E9" w14:textId="77777777" w:rsidR="009B1172" w:rsidRDefault="00C0103B">
            <w:r>
              <w:rPr>
                <w:rFonts w:ascii="Calibri" w:eastAsia="Calibri" w:hAnsi="Calibri" w:cs="Calibri"/>
                <w:b/>
                <w:bCs/>
                <w:color w:val="0B1324"/>
                <w:sz w:val="24"/>
                <w:szCs w:val="24"/>
              </w:rPr>
              <w:t>Meeting Type</w:t>
            </w:r>
          </w:p>
        </w:tc>
        <w:tc>
          <w:tcPr>
            <w:tcW w:w="3125" w:type="dxa"/>
            <w:tcMar>
              <w:top w:w="80" w:type="dxa"/>
              <w:left w:w="120" w:type="dxa"/>
              <w:bottom w:w="80" w:type="dxa"/>
              <w:right w:w="120" w:type="dxa"/>
            </w:tcMar>
            <w:vAlign w:val="center"/>
          </w:tcPr>
          <w:p w14:paraId="56547F21" w14:textId="77777777" w:rsidR="009B1172" w:rsidRDefault="00C0103B">
            <w:r>
              <w:rPr>
                <w:rFonts w:ascii="Calibri" w:eastAsia="Calibri" w:hAnsi="Calibri" w:cs="Calibri"/>
                <w:sz w:val="24"/>
                <w:szCs w:val="24"/>
              </w:rPr>
              <w:t>Product Workshop — Guest App Prototype Review &amp; Device Management Module</w:t>
            </w:r>
          </w:p>
        </w:tc>
        <w:tc>
          <w:tcPr>
            <w:tcW w:w="1700" w:type="dxa"/>
            <w:shd w:val="clear" w:color="auto" w:fill="E7EEFB"/>
            <w:tcMar>
              <w:top w:w="80" w:type="dxa"/>
              <w:left w:w="120" w:type="dxa"/>
              <w:bottom w:w="80" w:type="dxa"/>
              <w:right w:w="120" w:type="dxa"/>
            </w:tcMar>
            <w:vAlign w:val="center"/>
          </w:tcPr>
          <w:p w14:paraId="029DEF95" w14:textId="77777777" w:rsidR="009B1172" w:rsidRDefault="00C0103B">
            <w:r>
              <w:rPr>
                <w:rFonts w:ascii="Calibri" w:eastAsia="Calibri" w:hAnsi="Calibri" w:cs="Calibri"/>
                <w:b/>
                <w:bCs/>
                <w:color w:val="0B1324"/>
                <w:sz w:val="24"/>
                <w:szCs w:val="24"/>
              </w:rPr>
              <w:t>Prepared by</w:t>
            </w:r>
          </w:p>
        </w:tc>
        <w:tc>
          <w:tcPr>
            <w:tcW w:w="2825" w:type="dxa"/>
            <w:tcMar>
              <w:top w:w="80" w:type="dxa"/>
              <w:left w:w="120" w:type="dxa"/>
              <w:bottom w:w="80" w:type="dxa"/>
              <w:right w:w="120" w:type="dxa"/>
            </w:tcMar>
            <w:vAlign w:val="center"/>
          </w:tcPr>
          <w:p w14:paraId="7FFCCB64" w14:textId="77777777" w:rsidR="009B1172" w:rsidRDefault="00C0103B">
            <w:r>
              <w:rPr>
                <w:rFonts w:ascii="Calibri" w:eastAsia="Calibri" w:hAnsi="Calibri" w:cs="Calibri"/>
                <w:sz w:val="24"/>
                <w:szCs w:val="24"/>
              </w:rPr>
              <w:t>Chitrangi Mestry</w:t>
            </w:r>
          </w:p>
        </w:tc>
      </w:tr>
    </w:tbl>
    <w:p w14:paraId="2F8FBEC6" w14:textId="77777777" w:rsidR="009B1172" w:rsidRDefault="009B1172">
      <w:pPr>
        <w:spacing w:after="160"/>
      </w:pPr>
    </w:p>
    <w:p w14:paraId="389677C3" w14:textId="77777777" w:rsidR="009B1172" w:rsidRDefault="00C0103B">
      <w:pPr>
        <w:spacing w:before="180" w:after="100"/>
      </w:pPr>
      <w:r>
        <w:rPr>
          <w:rFonts w:ascii="Calibri" w:eastAsia="Calibri" w:hAnsi="Calibri" w:cs="Calibri"/>
          <w:b/>
          <w:bCs/>
          <w:color w:val="215E99"/>
          <w:sz w:val="32"/>
          <w:szCs w:val="32"/>
        </w:rPr>
        <w:t>Primary Objective</w:t>
      </w:r>
    </w:p>
    <w:p w14:paraId="7F7D58C4" w14:textId="77777777" w:rsidR="009B1172" w:rsidRDefault="00C0103B">
      <w:pPr>
        <w:spacing w:after="120"/>
      </w:pPr>
      <w:r>
        <w:rPr>
          <w:rFonts w:ascii="Calibri" w:eastAsia="Calibri" w:hAnsi="Calibri" w:cs="Calibri"/>
          <w:color w:val="000000"/>
          <w:sz w:val="24"/>
          <w:szCs w:val="24"/>
        </w:rPr>
        <w:t>To briefly review Softlabs' guest web/mobile app wireframe prototype (shared the previous week) ahead of scheduling a dedicated feedback session, and to walk through the device management module in full — registration, inventory, monitoring, maintenance, firmware, security and integration — with health &amp; safety management and the sandbox environment deferred to later in the week due to a scheduling constraint.</w:t>
      </w:r>
    </w:p>
    <w:p w14:paraId="06C34ABF" w14:textId="77777777" w:rsidR="009B1172" w:rsidRDefault="00C0103B">
      <w:pPr>
        <w:spacing w:before="180" w:after="100"/>
      </w:pPr>
      <w:r>
        <w:rPr>
          <w:rFonts w:ascii="Calibri" w:eastAsia="Calibri" w:hAnsi="Calibri" w:cs="Calibri"/>
          <w:b/>
          <w:bCs/>
          <w:color w:val="215E99"/>
          <w:sz w:val="32"/>
          <w:szCs w:val="32"/>
        </w:rPr>
        <w:t>Participants</w:t>
      </w:r>
    </w:p>
    <w:p w14:paraId="0D173876" w14:textId="211D3CA4" w:rsidR="009B1172" w:rsidRDefault="00C0103B">
      <w:pPr>
        <w:pStyle w:val="ListParagraph"/>
        <w:numPr>
          <w:ilvl w:val="0"/>
          <w:numId w:val="2"/>
        </w:numPr>
        <w:spacing w:after="70"/>
      </w:pPr>
      <w:r>
        <w:rPr>
          <w:rFonts w:ascii="Calibri" w:eastAsia="Calibri" w:hAnsi="Calibri" w:cs="Calibri"/>
          <w:sz w:val="24"/>
          <w:szCs w:val="24"/>
        </w:rPr>
        <w:t xml:space="preserve">TICVAI Team </w:t>
      </w:r>
    </w:p>
    <w:p w14:paraId="4EDDCDC0" w14:textId="637C5228" w:rsidR="009B1172" w:rsidRDefault="00C0103B">
      <w:pPr>
        <w:pStyle w:val="ListParagraph"/>
        <w:numPr>
          <w:ilvl w:val="0"/>
          <w:numId w:val="2"/>
        </w:numPr>
        <w:spacing w:after="70"/>
      </w:pPr>
      <w:r>
        <w:rPr>
          <w:rFonts w:ascii="Calibri" w:eastAsia="Calibri" w:hAnsi="Calibri" w:cs="Calibri"/>
          <w:sz w:val="24"/>
          <w:szCs w:val="24"/>
        </w:rPr>
        <w:t xml:space="preserve">Softlabs Team </w:t>
      </w:r>
    </w:p>
    <w:p w14:paraId="2E2B1226" w14:textId="77777777" w:rsidR="009B1172" w:rsidRDefault="00C0103B">
      <w:pPr>
        <w:spacing w:before="180" w:after="100"/>
      </w:pPr>
      <w:r>
        <w:rPr>
          <w:rFonts w:ascii="Calibri" w:eastAsia="Calibri" w:hAnsi="Calibri" w:cs="Calibri"/>
          <w:b/>
          <w:bCs/>
          <w:color w:val="215E99"/>
          <w:sz w:val="32"/>
          <w:szCs w:val="32"/>
        </w:rPr>
        <w:t>Agenda</w:t>
      </w:r>
    </w:p>
    <w:p w14:paraId="4563F5A6" w14:textId="77777777" w:rsidR="009B1172" w:rsidRDefault="00C0103B">
      <w:pPr>
        <w:pStyle w:val="ListParagraph"/>
        <w:numPr>
          <w:ilvl w:val="0"/>
          <w:numId w:val="2"/>
        </w:numPr>
        <w:spacing w:after="70"/>
      </w:pPr>
      <w:r>
        <w:rPr>
          <w:rFonts w:ascii="Calibri" w:eastAsia="Calibri" w:hAnsi="Calibri" w:cs="Calibri"/>
          <w:sz w:val="24"/>
          <w:szCs w:val="24"/>
        </w:rPr>
        <w:t>Guest web/mobile app prototype review — white-labeling configuration and flows</w:t>
      </w:r>
    </w:p>
    <w:p w14:paraId="26D3C3D6" w14:textId="77777777" w:rsidR="009B1172" w:rsidRDefault="00C0103B">
      <w:pPr>
        <w:pStyle w:val="ListParagraph"/>
        <w:numPr>
          <w:ilvl w:val="0"/>
          <w:numId w:val="2"/>
        </w:numPr>
        <w:spacing w:after="70"/>
      </w:pPr>
      <w:r>
        <w:rPr>
          <w:rFonts w:ascii="Calibri" w:eastAsia="Calibri" w:hAnsi="Calibri" w:cs="Calibri"/>
          <w:sz w:val="24"/>
          <w:szCs w:val="24"/>
        </w:rPr>
        <w:t>Guest web app — 3D stadium seat view and at-venue wayfinding</w:t>
      </w:r>
    </w:p>
    <w:p w14:paraId="250CBD1D" w14:textId="77777777" w:rsidR="009B1172" w:rsidRDefault="00C0103B">
      <w:pPr>
        <w:pStyle w:val="ListParagraph"/>
        <w:numPr>
          <w:ilvl w:val="0"/>
          <w:numId w:val="2"/>
        </w:numPr>
        <w:spacing w:after="70"/>
      </w:pPr>
      <w:r>
        <w:rPr>
          <w:rFonts w:ascii="Calibri" w:eastAsia="Calibri" w:hAnsi="Calibri" w:cs="Calibri"/>
          <w:sz w:val="24"/>
          <w:szCs w:val="24"/>
        </w:rPr>
        <w:t>Device management — registration, enrollment and workstation assignment</w:t>
      </w:r>
    </w:p>
    <w:p w14:paraId="74BFC93D" w14:textId="77777777" w:rsidR="009B1172" w:rsidRDefault="00C0103B">
      <w:pPr>
        <w:pStyle w:val="ListParagraph"/>
        <w:numPr>
          <w:ilvl w:val="0"/>
          <w:numId w:val="2"/>
        </w:numPr>
        <w:spacing w:after="70"/>
      </w:pPr>
      <w:r>
        <w:rPr>
          <w:rFonts w:ascii="Calibri" w:eastAsia="Calibri" w:hAnsi="Calibri" w:cs="Calibri"/>
          <w:sz w:val="24"/>
          <w:szCs w:val="24"/>
        </w:rPr>
        <w:t>Device inventory, configuration templates and driver management</w:t>
      </w:r>
    </w:p>
    <w:p w14:paraId="7C9822D7" w14:textId="77777777" w:rsidR="009B1172" w:rsidRDefault="00C0103B">
      <w:pPr>
        <w:pStyle w:val="ListParagraph"/>
        <w:numPr>
          <w:ilvl w:val="0"/>
          <w:numId w:val="2"/>
        </w:numPr>
        <w:spacing w:after="70"/>
      </w:pPr>
      <w:r>
        <w:rPr>
          <w:rFonts w:ascii="Calibri" w:eastAsia="Calibri" w:hAnsi="Calibri" w:cs="Calibri"/>
          <w:sz w:val="24"/>
          <w:szCs w:val="24"/>
        </w:rPr>
        <w:t>Device monitoring, health and alerts</w:t>
      </w:r>
    </w:p>
    <w:p w14:paraId="737D91B5" w14:textId="77777777" w:rsidR="009B1172" w:rsidRDefault="00C0103B">
      <w:pPr>
        <w:pStyle w:val="ListParagraph"/>
        <w:numPr>
          <w:ilvl w:val="0"/>
          <w:numId w:val="2"/>
        </w:numPr>
        <w:spacing w:after="70"/>
      </w:pPr>
      <w:r>
        <w:rPr>
          <w:rFonts w:ascii="Calibri" w:eastAsia="Calibri" w:hAnsi="Calibri" w:cs="Calibri"/>
          <w:sz w:val="24"/>
          <w:szCs w:val="24"/>
        </w:rPr>
        <w:t>Device maintenance and lifecycle servicing</w:t>
      </w:r>
    </w:p>
    <w:p w14:paraId="334BB37B" w14:textId="77777777" w:rsidR="009B1172" w:rsidRDefault="00C0103B">
      <w:pPr>
        <w:pStyle w:val="ListParagraph"/>
        <w:numPr>
          <w:ilvl w:val="0"/>
          <w:numId w:val="2"/>
        </w:numPr>
        <w:spacing w:after="70"/>
      </w:pPr>
      <w:r>
        <w:rPr>
          <w:rFonts w:ascii="Calibri" w:eastAsia="Calibri" w:hAnsi="Calibri" w:cs="Calibri"/>
          <w:sz w:val="24"/>
          <w:szCs w:val="24"/>
        </w:rPr>
        <w:t>Firmware and software management</w:t>
      </w:r>
    </w:p>
    <w:p w14:paraId="7A3150B8" w14:textId="77777777" w:rsidR="009B1172" w:rsidRDefault="00C0103B">
      <w:pPr>
        <w:pStyle w:val="ListParagraph"/>
        <w:numPr>
          <w:ilvl w:val="0"/>
          <w:numId w:val="2"/>
        </w:numPr>
        <w:spacing w:after="70"/>
      </w:pPr>
      <w:r>
        <w:rPr>
          <w:rFonts w:ascii="Calibri" w:eastAsia="Calibri" w:hAnsi="Calibri" w:cs="Calibri"/>
          <w:sz w:val="24"/>
          <w:szCs w:val="24"/>
        </w:rPr>
        <w:t>Device security and governance</w:t>
      </w:r>
    </w:p>
    <w:p w14:paraId="50F29748" w14:textId="77777777" w:rsidR="009B1172" w:rsidRDefault="00C0103B">
      <w:pPr>
        <w:pStyle w:val="ListParagraph"/>
        <w:numPr>
          <w:ilvl w:val="0"/>
          <w:numId w:val="2"/>
        </w:numPr>
        <w:spacing w:after="70"/>
      </w:pPr>
      <w:r>
        <w:rPr>
          <w:rFonts w:ascii="Calibri" w:eastAsia="Calibri" w:hAnsi="Calibri" w:cs="Calibri"/>
          <w:sz w:val="24"/>
          <w:szCs w:val="24"/>
        </w:rPr>
        <w:t>Device integration and operation analytics</w:t>
      </w:r>
    </w:p>
    <w:p w14:paraId="05A2897D" w14:textId="77777777" w:rsidR="009B1172" w:rsidRDefault="00C0103B">
      <w:pPr>
        <w:pStyle w:val="ListParagraph"/>
        <w:numPr>
          <w:ilvl w:val="0"/>
          <w:numId w:val="2"/>
        </w:numPr>
        <w:spacing w:after="70"/>
      </w:pPr>
      <w:r>
        <w:rPr>
          <w:rFonts w:ascii="Calibri" w:eastAsia="Calibri" w:hAnsi="Calibri" w:cs="Calibri"/>
          <w:sz w:val="24"/>
          <w:szCs w:val="24"/>
        </w:rPr>
        <w:t>Planning for the remainder of the week</w:t>
      </w:r>
    </w:p>
    <w:p w14:paraId="47813C34" w14:textId="77777777" w:rsidR="009B1172" w:rsidRDefault="00C0103B">
      <w:pPr>
        <w:spacing w:before="180" w:after="100"/>
      </w:pPr>
      <w:r>
        <w:rPr>
          <w:rFonts w:ascii="Calibri" w:eastAsia="Calibri" w:hAnsi="Calibri" w:cs="Calibri"/>
          <w:b/>
          <w:bCs/>
          <w:color w:val="215E99"/>
          <w:sz w:val="32"/>
          <w:szCs w:val="32"/>
        </w:rPr>
        <w:t>4. Detailed Discussion</w:t>
      </w:r>
    </w:p>
    <w:p w14:paraId="43EF6EC8" w14:textId="77777777" w:rsidR="009B1172" w:rsidRDefault="00C0103B">
      <w:pPr>
        <w:spacing w:before="140" w:after="60"/>
      </w:pPr>
      <w:r>
        <w:rPr>
          <w:rFonts w:ascii="Calibri" w:eastAsia="Calibri" w:hAnsi="Calibri" w:cs="Calibri"/>
          <w:b/>
          <w:bCs/>
          <w:color w:val="215E99"/>
          <w:sz w:val="32"/>
          <w:szCs w:val="32"/>
        </w:rPr>
        <w:t>4.1 Guest Web/Mobile App Prototype Review — White-Labeling Configuration &amp; Flows</w:t>
      </w:r>
    </w:p>
    <w:p w14:paraId="5379CAF8" w14:textId="77777777" w:rsidR="009B1172" w:rsidRDefault="00C0103B">
      <w:pPr>
        <w:pStyle w:val="ListParagraph"/>
        <w:numPr>
          <w:ilvl w:val="0"/>
          <w:numId w:val="2"/>
        </w:numPr>
        <w:spacing w:after="70"/>
      </w:pPr>
      <w:r>
        <w:rPr>
          <w:rFonts w:ascii="Calibri" w:eastAsia="Calibri" w:hAnsi="Calibri" w:cs="Calibri"/>
          <w:sz w:val="24"/>
          <w:szCs w:val="24"/>
        </w:rPr>
        <w:t>The session opened with the team reviewing the guest web and mobile app wireframe prototype files Chinmay had shared the previous week, following some initial screen-sharing and connectivity difficulties.</w:t>
      </w:r>
    </w:p>
    <w:p w14:paraId="026C5D8B" w14:textId="77777777" w:rsidR="009B1172" w:rsidRDefault="00C0103B">
      <w:pPr>
        <w:pStyle w:val="ListParagraph"/>
        <w:numPr>
          <w:ilvl w:val="0"/>
          <w:numId w:val="2"/>
        </w:numPr>
        <w:spacing w:after="70"/>
      </w:pPr>
      <w:r>
        <w:rPr>
          <w:rFonts w:ascii="Calibri" w:eastAsia="Calibri" w:hAnsi="Calibri" w:cs="Calibri"/>
          <w:sz w:val="24"/>
          <w:szCs w:val="24"/>
        </w:rPr>
        <w:lastRenderedPageBreak/>
        <w:t>Chinmay walked through a white-labeling configuration panel built into the prototype, allowing selection of different themes, layouts, and brand color palettes (e.g., a “stadium” theme, a “theatre” theme) to preview how the guest-facing site would look under different visual configurations, along with different card-layout options (stacked, staggered, horizontal) for how products are displayed.</w:t>
      </w:r>
    </w:p>
    <w:p w14:paraId="124D61FC" w14:textId="77777777" w:rsidR="009B1172" w:rsidRDefault="00C0103B">
      <w:pPr>
        <w:pStyle w:val="ListParagraph"/>
        <w:numPr>
          <w:ilvl w:val="0"/>
          <w:numId w:val="2"/>
        </w:numPr>
        <w:spacing w:after="70"/>
      </w:pPr>
      <w:r>
        <w:rPr>
          <w:rFonts w:ascii="Calibri" w:eastAsia="Calibri" w:hAnsi="Calibri" w:cs="Calibri"/>
          <w:b/>
          <w:bCs/>
          <w:sz w:val="24"/>
          <w:szCs w:val="24"/>
        </w:rPr>
        <w:t xml:space="preserve">Clarified (Muhamed Allam): </w:t>
      </w:r>
      <w:r>
        <w:rPr>
          <w:rFonts w:ascii="Calibri" w:eastAsia="Calibri" w:hAnsi="Calibri" w:cs="Calibri"/>
          <w:sz w:val="24"/>
          <w:szCs w:val="24"/>
        </w:rPr>
        <w:t>confirmed the prototype being reviewed represents the actual guest-facing B2C website a customer would browse and book from — not a CMS/content-configuration tool — and requested a separate, dedicated session to go through it properly and provide detailed feedback, given the volume of feedback anticipated.</w:t>
      </w:r>
    </w:p>
    <w:p w14:paraId="3DB4B4C6" w14:textId="77777777" w:rsidR="009B1172" w:rsidRDefault="00C0103B">
      <w:pPr>
        <w:pStyle w:val="ListParagraph"/>
        <w:numPr>
          <w:ilvl w:val="0"/>
          <w:numId w:val="2"/>
        </w:numPr>
        <w:spacing w:after="70"/>
      </w:pPr>
      <w:r>
        <w:rPr>
          <w:rFonts w:ascii="Calibri" w:eastAsia="Calibri" w:hAnsi="Calibri" w:cs="Calibri"/>
          <w:b/>
          <w:bCs/>
          <w:sz w:val="24"/>
          <w:szCs w:val="24"/>
        </w:rPr>
        <w:t xml:space="preserve">Clarified (Chinmay, responding to Qossai's question on scope): </w:t>
      </w:r>
      <w:r>
        <w:rPr>
          <w:rFonts w:ascii="Calibri" w:eastAsia="Calibri" w:hAnsi="Calibri" w:cs="Calibri"/>
          <w:sz w:val="24"/>
          <w:szCs w:val="24"/>
        </w:rPr>
        <w:t>the reviewed prototype is the guest-facing B2C site itself; a separate, more limited white-labeling configuration interface (allowing a client to adjust colors, fonts, and layout from a menu of options) is a different, related capability not yet fully built out in the prototype.</w:t>
      </w:r>
    </w:p>
    <w:p w14:paraId="5887F18F" w14:textId="77777777" w:rsidR="009B1172" w:rsidRDefault="00C0103B">
      <w:pPr>
        <w:spacing w:before="140" w:after="60"/>
      </w:pPr>
      <w:r>
        <w:rPr>
          <w:rFonts w:ascii="Calibri" w:eastAsia="Calibri" w:hAnsi="Calibri" w:cs="Calibri"/>
          <w:b/>
          <w:bCs/>
          <w:color w:val="215E99"/>
          <w:sz w:val="32"/>
          <w:szCs w:val="32"/>
        </w:rPr>
        <w:t>4.2 Guest Web App — 3D Stadium Seat View &amp; At-Venue Wayfinding</w:t>
      </w:r>
    </w:p>
    <w:p w14:paraId="724AEEC9" w14:textId="77777777" w:rsidR="009B1172" w:rsidRDefault="00C0103B">
      <w:pPr>
        <w:pStyle w:val="ListParagraph"/>
        <w:numPr>
          <w:ilvl w:val="0"/>
          <w:numId w:val="2"/>
        </w:numPr>
        <w:spacing w:after="70"/>
      </w:pPr>
      <w:r>
        <w:rPr>
          <w:rFonts w:ascii="Calibri" w:eastAsia="Calibri" w:hAnsi="Calibri" w:cs="Calibri"/>
          <w:b/>
          <w:bCs/>
          <w:sz w:val="24"/>
          <w:szCs w:val="24"/>
        </w:rPr>
        <w:t xml:space="preserve">3D stadium seat view: </w:t>
      </w:r>
      <w:r>
        <w:rPr>
          <w:rFonts w:ascii="Calibri" w:eastAsia="Calibri" w:hAnsi="Calibri" w:cs="Calibri"/>
          <w:sz w:val="24"/>
          <w:szCs w:val="24"/>
        </w:rPr>
        <w:t>Chinmay demonstrated an experimental feature allowing a guest booking a seated event (e.g., a stadium concert) to preview the actual view from their selected section in 3D, inspired by similar features seen on other ticketing platforms.</w:t>
      </w:r>
    </w:p>
    <w:p w14:paraId="3FB78E2E" w14:textId="77777777" w:rsidR="009B1172" w:rsidRDefault="00C0103B">
      <w:pPr>
        <w:pStyle w:val="ListParagraph"/>
        <w:numPr>
          <w:ilvl w:val="0"/>
          <w:numId w:val="2"/>
        </w:numPr>
        <w:spacing w:after="70"/>
      </w:pPr>
      <w:r>
        <w:rPr>
          <w:rFonts w:ascii="Calibri" w:eastAsia="Calibri" w:hAnsi="Calibri" w:cs="Calibri"/>
          <w:b/>
          <w:bCs/>
          <w:sz w:val="24"/>
          <w:szCs w:val="24"/>
        </w:rPr>
        <w:t xml:space="preserve">Confirmed (Chinmay): </w:t>
      </w:r>
      <w:r>
        <w:rPr>
          <w:rFonts w:ascii="Calibri" w:eastAsia="Calibri" w:hAnsi="Calibri" w:cs="Calibri"/>
          <w:sz w:val="24"/>
          <w:szCs w:val="24"/>
        </w:rPr>
        <w:t>this is a built-in capability (using Three.js within React), not dependent on any third-party integration — but it requires the venue's actual CAD file (with defined seating sections) to be uploaded, and is more involved to set up than the standard 2D seat map, which can be configured more easily.</w:t>
      </w:r>
    </w:p>
    <w:p w14:paraId="7FD6499B" w14:textId="77777777" w:rsidR="009B1172" w:rsidRDefault="00C0103B">
      <w:pPr>
        <w:pStyle w:val="ListParagraph"/>
        <w:numPr>
          <w:ilvl w:val="0"/>
          <w:numId w:val="2"/>
        </w:numPr>
        <w:spacing w:after="70"/>
      </w:pPr>
      <w:r>
        <w:rPr>
          <w:rFonts w:ascii="Calibri" w:eastAsia="Calibri" w:hAnsi="Calibri" w:cs="Calibri"/>
          <w:b/>
          <w:bCs/>
          <w:sz w:val="24"/>
          <w:szCs w:val="24"/>
        </w:rPr>
        <w:t xml:space="preserve">At-venue wayfinding: </w:t>
      </w:r>
      <w:r>
        <w:rPr>
          <w:rFonts w:ascii="Calibri" w:eastAsia="Calibri" w:hAnsi="Calibri" w:cs="Calibri"/>
          <w:sz w:val="24"/>
          <w:szCs w:val="24"/>
        </w:rPr>
        <w:t>a prototype “at the venue” section was also shown, giving guests who haven't installed the mobile app full access to on-site features from the web browser — interactive maps, wait times, 3D venue maps, food ordering, virtual queue status, parking, and basic directions (e.g., to the main gate or first aid), with functionality still in progress.</w:t>
      </w:r>
    </w:p>
    <w:p w14:paraId="5AD2C9C6" w14:textId="77777777" w:rsidR="009B1172" w:rsidRDefault="00C0103B">
      <w:pPr>
        <w:pStyle w:val="ListParagraph"/>
        <w:numPr>
          <w:ilvl w:val="0"/>
          <w:numId w:val="2"/>
        </w:numPr>
        <w:spacing w:after="70"/>
      </w:pPr>
      <w:r>
        <w:rPr>
          <w:rFonts w:ascii="Calibri" w:eastAsia="Calibri" w:hAnsi="Calibri" w:cs="Calibri"/>
          <w:b/>
          <w:bCs/>
          <w:sz w:val="24"/>
          <w:szCs w:val="24"/>
        </w:rPr>
        <w:t xml:space="preserve">Agreed: </w:t>
      </w:r>
      <w:r>
        <w:rPr>
          <w:rFonts w:ascii="Calibri" w:eastAsia="Calibri" w:hAnsi="Calibri" w:cs="Calibri"/>
          <w:sz w:val="24"/>
          <w:szCs w:val="24"/>
        </w:rPr>
        <w:t>Qossai and Allam confirmed they will review the shared prototype independently and provide detailed feedback in a dedicated follow-up session, rather than continuing the walkthrough live in this session.</w:t>
      </w:r>
    </w:p>
    <w:p w14:paraId="6393A48B" w14:textId="77777777" w:rsidR="009B1172" w:rsidRDefault="00C0103B">
      <w:pPr>
        <w:spacing w:before="140" w:after="60"/>
      </w:pPr>
      <w:r>
        <w:rPr>
          <w:rFonts w:ascii="Calibri" w:eastAsia="Calibri" w:hAnsi="Calibri" w:cs="Calibri"/>
          <w:b/>
          <w:bCs/>
          <w:color w:val="215E99"/>
          <w:sz w:val="32"/>
          <w:szCs w:val="32"/>
        </w:rPr>
        <w:t>4.3 Device Management — Registration, Enrollment &amp; Workstation Assignment</w:t>
      </w:r>
    </w:p>
    <w:p w14:paraId="321C4CC0" w14:textId="77777777" w:rsidR="009B1172" w:rsidRDefault="00C0103B">
      <w:pPr>
        <w:pStyle w:val="ListParagraph"/>
        <w:numPr>
          <w:ilvl w:val="0"/>
          <w:numId w:val="2"/>
        </w:numPr>
        <w:spacing w:after="70"/>
      </w:pPr>
      <w:r>
        <w:rPr>
          <w:rFonts w:ascii="Calibri" w:eastAsia="Calibri" w:hAnsi="Calibri" w:cs="Calibri"/>
          <w:sz w:val="24"/>
          <w:szCs w:val="24"/>
        </w:rPr>
        <w:t>Allam introduced the device management module, covering any hardware component used at a venue — receipt/ticket printers, scanners, customer displays, cash drawers, turnstiles, handheld scanners, mobile POS — with the ability to add, update, activate/deactivate, and monitor each device centrally.</w:t>
      </w:r>
    </w:p>
    <w:p w14:paraId="02B93CF1" w14:textId="77777777" w:rsidR="009B1172" w:rsidRDefault="00C0103B">
      <w:pPr>
        <w:pStyle w:val="ListParagraph"/>
        <w:numPr>
          <w:ilvl w:val="0"/>
          <w:numId w:val="2"/>
        </w:numPr>
        <w:spacing w:after="70"/>
      </w:pPr>
      <w:r>
        <w:rPr>
          <w:rFonts w:ascii="Calibri" w:eastAsia="Calibri" w:hAnsi="Calibri" w:cs="Calibri"/>
          <w:sz w:val="24"/>
          <w:szCs w:val="24"/>
        </w:rPr>
        <w:t>A device directory allows searching and adding new devices, capturing serial number, device type, and model; device enrollment generates a secure enrollment code once a device is added, and devices are then assigned to specific workstations (e.g., workstation A has a ticket printer, receipt printer, and cash drawer; workstation B has only a receipt printer).</w:t>
      </w:r>
    </w:p>
    <w:p w14:paraId="17639F34" w14:textId="77777777" w:rsidR="009B1172" w:rsidRDefault="00C0103B">
      <w:pPr>
        <w:pStyle w:val="ListParagraph"/>
        <w:numPr>
          <w:ilvl w:val="0"/>
          <w:numId w:val="2"/>
        </w:numPr>
        <w:spacing w:after="70"/>
      </w:pPr>
      <w:r>
        <w:rPr>
          <w:rFonts w:ascii="Calibri" w:eastAsia="Calibri" w:hAnsi="Calibri" w:cs="Calibri"/>
          <w:sz w:val="24"/>
          <w:szCs w:val="24"/>
        </w:rPr>
        <w:t xml:space="preserve">Device provisioning configures devices for a specific venue/location; a 360-degree device view shows current status and workstation assignment; devices can be reassigned to a </w:t>
      </w:r>
      <w:r>
        <w:rPr>
          <w:rFonts w:ascii="Calibri" w:eastAsia="Calibri" w:hAnsi="Calibri" w:cs="Calibri"/>
          <w:sz w:val="24"/>
          <w:szCs w:val="24"/>
        </w:rPr>
        <w:lastRenderedPageBreak/>
        <w:t>different workstation (e.g., if one stops working) or deactivated with a logged reason. A lifecycle view tracks a device's status from registration through enrollment, assignment, and reassignment.</w:t>
      </w:r>
    </w:p>
    <w:p w14:paraId="63DF4377" w14:textId="77777777" w:rsidR="009B1172" w:rsidRDefault="00C0103B">
      <w:pPr>
        <w:spacing w:before="140" w:after="60"/>
      </w:pPr>
      <w:r>
        <w:rPr>
          <w:rFonts w:ascii="Calibri" w:eastAsia="Calibri" w:hAnsi="Calibri" w:cs="Calibri"/>
          <w:b/>
          <w:bCs/>
          <w:color w:val="215E99"/>
          <w:sz w:val="32"/>
          <w:szCs w:val="32"/>
        </w:rPr>
        <w:t>4.4 Device Inventory, Configuration Templates &amp; Driver Management</w:t>
      </w:r>
    </w:p>
    <w:p w14:paraId="072C1835" w14:textId="77777777" w:rsidR="009B1172" w:rsidRDefault="00C0103B">
      <w:pPr>
        <w:pStyle w:val="ListParagraph"/>
        <w:numPr>
          <w:ilvl w:val="0"/>
          <w:numId w:val="2"/>
        </w:numPr>
        <w:spacing w:after="70"/>
      </w:pPr>
      <w:r>
        <w:rPr>
          <w:rFonts w:ascii="Calibri" w:eastAsia="Calibri" w:hAnsi="Calibri" w:cs="Calibri"/>
          <w:sz w:val="24"/>
          <w:szCs w:val="24"/>
        </w:rPr>
        <w:t>Inventory management tracks device counts by status — assigned, under maintenance, in stock — e.g., 15 total receipt printers, with a breakdown of how many are allocated to ticketing, retail, or F&amp;B, and how many remain in the store.</w:t>
      </w:r>
    </w:p>
    <w:p w14:paraId="41A952EA" w14:textId="77777777" w:rsidR="009B1172" w:rsidRDefault="00C0103B">
      <w:pPr>
        <w:pStyle w:val="ListParagraph"/>
        <w:numPr>
          <w:ilvl w:val="0"/>
          <w:numId w:val="2"/>
        </w:numPr>
        <w:spacing w:after="70"/>
      </w:pPr>
      <w:r>
        <w:rPr>
          <w:rFonts w:ascii="Calibri" w:eastAsia="Calibri" w:hAnsi="Calibri" w:cs="Calibri"/>
          <w:sz w:val="24"/>
          <w:szCs w:val="24"/>
        </w:rPr>
        <w:t>Asset records capture purchase date, warranty status/expiry, supplier, serial number, and manufacturer per device; ownership and responsibility fields can differ (e.g., the venue owns the device, while the operations department is responsible for it), alongside a visual map showing installation location.</w:t>
      </w:r>
    </w:p>
    <w:p w14:paraId="17DEB48D" w14:textId="77777777" w:rsidR="009B1172" w:rsidRDefault="00C0103B">
      <w:pPr>
        <w:pStyle w:val="ListParagraph"/>
        <w:numPr>
          <w:ilvl w:val="0"/>
          <w:numId w:val="2"/>
        </w:numPr>
        <w:spacing w:after="70"/>
      </w:pPr>
      <w:r>
        <w:rPr>
          <w:rFonts w:ascii="Calibri" w:eastAsia="Calibri" w:hAnsi="Calibri" w:cs="Calibri"/>
          <w:b/>
          <w:bCs/>
          <w:sz w:val="24"/>
          <w:szCs w:val="24"/>
        </w:rPr>
        <w:t xml:space="preserve">Configuration template library: </w:t>
      </w:r>
      <w:r>
        <w:rPr>
          <w:rFonts w:ascii="Calibri" w:eastAsia="Calibri" w:hAnsi="Calibri" w:cs="Calibri"/>
          <w:sz w:val="24"/>
          <w:szCs w:val="24"/>
        </w:rPr>
        <w:t>a reusable template (e.g., for a specific Epson receipt printer model) automatically associates the correct drivers when a new device of that type is added, avoiding manual reconfiguration for every unit.</w:t>
      </w:r>
    </w:p>
    <w:p w14:paraId="55C13B05" w14:textId="77777777" w:rsidR="009B1172" w:rsidRDefault="00C0103B">
      <w:pPr>
        <w:pStyle w:val="ListParagraph"/>
        <w:numPr>
          <w:ilvl w:val="0"/>
          <w:numId w:val="2"/>
        </w:numPr>
        <w:spacing w:after="70"/>
      </w:pPr>
      <w:r>
        <w:rPr>
          <w:rFonts w:ascii="Calibri" w:eastAsia="Calibri" w:hAnsi="Calibri" w:cs="Calibri"/>
          <w:b/>
          <w:bCs/>
          <w:sz w:val="24"/>
          <w:szCs w:val="24"/>
        </w:rPr>
        <w:t xml:space="preserve">Requested (Chinmay): </w:t>
      </w:r>
      <w:r>
        <w:rPr>
          <w:rFonts w:ascii="Calibri" w:eastAsia="Calibri" w:hAnsi="Calibri" w:cs="Calibri"/>
          <w:sz w:val="24"/>
          <w:szCs w:val="24"/>
        </w:rPr>
        <w:t>asked for documentation detailing exactly which attributes a configuration template carries (ownership, SDK references, station assignment fields, etc.); Allam agreed to share this as a separate document.</w:t>
      </w:r>
    </w:p>
    <w:p w14:paraId="710218B0" w14:textId="77777777" w:rsidR="009B1172" w:rsidRDefault="00C0103B">
      <w:pPr>
        <w:pStyle w:val="ListParagraph"/>
        <w:numPr>
          <w:ilvl w:val="0"/>
          <w:numId w:val="2"/>
        </w:numPr>
        <w:spacing w:after="70"/>
      </w:pPr>
      <w:r>
        <w:rPr>
          <w:rFonts w:ascii="Calibri" w:eastAsia="Calibri" w:hAnsi="Calibri" w:cs="Calibri"/>
          <w:b/>
          <w:bCs/>
          <w:sz w:val="24"/>
          <w:szCs w:val="24"/>
        </w:rPr>
        <w:t xml:space="preserve">Driver philosophy — key requirement (Allam): </w:t>
      </w:r>
      <w:r>
        <w:rPr>
          <w:rFonts w:ascii="Calibri" w:eastAsia="Calibri" w:hAnsi="Calibri" w:cs="Calibri"/>
          <w:sz w:val="24"/>
          <w:szCs w:val="24"/>
        </w:rPr>
        <w:t>no device driver should ever need to be manually installed on a workstation's operating system. All supported drivers must be built into the TICVAI application itself; staff should only need to ensure the device is physically connected, then test connectivity/print directly from within the application. When a device manufacturer releases a new model (e.g., a newer Epson receipt printer), it should be possible to add support for it by updating the driver on the back end — a plug-and-play experience rather th</w:t>
      </w:r>
      <w:r>
        <w:rPr>
          <w:rFonts w:ascii="Calibri" w:eastAsia="Calibri" w:hAnsi="Calibri" w:cs="Calibri"/>
          <w:sz w:val="24"/>
          <w:szCs w:val="24"/>
        </w:rPr>
        <w:t>an requiring a development/code change cycle.</w:t>
      </w:r>
    </w:p>
    <w:p w14:paraId="787A0B06" w14:textId="77777777" w:rsidR="009B1172" w:rsidRDefault="00C0103B">
      <w:pPr>
        <w:pStyle w:val="ListParagraph"/>
        <w:numPr>
          <w:ilvl w:val="0"/>
          <w:numId w:val="2"/>
        </w:numPr>
        <w:spacing w:after="70"/>
      </w:pPr>
      <w:r>
        <w:rPr>
          <w:rFonts w:ascii="Calibri" w:eastAsia="Calibri" w:hAnsi="Calibri" w:cs="Calibri"/>
          <w:sz w:val="24"/>
          <w:szCs w:val="24"/>
        </w:rPr>
        <w:t>Remote configuration deployment allows a device type (e.g., receipt printers) to be configured across multiple workstations/departments in a single action; configuration versioning and comparison tracks driver versions, with rollback support if needed.</w:t>
      </w:r>
    </w:p>
    <w:p w14:paraId="7D05E561" w14:textId="77777777" w:rsidR="009B1172" w:rsidRDefault="00C0103B">
      <w:pPr>
        <w:spacing w:before="140" w:after="60"/>
      </w:pPr>
      <w:r>
        <w:rPr>
          <w:rFonts w:ascii="Calibri" w:eastAsia="Calibri" w:hAnsi="Calibri" w:cs="Calibri"/>
          <w:b/>
          <w:bCs/>
          <w:color w:val="215E99"/>
          <w:sz w:val="32"/>
          <w:szCs w:val="32"/>
        </w:rPr>
        <w:t>4.5 Device Monitoring, Health &amp; Alerts</w:t>
      </w:r>
    </w:p>
    <w:p w14:paraId="663DB259" w14:textId="77777777" w:rsidR="009B1172" w:rsidRDefault="00C0103B">
      <w:pPr>
        <w:pStyle w:val="ListParagraph"/>
        <w:numPr>
          <w:ilvl w:val="0"/>
          <w:numId w:val="2"/>
        </w:numPr>
        <w:spacing w:after="70"/>
      </w:pPr>
      <w:r>
        <w:rPr>
          <w:rFonts w:ascii="Calibri" w:eastAsia="Calibri" w:hAnsi="Calibri" w:cs="Calibri"/>
          <w:sz w:val="24"/>
          <w:szCs w:val="24"/>
        </w:rPr>
        <w:t>A live device status view shows real-time online/offline status across all workstations and devices (printers, turnstiles, handheld scanners, etc.) from a single screen.</w:t>
      </w:r>
    </w:p>
    <w:p w14:paraId="67EFE0C3" w14:textId="77777777" w:rsidR="009B1172" w:rsidRDefault="00C0103B">
      <w:pPr>
        <w:pStyle w:val="ListParagraph"/>
        <w:numPr>
          <w:ilvl w:val="0"/>
          <w:numId w:val="2"/>
        </w:numPr>
        <w:spacing w:after="70"/>
      </w:pPr>
      <w:r>
        <w:rPr>
          <w:rFonts w:ascii="Calibri" w:eastAsia="Calibri" w:hAnsi="Calibri" w:cs="Calibri"/>
          <w:sz w:val="24"/>
          <w:szCs w:val="24"/>
        </w:rPr>
        <w:t>A 360-degree device health view can show hardware metrics such as connectivity, CPU/memory usage, storage, and temperature (illustrated for a scanner); connectivity monitoring tracks network-related issues affecting readers or turnstiles.</w:t>
      </w:r>
    </w:p>
    <w:p w14:paraId="788E9046" w14:textId="77777777" w:rsidR="009B1172" w:rsidRDefault="00C0103B">
      <w:pPr>
        <w:pStyle w:val="ListParagraph"/>
        <w:numPr>
          <w:ilvl w:val="0"/>
          <w:numId w:val="2"/>
        </w:numPr>
        <w:spacing w:after="70"/>
      </w:pPr>
      <w:r>
        <w:rPr>
          <w:rFonts w:ascii="Calibri" w:eastAsia="Calibri" w:hAnsi="Calibri" w:cs="Calibri"/>
          <w:b/>
          <w:bCs/>
          <w:sz w:val="24"/>
          <w:szCs w:val="24"/>
        </w:rPr>
        <w:t xml:space="preserve">Open question (Allam): </w:t>
      </w:r>
      <w:r>
        <w:rPr>
          <w:rFonts w:ascii="Calibri" w:eastAsia="Calibri" w:hAnsi="Calibri" w:cs="Calibri"/>
          <w:sz w:val="24"/>
          <w:szCs w:val="24"/>
        </w:rPr>
        <w:t>raised whether device health metrics (e.g., battery status on a handheld scanner) can be retrieved via the manufacturer's SDK directly within the application, rather than requiring physical inspection of the device.</w:t>
      </w:r>
    </w:p>
    <w:p w14:paraId="1041BBCD" w14:textId="77777777" w:rsidR="009B1172" w:rsidRDefault="00C0103B">
      <w:pPr>
        <w:pStyle w:val="ListParagraph"/>
        <w:numPr>
          <w:ilvl w:val="0"/>
          <w:numId w:val="2"/>
        </w:numPr>
        <w:spacing w:after="70"/>
      </w:pPr>
      <w:r>
        <w:rPr>
          <w:rFonts w:ascii="Calibri" w:eastAsia="Calibri" w:hAnsi="Calibri" w:cs="Calibri"/>
          <w:b/>
          <w:bCs/>
          <w:sz w:val="24"/>
          <w:szCs w:val="24"/>
        </w:rPr>
        <w:t xml:space="preserve">Response (Qossai): </w:t>
      </w:r>
      <w:r>
        <w:rPr>
          <w:rFonts w:ascii="Calibri" w:eastAsia="Calibri" w:hAnsi="Calibri" w:cs="Calibri"/>
          <w:sz w:val="24"/>
          <w:szCs w:val="24"/>
        </w:rPr>
        <w:t>agreed this needs to be confirmed once integration begins — dependent on whether the specific device manufacturer's SDK exposes this data.</w:t>
      </w:r>
    </w:p>
    <w:p w14:paraId="44CE7061" w14:textId="77777777" w:rsidR="009B1172" w:rsidRDefault="00C0103B">
      <w:pPr>
        <w:pStyle w:val="ListParagraph"/>
        <w:numPr>
          <w:ilvl w:val="0"/>
          <w:numId w:val="2"/>
        </w:numPr>
        <w:spacing w:after="70"/>
      </w:pPr>
      <w:r>
        <w:rPr>
          <w:rFonts w:ascii="Calibri" w:eastAsia="Calibri" w:hAnsi="Calibri" w:cs="Calibri"/>
          <w:sz w:val="24"/>
          <w:szCs w:val="24"/>
        </w:rPr>
        <w:t>Device performance monitoring tracks metrics like successful vs. failed ticket validations and scan response time; alerting supports configurable rules (e.g., notify on low battery or device going offline), with escalation and notification management for unresolved alerts.</w:t>
      </w:r>
    </w:p>
    <w:p w14:paraId="3EBA08F6" w14:textId="77777777" w:rsidR="009B1172" w:rsidRDefault="00C0103B">
      <w:pPr>
        <w:spacing w:before="140" w:after="60"/>
      </w:pPr>
      <w:r>
        <w:rPr>
          <w:rFonts w:ascii="Calibri" w:eastAsia="Calibri" w:hAnsi="Calibri" w:cs="Calibri"/>
          <w:b/>
          <w:bCs/>
          <w:color w:val="215E99"/>
          <w:sz w:val="32"/>
          <w:szCs w:val="32"/>
        </w:rPr>
        <w:lastRenderedPageBreak/>
        <w:t>4.6 Device Maintenance &amp; Lifecycle Servicing</w:t>
      </w:r>
    </w:p>
    <w:p w14:paraId="01F6A967" w14:textId="77777777" w:rsidR="009B1172" w:rsidRDefault="00C0103B">
      <w:pPr>
        <w:pStyle w:val="ListParagraph"/>
        <w:numPr>
          <w:ilvl w:val="0"/>
          <w:numId w:val="2"/>
        </w:numPr>
        <w:spacing w:after="70"/>
      </w:pPr>
      <w:r>
        <w:rPr>
          <w:rFonts w:ascii="Calibri" w:eastAsia="Calibri" w:hAnsi="Calibri" w:cs="Calibri"/>
          <w:sz w:val="24"/>
          <w:szCs w:val="24"/>
        </w:rPr>
        <w:t>Preventive maintenance planning supports different maintenance cycles (quarterly, half-yearly, seasonal) with a maintenance calendar showing upcoming service needs by device type (e.g., receipt printers due this month, turnstiles due next).</w:t>
      </w:r>
    </w:p>
    <w:p w14:paraId="6ECD7456" w14:textId="77777777" w:rsidR="009B1172" w:rsidRDefault="00C0103B">
      <w:pPr>
        <w:pStyle w:val="ListParagraph"/>
        <w:numPr>
          <w:ilvl w:val="0"/>
          <w:numId w:val="2"/>
        </w:numPr>
        <w:spacing w:after="70"/>
      </w:pPr>
      <w:r>
        <w:rPr>
          <w:rFonts w:ascii="Calibri" w:eastAsia="Calibri" w:hAnsi="Calibri" w:cs="Calibri"/>
          <w:sz w:val="24"/>
          <w:szCs w:val="24"/>
        </w:rPr>
        <w:t>Corrective maintenance and fault requests let staff log a faulty device, raising a maintenance work order assigned to the relevant team; a device diagnostic workspace gives the assigned engineer a working view to investigate and resolve the issue.</w:t>
      </w:r>
    </w:p>
    <w:p w14:paraId="5AF4EF9E" w14:textId="77777777" w:rsidR="009B1172" w:rsidRDefault="00C0103B">
      <w:pPr>
        <w:pStyle w:val="ListParagraph"/>
        <w:numPr>
          <w:ilvl w:val="0"/>
          <w:numId w:val="2"/>
        </w:numPr>
        <w:spacing w:after="70"/>
      </w:pPr>
      <w:r>
        <w:rPr>
          <w:rFonts w:ascii="Calibri" w:eastAsia="Calibri" w:hAnsi="Calibri" w:cs="Calibri"/>
          <w:sz w:val="24"/>
          <w:szCs w:val="24"/>
        </w:rPr>
        <w:t>Warranty and service tracking shows warranty status and expiry per device, alongside full maintenance history; once resolved, a device is returned to service, with analytics tracking corrective actions taken over time.</w:t>
      </w:r>
    </w:p>
    <w:p w14:paraId="01997238" w14:textId="77777777" w:rsidR="009B1172" w:rsidRDefault="00C0103B">
      <w:pPr>
        <w:spacing w:before="140" w:after="60"/>
      </w:pPr>
      <w:r>
        <w:rPr>
          <w:rFonts w:ascii="Calibri" w:eastAsia="Calibri" w:hAnsi="Calibri" w:cs="Calibri"/>
          <w:b/>
          <w:bCs/>
          <w:color w:val="215E99"/>
          <w:sz w:val="32"/>
          <w:szCs w:val="32"/>
        </w:rPr>
        <w:t>4.7 Firmware &amp; Software Management</w:t>
      </w:r>
    </w:p>
    <w:p w14:paraId="76BF7E72" w14:textId="77777777" w:rsidR="009B1172" w:rsidRDefault="00C0103B">
      <w:pPr>
        <w:pStyle w:val="ListParagraph"/>
        <w:numPr>
          <w:ilvl w:val="0"/>
          <w:numId w:val="2"/>
        </w:numPr>
        <w:spacing w:after="70"/>
      </w:pPr>
      <w:r>
        <w:rPr>
          <w:rFonts w:ascii="Calibri" w:eastAsia="Calibri" w:hAnsi="Calibri" w:cs="Calibri"/>
          <w:sz w:val="24"/>
          <w:szCs w:val="24"/>
        </w:rPr>
        <w:t>A firmware release/package library manages available firmware versions per device; compatibility and update-policy rules ensure a given firmware is only deployed to compatible device models.</w:t>
      </w:r>
    </w:p>
    <w:p w14:paraId="2B62CCC9" w14:textId="77777777" w:rsidR="009B1172" w:rsidRDefault="00C0103B">
      <w:pPr>
        <w:pStyle w:val="ListParagraph"/>
        <w:numPr>
          <w:ilvl w:val="0"/>
          <w:numId w:val="2"/>
        </w:numPr>
        <w:spacing w:after="70"/>
      </w:pPr>
      <w:r>
        <w:rPr>
          <w:rFonts w:ascii="Calibri" w:eastAsia="Calibri" w:hAnsi="Calibri" w:cs="Calibri"/>
          <w:sz w:val="24"/>
          <w:szCs w:val="24"/>
        </w:rPr>
        <w:t>An update deployment wizard and phased rollout/scheduling let firmware updates be deployed at a planned time; a live deployment monitor tracks rollout progress and flags update failures (e.g., a device offline at the time of deployment).</w:t>
      </w:r>
    </w:p>
    <w:p w14:paraId="0856F34B" w14:textId="77777777" w:rsidR="009B1172" w:rsidRDefault="00C0103B">
      <w:pPr>
        <w:pStyle w:val="ListParagraph"/>
        <w:numPr>
          <w:ilvl w:val="0"/>
          <w:numId w:val="2"/>
        </w:numPr>
        <w:spacing w:after="70"/>
      </w:pPr>
      <w:r>
        <w:rPr>
          <w:rFonts w:ascii="Calibri" w:eastAsia="Calibri" w:hAnsi="Calibri" w:cs="Calibri"/>
          <w:sz w:val="24"/>
          <w:szCs w:val="24"/>
        </w:rPr>
        <w:t>Firmware/software rollback and update history round out this board, giving full traceability of what was deployed, when, and to which devices.</w:t>
      </w:r>
    </w:p>
    <w:p w14:paraId="0AC04789" w14:textId="77777777" w:rsidR="009B1172" w:rsidRDefault="00C0103B">
      <w:pPr>
        <w:spacing w:before="140" w:after="60"/>
      </w:pPr>
      <w:r>
        <w:rPr>
          <w:rFonts w:ascii="Calibri" w:eastAsia="Calibri" w:hAnsi="Calibri" w:cs="Calibri"/>
          <w:b/>
          <w:bCs/>
          <w:color w:val="215E99"/>
          <w:sz w:val="32"/>
          <w:szCs w:val="32"/>
        </w:rPr>
        <w:t>4.8 Device Security &amp; Governance</w:t>
      </w:r>
    </w:p>
    <w:p w14:paraId="0D850A98" w14:textId="77777777" w:rsidR="009B1172" w:rsidRDefault="00C0103B">
      <w:pPr>
        <w:pStyle w:val="ListParagraph"/>
        <w:numPr>
          <w:ilvl w:val="0"/>
          <w:numId w:val="2"/>
        </w:numPr>
        <w:spacing w:after="70"/>
      </w:pPr>
      <w:r>
        <w:rPr>
          <w:rFonts w:ascii="Calibri" w:eastAsia="Calibri" w:hAnsi="Calibri" w:cs="Calibri"/>
          <w:sz w:val="24"/>
          <w:szCs w:val="24"/>
        </w:rPr>
        <w:t>Device identity and authentication management secures device-level access where required; credentials and certificate management handles API keys or certificates needed for specific devices to communicate (not all devices require this).</w:t>
      </w:r>
    </w:p>
    <w:p w14:paraId="43F4290F" w14:textId="77777777" w:rsidR="009B1172" w:rsidRDefault="00C0103B">
      <w:pPr>
        <w:pStyle w:val="ListParagraph"/>
        <w:numPr>
          <w:ilvl w:val="0"/>
          <w:numId w:val="2"/>
        </w:numPr>
        <w:spacing w:after="70"/>
      </w:pPr>
      <w:r>
        <w:rPr>
          <w:rFonts w:ascii="Calibri" w:eastAsia="Calibri" w:hAnsi="Calibri" w:cs="Calibri"/>
          <w:sz w:val="24"/>
          <w:szCs w:val="24"/>
        </w:rPr>
        <w:t>Secure communication and trust-policy configuration defines the ports/protocols devices use to communicate; a device audit and access log records related activity.</w:t>
      </w:r>
    </w:p>
    <w:p w14:paraId="08D7F500" w14:textId="77777777" w:rsidR="009B1172" w:rsidRDefault="00C0103B">
      <w:pPr>
        <w:pStyle w:val="ListParagraph"/>
        <w:numPr>
          <w:ilvl w:val="0"/>
          <w:numId w:val="2"/>
        </w:numPr>
        <w:spacing w:after="70"/>
      </w:pPr>
      <w:r>
        <w:rPr>
          <w:rFonts w:ascii="Calibri" w:eastAsia="Calibri" w:hAnsi="Calibri" w:cs="Calibri"/>
          <w:b/>
          <w:bCs/>
          <w:sz w:val="24"/>
          <w:szCs w:val="24"/>
        </w:rPr>
        <w:t xml:space="preserve">Tamper detection: </w:t>
      </w:r>
      <w:r>
        <w:rPr>
          <w:rFonts w:ascii="Calibri" w:eastAsia="Calibri" w:hAnsi="Calibri" w:cs="Calibri"/>
          <w:sz w:val="24"/>
          <w:szCs w:val="24"/>
        </w:rPr>
        <w:t>Allam raised physical tamper detection as a capability to consider — similar to bank-issued payment terminals, which lock out communication if physically opened and require vendor reconfiguration — flagged as worth evaluating for supported device types, though not confirmed as a requirement for every device.</w:t>
      </w:r>
    </w:p>
    <w:p w14:paraId="5FDEBE97" w14:textId="77777777" w:rsidR="009B1172" w:rsidRDefault="00C0103B">
      <w:pPr>
        <w:spacing w:before="140" w:after="60"/>
      </w:pPr>
      <w:r>
        <w:rPr>
          <w:rFonts w:ascii="Calibri" w:eastAsia="Calibri" w:hAnsi="Calibri" w:cs="Calibri"/>
          <w:b/>
          <w:bCs/>
          <w:color w:val="215E99"/>
          <w:sz w:val="32"/>
          <w:szCs w:val="32"/>
        </w:rPr>
        <w:t>4.9 Device Integration &amp; Operation Analytics</w:t>
      </w:r>
    </w:p>
    <w:p w14:paraId="7F428C88" w14:textId="77777777" w:rsidR="009B1172" w:rsidRDefault="00C0103B">
      <w:pPr>
        <w:pStyle w:val="ListParagraph"/>
        <w:numPr>
          <w:ilvl w:val="0"/>
          <w:numId w:val="2"/>
        </w:numPr>
        <w:spacing w:after="70"/>
      </w:pPr>
      <w:r>
        <w:rPr>
          <w:rFonts w:ascii="Calibri" w:eastAsia="Calibri" w:hAnsi="Calibri" w:cs="Calibri"/>
          <w:sz w:val="24"/>
          <w:szCs w:val="24"/>
        </w:rPr>
        <w:t>Device integration (delivered via each device's SDK) covers driver compatibility, command mapping, and communication protocol configuration once vendor SDKs are available.</w:t>
      </w:r>
    </w:p>
    <w:p w14:paraId="371629E7" w14:textId="77777777" w:rsidR="009B1172" w:rsidRDefault="00C0103B">
      <w:pPr>
        <w:pStyle w:val="ListParagraph"/>
        <w:numPr>
          <w:ilvl w:val="0"/>
          <w:numId w:val="2"/>
        </w:numPr>
        <w:spacing w:after="70"/>
      </w:pPr>
      <w:r>
        <w:rPr>
          <w:rFonts w:ascii="Calibri" w:eastAsia="Calibri" w:hAnsi="Calibri" w:cs="Calibri"/>
          <w:sz w:val="24"/>
          <w:szCs w:val="24"/>
        </w:rPr>
        <w:t>Operation analytics shows total, active, and inactive devices across venues, with support for multi-tenant environments (managing devices across multiple venues from the same platform) and a location-wise operational breakdown.</w:t>
      </w:r>
    </w:p>
    <w:p w14:paraId="68525D5B" w14:textId="77777777" w:rsidR="009B1172" w:rsidRDefault="00C0103B">
      <w:pPr>
        <w:pStyle w:val="ListParagraph"/>
        <w:numPr>
          <w:ilvl w:val="0"/>
          <w:numId w:val="2"/>
        </w:numPr>
        <w:spacing w:after="70"/>
      </w:pPr>
      <w:r>
        <w:rPr>
          <w:rFonts w:ascii="Calibri" w:eastAsia="Calibri" w:hAnsi="Calibri" w:cs="Calibri"/>
          <w:sz w:val="24"/>
          <w:szCs w:val="24"/>
        </w:rPr>
        <w:t>Device analytics shows health status, availability, fault rate, and top failure reasons (communication timeout, device offline, invalid response, power issue, firmware error), with configurable SLA tracking for devices under extended maintenance.</w:t>
      </w:r>
    </w:p>
    <w:p w14:paraId="3AD44F1D" w14:textId="77777777" w:rsidR="009B1172" w:rsidRDefault="00C0103B">
      <w:pPr>
        <w:pStyle w:val="ListParagraph"/>
        <w:numPr>
          <w:ilvl w:val="0"/>
          <w:numId w:val="2"/>
        </w:numPr>
        <w:spacing w:after="70"/>
      </w:pPr>
      <w:r>
        <w:rPr>
          <w:rFonts w:ascii="Calibri" w:eastAsia="Calibri" w:hAnsi="Calibri" w:cs="Calibri"/>
          <w:sz w:val="24"/>
          <w:szCs w:val="24"/>
        </w:rPr>
        <w:lastRenderedPageBreak/>
        <w:t>Further capabilities include API management for device-related integrations, webhook/event management (e.g., notifying an external system if a critical device goes offline), a device-addition approval workflow, incident management with automatic severity classification (e.g., a main-entrance controller outage flagged as critical), SLA/service performance tracking, and enterprise reporting with AI-driven insights across the full device estate.</w:t>
      </w:r>
    </w:p>
    <w:p w14:paraId="7DEBEA51" w14:textId="77777777" w:rsidR="009B1172" w:rsidRDefault="00C0103B">
      <w:pPr>
        <w:spacing w:before="140" w:after="60"/>
      </w:pPr>
      <w:r>
        <w:rPr>
          <w:rFonts w:ascii="Calibri" w:eastAsia="Calibri" w:hAnsi="Calibri" w:cs="Calibri"/>
          <w:b/>
          <w:bCs/>
          <w:color w:val="215E99"/>
          <w:sz w:val="32"/>
          <w:szCs w:val="32"/>
        </w:rPr>
        <w:t>4.10 Planning &amp; Next Steps</w:t>
      </w:r>
    </w:p>
    <w:p w14:paraId="5E891D03" w14:textId="77777777" w:rsidR="009B1172" w:rsidRDefault="00C0103B">
      <w:pPr>
        <w:pStyle w:val="ListParagraph"/>
        <w:numPr>
          <w:ilvl w:val="0"/>
          <w:numId w:val="2"/>
        </w:numPr>
        <w:spacing w:after="70"/>
      </w:pPr>
      <w:r>
        <w:rPr>
          <w:rFonts w:ascii="Calibri" w:eastAsia="Calibri" w:hAnsi="Calibri" w:cs="Calibri"/>
          <w:b/>
          <w:bCs/>
          <w:sz w:val="24"/>
          <w:szCs w:val="24"/>
        </w:rPr>
        <w:t xml:space="preserve">Schedule change (Allam): </w:t>
      </w:r>
      <w:r>
        <w:rPr>
          <w:rFonts w:ascii="Calibri" w:eastAsia="Calibri" w:hAnsi="Calibri" w:cs="Calibri"/>
          <w:sz w:val="24"/>
          <w:szCs w:val="24"/>
        </w:rPr>
        <w:t>explained he would be unavailable the following day (site visits) and proposed consolidating the remaining topics into two longer sessions later in the week — Thursday (approximately 2 hours) covering health &amp; safety management and the sandbox environment, and Friday (approximately 2–2.5 hours) covering an overview of AI topics.</w:t>
      </w:r>
    </w:p>
    <w:p w14:paraId="4D2AD208" w14:textId="77777777" w:rsidR="009B1172" w:rsidRDefault="00C0103B">
      <w:pPr>
        <w:pStyle w:val="ListParagraph"/>
        <w:numPr>
          <w:ilvl w:val="0"/>
          <w:numId w:val="2"/>
        </w:numPr>
        <w:spacing w:after="70"/>
      </w:pPr>
      <w:r>
        <w:rPr>
          <w:rFonts w:ascii="Calibri" w:eastAsia="Calibri" w:hAnsi="Calibri" w:cs="Calibri"/>
          <w:b/>
          <w:bCs/>
          <w:sz w:val="24"/>
          <w:szCs w:val="24"/>
        </w:rPr>
        <w:t xml:space="preserve">Confirmed (Qossai): </w:t>
      </w:r>
      <w:r>
        <w:rPr>
          <w:rFonts w:ascii="Calibri" w:eastAsia="Calibri" w:hAnsi="Calibri" w:cs="Calibri"/>
          <w:sz w:val="24"/>
          <w:szCs w:val="24"/>
        </w:rPr>
        <w:t>agreed with this plan — Thursday and Friday to complete the remaining core topics, with the AI overview on Friday intended for Softlabs to review afterward, followed by a further AI-focused session next week once Chinmay's team has had time to go through the material.</w:t>
      </w:r>
    </w:p>
    <w:p w14:paraId="7EC863DB" w14:textId="77777777" w:rsidR="009B1172" w:rsidRDefault="00C0103B">
      <w:pPr>
        <w:pStyle w:val="ListParagraph"/>
        <w:numPr>
          <w:ilvl w:val="0"/>
          <w:numId w:val="2"/>
        </w:numPr>
        <w:spacing w:after="70"/>
      </w:pPr>
      <w:r>
        <w:rPr>
          <w:rFonts w:ascii="Calibri" w:eastAsia="Calibri" w:hAnsi="Calibri" w:cs="Calibri"/>
          <w:sz w:val="24"/>
          <w:szCs w:val="24"/>
        </w:rPr>
        <w:t>Allam confirmed he would share exact Thursday/Friday timing by end of day.</w:t>
      </w:r>
    </w:p>
    <w:p w14:paraId="68ABB86D" w14:textId="77777777" w:rsidR="009B1172" w:rsidRDefault="00C0103B">
      <w:pPr>
        <w:spacing w:before="180" w:after="100"/>
      </w:pPr>
      <w:r>
        <w:rPr>
          <w:rFonts w:ascii="Calibri" w:eastAsia="Calibri" w:hAnsi="Calibri" w:cs="Calibri"/>
          <w:b/>
          <w:bCs/>
          <w:color w:val="215E99"/>
          <w:sz w:val="32"/>
          <w:szCs w:val="32"/>
        </w:rPr>
        <w:t>5. Key Decisions &amp; Agreements</w:t>
      </w:r>
    </w:p>
    <w:p w14:paraId="1ECF0EC8" w14:textId="77777777" w:rsidR="009B1172" w:rsidRDefault="00C0103B">
      <w:pPr>
        <w:pStyle w:val="ListParagraph"/>
        <w:numPr>
          <w:ilvl w:val="0"/>
          <w:numId w:val="2"/>
        </w:numPr>
        <w:spacing w:after="70"/>
      </w:pPr>
      <w:r>
        <w:rPr>
          <w:rFonts w:ascii="Calibri" w:eastAsia="Calibri" w:hAnsi="Calibri" w:cs="Calibri"/>
          <w:sz w:val="24"/>
          <w:szCs w:val="24"/>
        </w:rPr>
        <w:t>Detailed feedback on the guest web/mobile app prototype will be handled in a separate, dedicated session between Qossai and Allam, rather than during a general workshop session.</w:t>
      </w:r>
    </w:p>
    <w:p w14:paraId="0876D8B0" w14:textId="77777777" w:rsidR="009B1172" w:rsidRDefault="00C0103B">
      <w:pPr>
        <w:pStyle w:val="ListParagraph"/>
        <w:numPr>
          <w:ilvl w:val="0"/>
          <w:numId w:val="2"/>
        </w:numPr>
        <w:spacing w:after="70"/>
      </w:pPr>
      <w:r>
        <w:rPr>
          <w:rFonts w:ascii="Calibri" w:eastAsia="Calibri" w:hAnsi="Calibri" w:cs="Calibri"/>
          <w:sz w:val="24"/>
          <w:szCs w:val="24"/>
        </w:rPr>
        <w:t>The 3D stadium seat-view feature is a built-in (Three.js/React) capability requiring no third-party integration, but does require an accurate venue CAD file with defined seating sections, and is more involved to configure than the standard 2D seat map.</w:t>
      </w:r>
    </w:p>
    <w:p w14:paraId="52639D18" w14:textId="77777777" w:rsidR="009B1172" w:rsidRDefault="00C0103B">
      <w:pPr>
        <w:pStyle w:val="ListParagraph"/>
        <w:numPr>
          <w:ilvl w:val="0"/>
          <w:numId w:val="2"/>
        </w:numPr>
        <w:spacing w:after="70"/>
      </w:pPr>
      <w:r>
        <w:rPr>
          <w:rFonts w:ascii="Calibri" w:eastAsia="Calibri" w:hAnsi="Calibri" w:cs="Calibri"/>
          <w:sz w:val="24"/>
          <w:szCs w:val="24"/>
        </w:rPr>
        <w:t>No device driver should ever require manual installation on a workstation's operating system — all supported drivers must be built into the TICVAI application, with physical connectivity and test print/scan handled directly from within the app; adding support for new device models should not require a development/code change cycle.</w:t>
      </w:r>
    </w:p>
    <w:p w14:paraId="528E94A8" w14:textId="77777777" w:rsidR="009B1172" w:rsidRDefault="00C0103B">
      <w:pPr>
        <w:pStyle w:val="ListParagraph"/>
        <w:numPr>
          <w:ilvl w:val="0"/>
          <w:numId w:val="2"/>
        </w:numPr>
        <w:spacing w:after="70"/>
      </w:pPr>
      <w:r>
        <w:rPr>
          <w:rFonts w:ascii="Calibri" w:eastAsia="Calibri" w:hAnsi="Calibri" w:cs="Calibri"/>
          <w:sz w:val="24"/>
          <w:szCs w:val="24"/>
        </w:rPr>
        <w:t>Device health/status checks (e.g., battery, connectivity) should be retrieved via the device manufacturer's SDK where available, rather than requiring physical inspection — to be confirmed once integration with specific device manufacturers begins.</w:t>
      </w:r>
    </w:p>
    <w:p w14:paraId="42E9E34C" w14:textId="77777777" w:rsidR="009B1172" w:rsidRDefault="00C0103B">
      <w:pPr>
        <w:pStyle w:val="ListParagraph"/>
        <w:numPr>
          <w:ilvl w:val="0"/>
          <w:numId w:val="2"/>
        </w:numPr>
        <w:spacing w:after="70"/>
      </w:pPr>
      <w:r>
        <w:rPr>
          <w:rFonts w:ascii="Calibri" w:eastAsia="Calibri" w:hAnsi="Calibri" w:cs="Calibri"/>
          <w:sz w:val="24"/>
          <w:szCs w:val="24"/>
        </w:rPr>
        <w:t>The remaining core-scope topics will be consolidated into two longer sessions this week: Thursday (health &amp; safety management, sandbox environment) and Friday (AI topics overview for Softlabs' review).</w:t>
      </w:r>
    </w:p>
    <w:p w14:paraId="21C1B487" w14:textId="77777777" w:rsidR="009B1172" w:rsidRDefault="00C0103B">
      <w:pPr>
        <w:spacing w:before="180" w:after="100"/>
      </w:pPr>
      <w:r>
        <w:rPr>
          <w:rFonts w:ascii="Calibri" w:eastAsia="Calibri" w:hAnsi="Calibri" w:cs="Calibri"/>
          <w:b/>
          <w:bCs/>
          <w:color w:val="215E99"/>
          <w:sz w:val="32"/>
          <w:szCs w:val="32"/>
        </w:rPr>
        <w:t>6. Open Items / Questions for Follow-Up</w:t>
      </w:r>
    </w:p>
    <w:p w14:paraId="1F375152" w14:textId="77777777" w:rsidR="009B1172" w:rsidRDefault="00C0103B">
      <w:pPr>
        <w:pStyle w:val="ListParagraph"/>
        <w:numPr>
          <w:ilvl w:val="0"/>
          <w:numId w:val="2"/>
        </w:numPr>
        <w:spacing w:after="70"/>
      </w:pPr>
      <w:r>
        <w:rPr>
          <w:rFonts w:ascii="Calibri" w:eastAsia="Calibri" w:hAnsi="Calibri" w:cs="Calibri"/>
          <w:sz w:val="24"/>
          <w:szCs w:val="24"/>
        </w:rPr>
        <w:t>Device configuration template attribute list (what fields/attributes each template carries) — pending documentation from Allam.</w:t>
      </w:r>
    </w:p>
    <w:p w14:paraId="28378C0F" w14:textId="77777777" w:rsidR="009B1172" w:rsidRDefault="00C0103B">
      <w:pPr>
        <w:pStyle w:val="ListParagraph"/>
        <w:numPr>
          <w:ilvl w:val="0"/>
          <w:numId w:val="2"/>
        </w:numPr>
        <w:spacing w:after="70"/>
      </w:pPr>
      <w:r>
        <w:rPr>
          <w:rFonts w:ascii="Calibri" w:eastAsia="Calibri" w:hAnsi="Calibri" w:cs="Calibri"/>
          <w:sz w:val="24"/>
          <w:szCs w:val="24"/>
        </w:rPr>
        <w:t>SDK-based device health-check feasibility (battery, connectivity) — to be confirmed with device manufacturers during integration.</w:t>
      </w:r>
    </w:p>
    <w:p w14:paraId="7604EA0C" w14:textId="77777777" w:rsidR="009B1172" w:rsidRDefault="00C0103B">
      <w:pPr>
        <w:pStyle w:val="ListParagraph"/>
        <w:numPr>
          <w:ilvl w:val="0"/>
          <w:numId w:val="2"/>
        </w:numPr>
        <w:spacing w:after="70"/>
      </w:pPr>
      <w:r>
        <w:rPr>
          <w:rFonts w:ascii="Calibri" w:eastAsia="Calibri" w:hAnsi="Calibri" w:cs="Calibri"/>
          <w:sz w:val="24"/>
          <w:szCs w:val="24"/>
        </w:rPr>
        <w:lastRenderedPageBreak/>
        <w:t>Detailed guest web/mobile app wireframe feedback — pending a dedicated follow-up session between Qossai and Allam.</w:t>
      </w:r>
    </w:p>
    <w:p w14:paraId="3593BCF4" w14:textId="77777777" w:rsidR="009B1172" w:rsidRDefault="00C0103B">
      <w:pPr>
        <w:pStyle w:val="ListParagraph"/>
        <w:numPr>
          <w:ilvl w:val="0"/>
          <w:numId w:val="2"/>
        </w:numPr>
        <w:spacing w:after="70"/>
      </w:pPr>
      <w:r>
        <w:rPr>
          <w:rFonts w:ascii="Calibri" w:eastAsia="Calibri" w:hAnsi="Calibri" w:cs="Calibri"/>
          <w:sz w:val="24"/>
          <w:szCs w:val="24"/>
        </w:rPr>
        <w:t>Exact Thursday/Friday session timing — pending confirmation from Allam by end of day.</w:t>
      </w:r>
    </w:p>
    <w:p w14:paraId="7FC4BA5F" w14:textId="77777777" w:rsidR="009B1172" w:rsidRDefault="00C0103B">
      <w:pPr>
        <w:spacing w:before="180" w:after="100"/>
      </w:pPr>
      <w:r>
        <w:rPr>
          <w:rFonts w:ascii="Calibri" w:eastAsia="Calibri" w:hAnsi="Calibri" w:cs="Calibri"/>
          <w:b/>
          <w:bCs/>
          <w:color w:val="215E99"/>
          <w:sz w:val="32"/>
          <w:szCs w:val="32"/>
        </w:rPr>
        <w:t>7. Action Items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800"/>
        <w:gridCol w:w="1850"/>
        <w:gridCol w:w="1800"/>
        <w:gridCol w:w="1900"/>
      </w:tblGrid>
      <w:tr w:rsidR="009B1172" w14:paraId="1A73706B" w14:textId="77777777">
        <w:tblPrEx>
          <w:tblCellMar>
            <w:top w:w="0" w:type="dxa"/>
            <w:bottom w:w="0" w:type="dxa"/>
          </w:tblCellMar>
        </w:tblPrEx>
        <w:trPr>
          <w:tblHeader/>
        </w:trPr>
        <w:tc>
          <w:tcPr>
            <w:tcW w:w="3800" w:type="dxa"/>
            <w:shd w:val="clear" w:color="auto" w:fill="0B1324"/>
            <w:tcMar>
              <w:top w:w="80" w:type="dxa"/>
              <w:left w:w="120" w:type="dxa"/>
              <w:bottom w:w="80" w:type="dxa"/>
              <w:right w:w="120" w:type="dxa"/>
            </w:tcMar>
            <w:vAlign w:val="center"/>
          </w:tcPr>
          <w:p w14:paraId="392ED7A2" w14:textId="77777777" w:rsidR="009B1172" w:rsidRDefault="00C0103B">
            <w:r>
              <w:rPr>
                <w:rFonts w:ascii="Calibri" w:eastAsia="Calibri" w:hAnsi="Calibri" w:cs="Calibri"/>
                <w:b/>
                <w:bCs/>
                <w:color w:val="FFFFFF"/>
                <w:sz w:val="24"/>
                <w:szCs w:val="24"/>
              </w:rPr>
              <w:t>Action Item</w:t>
            </w:r>
          </w:p>
        </w:tc>
        <w:tc>
          <w:tcPr>
            <w:tcW w:w="1850" w:type="dxa"/>
            <w:shd w:val="clear" w:color="auto" w:fill="0B1324"/>
            <w:tcMar>
              <w:top w:w="80" w:type="dxa"/>
              <w:left w:w="120" w:type="dxa"/>
              <w:bottom w:w="80" w:type="dxa"/>
              <w:right w:w="120" w:type="dxa"/>
            </w:tcMar>
            <w:vAlign w:val="center"/>
          </w:tcPr>
          <w:p w14:paraId="551324E9" w14:textId="77777777" w:rsidR="009B1172" w:rsidRDefault="00C0103B">
            <w:r>
              <w:rPr>
                <w:rFonts w:ascii="Calibri" w:eastAsia="Calibri" w:hAnsi="Calibri" w:cs="Calibri"/>
                <w:b/>
                <w:bCs/>
                <w:color w:val="FFFFFF"/>
                <w:sz w:val="24"/>
                <w:szCs w:val="24"/>
              </w:rPr>
              <w:t>Owner</w:t>
            </w:r>
          </w:p>
        </w:tc>
        <w:tc>
          <w:tcPr>
            <w:tcW w:w="1800" w:type="dxa"/>
            <w:shd w:val="clear" w:color="auto" w:fill="0B1324"/>
            <w:tcMar>
              <w:top w:w="80" w:type="dxa"/>
              <w:left w:w="120" w:type="dxa"/>
              <w:bottom w:w="80" w:type="dxa"/>
              <w:right w:w="120" w:type="dxa"/>
            </w:tcMar>
            <w:vAlign w:val="center"/>
          </w:tcPr>
          <w:p w14:paraId="5A7BEE49" w14:textId="77777777" w:rsidR="009B1172" w:rsidRDefault="00C0103B">
            <w:r>
              <w:rPr>
                <w:rFonts w:ascii="Calibri" w:eastAsia="Calibri" w:hAnsi="Calibri" w:cs="Calibri"/>
                <w:b/>
                <w:bCs/>
                <w:color w:val="FFFFFF"/>
                <w:sz w:val="24"/>
                <w:szCs w:val="24"/>
              </w:rPr>
              <w:t>Due</w:t>
            </w:r>
          </w:p>
        </w:tc>
        <w:tc>
          <w:tcPr>
            <w:tcW w:w="1900" w:type="dxa"/>
            <w:shd w:val="clear" w:color="auto" w:fill="0B1324"/>
            <w:tcMar>
              <w:top w:w="80" w:type="dxa"/>
              <w:left w:w="120" w:type="dxa"/>
              <w:bottom w:w="80" w:type="dxa"/>
              <w:right w:w="120" w:type="dxa"/>
            </w:tcMar>
            <w:vAlign w:val="center"/>
          </w:tcPr>
          <w:p w14:paraId="5F715915" w14:textId="77777777" w:rsidR="009B1172" w:rsidRDefault="00C0103B">
            <w:r>
              <w:rPr>
                <w:rFonts w:ascii="Calibri" w:eastAsia="Calibri" w:hAnsi="Calibri" w:cs="Calibri"/>
                <w:b/>
                <w:bCs/>
                <w:color w:val="FFFFFF"/>
                <w:sz w:val="24"/>
                <w:szCs w:val="24"/>
              </w:rPr>
              <w:t>Status</w:t>
            </w:r>
          </w:p>
        </w:tc>
      </w:tr>
      <w:tr w:rsidR="009B1172" w14:paraId="6AB8C433" w14:textId="77777777">
        <w:tblPrEx>
          <w:tblCellMar>
            <w:top w:w="0" w:type="dxa"/>
            <w:bottom w:w="0" w:type="dxa"/>
          </w:tblCellMar>
        </w:tblPrEx>
        <w:tc>
          <w:tcPr>
            <w:tcW w:w="3800" w:type="dxa"/>
            <w:tcMar>
              <w:top w:w="80" w:type="dxa"/>
              <w:left w:w="120" w:type="dxa"/>
              <w:bottom w:w="80" w:type="dxa"/>
              <w:right w:w="120" w:type="dxa"/>
            </w:tcMar>
          </w:tcPr>
          <w:p w14:paraId="59AC8107" w14:textId="77777777" w:rsidR="009B1172" w:rsidRDefault="00C0103B">
            <w:r>
              <w:rPr>
                <w:rFonts w:ascii="Calibri" w:eastAsia="Calibri" w:hAnsi="Calibri" w:cs="Calibri"/>
                <w:sz w:val="24"/>
                <w:szCs w:val="24"/>
              </w:rPr>
              <w:t>Share the device configuration template attribute-list documentation (what fields/attributes each device template carries)</w:t>
            </w:r>
          </w:p>
        </w:tc>
        <w:tc>
          <w:tcPr>
            <w:tcW w:w="1850" w:type="dxa"/>
            <w:tcMar>
              <w:top w:w="80" w:type="dxa"/>
              <w:left w:w="120" w:type="dxa"/>
              <w:bottom w:w="80" w:type="dxa"/>
              <w:right w:w="120" w:type="dxa"/>
            </w:tcMar>
          </w:tcPr>
          <w:p w14:paraId="49DEC04F" w14:textId="77777777" w:rsidR="009B1172" w:rsidRDefault="00C0103B">
            <w:r>
              <w:rPr>
                <w:rFonts w:ascii="Calibri" w:eastAsia="Calibri" w:hAnsi="Calibri" w:cs="Calibri"/>
                <w:sz w:val="24"/>
                <w:szCs w:val="24"/>
              </w:rPr>
              <w:t>Allam</w:t>
            </w:r>
          </w:p>
        </w:tc>
        <w:tc>
          <w:tcPr>
            <w:tcW w:w="1800" w:type="dxa"/>
            <w:tcMar>
              <w:top w:w="80" w:type="dxa"/>
              <w:left w:w="120" w:type="dxa"/>
              <w:bottom w:w="80" w:type="dxa"/>
              <w:right w:w="120" w:type="dxa"/>
            </w:tcMar>
          </w:tcPr>
          <w:p w14:paraId="01847D94" w14:textId="77777777" w:rsidR="009B1172" w:rsidRDefault="00C0103B">
            <w:r>
              <w:rPr>
                <w:rFonts w:ascii="Calibri" w:eastAsia="Calibri" w:hAnsi="Calibri" w:cs="Calibri"/>
                <w:sz w:val="24"/>
                <w:szCs w:val="24"/>
              </w:rPr>
              <w:t>Before device config build</w:t>
            </w:r>
          </w:p>
        </w:tc>
        <w:tc>
          <w:tcPr>
            <w:tcW w:w="1900" w:type="dxa"/>
            <w:tcMar>
              <w:top w:w="80" w:type="dxa"/>
              <w:left w:w="120" w:type="dxa"/>
              <w:bottom w:w="80" w:type="dxa"/>
              <w:right w:w="120" w:type="dxa"/>
            </w:tcMar>
          </w:tcPr>
          <w:p w14:paraId="52D2594D" w14:textId="77777777" w:rsidR="009B1172" w:rsidRDefault="00C0103B">
            <w:r>
              <w:rPr>
                <w:rFonts w:ascii="Calibri" w:eastAsia="Calibri" w:hAnsi="Calibri" w:cs="Calibri"/>
                <w:sz w:val="24"/>
                <w:szCs w:val="24"/>
              </w:rPr>
              <w:t>Open</w:t>
            </w:r>
          </w:p>
        </w:tc>
      </w:tr>
      <w:tr w:rsidR="009B1172" w14:paraId="32531EAD" w14:textId="77777777">
        <w:tblPrEx>
          <w:tblCellMar>
            <w:top w:w="0" w:type="dxa"/>
            <w:bottom w:w="0" w:type="dxa"/>
          </w:tblCellMar>
        </w:tblPrEx>
        <w:tc>
          <w:tcPr>
            <w:tcW w:w="3800" w:type="dxa"/>
            <w:tcMar>
              <w:top w:w="80" w:type="dxa"/>
              <w:left w:w="120" w:type="dxa"/>
              <w:bottom w:w="80" w:type="dxa"/>
              <w:right w:w="120" w:type="dxa"/>
            </w:tcMar>
          </w:tcPr>
          <w:p w14:paraId="4D4BCD0A" w14:textId="77777777" w:rsidR="009B1172" w:rsidRDefault="00C0103B">
            <w:r>
              <w:rPr>
                <w:rFonts w:ascii="Calibri" w:eastAsia="Calibri" w:hAnsi="Calibri" w:cs="Calibri"/>
                <w:sz w:val="24"/>
                <w:szCs w:val="24"/>
              </w:rPr>
              <w:t>Confirm SDK-based device health-check feasibility (battery, connectivity) with device manufacturers during integration</w:t>
            </w:r>
          </w:p>
        </w:tc>
        <w:tc>
          <w:tcPr>
            <w:tcW w:w="1850" w:type="dxa"/>
            <w:tcMar>
              <w:top w:w="80" w:type="dxa"/>
              <w:left w:w="120" w:type="dxa"/>
              <w:bottom w:w="80" w:type="dxa"/>
              <w:right w:w="120" w:type="dxa"/>
            </w:tcMar>
          </w:tcPr>
          <w:p w14:paraId="7005E3C7" w14:textId="77777777" w:rsidR="009B1172" w:rsidRDefault="00C0103B">
            <w:r>
              <w:rPr>
                <w:rFonts w:ascii="Calibri" w:eastAsia="Calibri" w:hAnsi="Calibri" w:cs="Calibri"/>
                <w:sz w:val="24"/>
                <w:szCs w:val="24"/>
              </w:rPr>
              <w:t>Chinmay Parab / Qossai Alqawasmi</w:t>
            </w:r>
          </w:p>
        </w:tc>
        <w:tc>
          <w:tcPr>
            <w:tcW w:w="1800" w:type="dxa"/>
            <w:tcMar>
              <w:top w:w="80" w:type="dxa"/>
              <w:left w:w="120" w:type="dxa"/>
              <w:bottom w:w="80" w:type="dxa"/>
              <w:right w:w="120" w:type="dxa"/>
            </w:tcMar>
          </w:tcPr>
          <w:p w14:paraId="2D003FC2" w14:textId="77777777" w:rsidR="009B1172" w:rsidRDefault="00C0103B">
            <w:r>
              <w:rPr>
                <w:rFonts w:ascii="Calibri" w:eastAsia="Calibri" w:hAnsi="Calibri" w:cs="Calibri"/>
                <w:sz w:val="24"/>
                <w:szCs w:val="24"/>
              </w:rPr>
              <w:t>During integration</w:t>
            </w:r>
          </w:p>
        </w:tc>
        <w:tc>
          <w:tcPr>
            <w:tcW w:w="1900" w:type="dxa"/>
            <w:tcMar>
              <w:top w:w="80" w:type="dxa"/>
              <w:left w:w="120" w:type="dxa"/>
              <w:bottom w:w="80" w:type="dxa"/>
              <w:right w:w="120" w:type="dxa"/>
            </w:tcMar>
          </w:tcPr>
          <w:p w14:paraId="7D9AAFB1" w14:textId="77777777" w:rsidR="009B1172" w:rsidRDefault="00C0103B">
            <w:r>
              <w:rPr>
                <w:rFonts w:ascii="Calibri" w:eastAsia="Calibri" w:hAnsi="Calibri" w:cs="Calibri"/>
                <w:sz w:val="24"/>
                <w:szCs w:val="24"/>
              </w:rPr>
              <w:t>Open</w:t>
            </w:r>
          </w:p>
        </w:tc>
      </w:tr>
      <w:tr w:rsidR="009B1172" w14:paraId="154635D9" w14:textId="77777777">
        <w:tblPrEx>
          <w:tblCellMar>
            <w:top w:w="0" w:type="dxa"/>
            <w:bottom w:w="0" w:type="dxa"/>
          </w:tblCellMar>
        </w:tblPrEx>
        <w:tc>
          <w:tcPr>
            <w:tcW w:w="3800" w:type="dxa"/>
            <w:tcMar>
              <w:top w:w="80" w:type="dxa"/>
              <w:left w:w="120" w:type="dxa"/>
              <w:bottom w:w="80" w:type="dxa"/>
              <w:right w:w="120" w:type="dxa"/>
            </w:tcMar>
          </w:tcPr>
          <w:p w14:paraId="39CC929D" w14:textId="77777777" w:rsidR="009B1172" w:rsidRDefault="00C0103B">
            <w:r>
              <w:rPr>
                <w:rFonts w:ascii="Calibri" w:eastAsia="Calibri" w:hAnsi="Calibri" w:cs="Calibri"/>
                <w:sz w:val="24"/>
                <w:szCs w:val="24"/>
              </w:rPr>
              <w:t>Schedule a separate dedicated session for detailed guest web/mobile app wireframe feedback</w:t>
            </w:r>
          </w:p>
        </w:tc>
        <w:tc>
          <w:tcPr>
            <w:tcW w:w="1850" w:type="dxa"/>
            <w:tcMar>
              <w:top w:w="80" w:type="dxa"/>
              <w:left w:w="120" w:type="dxa"/>
              <w:bottom w:w="80" w:type="dxa"/>
              <w:right w:w="120" w:type="dxa"/>
            </w:tcMar>
          </w:tcPr>
          <w:p w14:paraId="78215A9D" w14:textId="77777777" w:rsidR="009B1172" w:rsidRDefault="00C0103B">
            <w:r>
              <w:rPr>
                <w:rFonts w:ascii="Calibri" w:eastAsia="Calibri" w:hAnsi="Calibri" w:cs="Calibri"/>
                <w:sz w:val="24"/>
                <w:szCs w:val="24"/>
              </w:rPr>
              <w:t>Qossai Alqawasmi / Allam</w:t>
            </w:r>
          </w:p>
        </w:tc>
        <w:tc>
          <w:tcPr>
            <w:tcW w:w="1800" w:type="dxa"/>
            <w:tcMar>
              <w:top w:w="80" w:type="dxa"/>
              <w:left w:w="120" w:type="dxa"/>
              <w:bottom w:w="80" w:type="dxa"/>
              <w:right w:w="120" w:type="dxa"/>
            </w:tcMar>
          </w:tcPr>
          <w:p w14:paraId="329E211D" w14:textId="77777777" w:rsidR="009B1172" w:rsidRDefault="00C0103B">
            <w:r>
              <w:rPr>
                <w:rFonts w:ascii="Calibri" w:eastAsia="Calibri" w:hAnsi="Calibri" w:cs="Calibri"/>
                <w:sz w:val="24"/>
                <w:szCs w:val="24"/>
              </w:rPr>
              <w:t>TBC</w:t>
            </w:r>
          </w:p>
        </w:tc>
        <w:tc>
          <w:tcPr>
            <w:tcW w:w="1900" w:type="dxa"/>
            <w:tcMar>
              <w:top w:w="80" w:type="dxa"/>
              <w:left w:w="120" w:type="dxa"/>
              <w:bottom w:w="80" w:type="dxa"/>
              <w:right w:w="120" w:type="dxa"/>
            </w:tcMar>
          </w:tcPr>
          <w:p w14:paraId="7769148C" w14:textId="77777777" w:rsidR="009B1172" w:rsidRDefault="00C0103B">
            <w:r>
              <w:rPr>
                <w:rFonts w:ascii="Calibri" w:eastAsia="Calibri" w:hAnsi="Calibri" w:cs="Calibri"/>
                <w:sz w:val="24"/>
                <w:szCs w:val="24"/>
              </w:rPr>
              <w:t>Open</w:t>
            </w:r>
          </w:p>
        </w:tc>
      </w:tr>
      <w:tr w:rsidR="009B1172" w14:paraId="4971F153" w14:textId="77777777">
        <w:tblPrEx>
          <w:tblCellMar>
            <w:top w:w="0" w:type="dxa"/>
            <w:bottom w:w="0" w:type="dxa"/>
          </w:tblCellMar>
        </w:tblPrEx>
        <w:tc>
          <w:tcPr>
            <w:tcW w:w="3800" w:type="dxa"/>
            <w:tcMar>
              <w:top w:w="80" w:type="dxa"/>
              <w:left w:w="120" w:type="dxa"/>
              <w:bottom w:w="80" w:type="dxa"/>
              <w:right w:w="120" w:type="dxa"/>
            </w:tcMar>
          </w:tcPr>
          <w:p w14:paraId="418C8A64" w14:textId="77777777" w:rsidR="009B1172" w:rsidRDefault="00C0103B">
            <w:r>
              <w:rPr>
                <w:rFonts w:ascii="Calibri" w:eastAsia="Calibri" w:hAnsi="Calibri" w:cs="Calibri"/>
                <w:sz w:val="24"/>
                <w:szCs w:val="24"/>
              </w:rPr>
              <w:t>Confirm Thursday/Friday session timing for health &amp; safety management, sandbox environment, and AI topics</w:t>
            </w:r>
          </w:p>
        </w:tc>
        <w:tc>
          <w:tcPr>
            <w:tcW w:w="1850" w:type="dxa"/>
            <w:tcMar>
              <w:top w:w="80" w:type="dxa"/>
              <w:left w:w="120" w:type="dxa"/>
              <w:bottom w:w="80" w:type="dxa"/>
              <w:right w:w="120" w:type="dxa"/>
            </w:tcMar>
          </w:tcPr>
          <w:p w14:paraId="47A5FFE2" w14:textId="77777777" w:rsidR="009B1172" w:rsidRDefault="00C0103B">
            <w:r>
              <w:rPr>
                <w:rFonts w:ascii="Calibri" w:eastAsia="Calibri" w:hAnsi="Calibri" w:cs="Calibri"/>
                <w:sz w:val="24"/>
                <w:szCs w:val="24"/>
              </w:rPr>
              <w:t>Allam</w:t>
            </w:r>
          </w:p>
        </w:tc>
        <w:tc>
          <w:tcPr>
            <w:tcW w:w="1800" w:type="dxa"/>
            <w:tcMar>
              <w:top w:w="80" w:type="dxa"/>
              <w:left w:w="120" w:type="dxa"/>
              <w:bottom w:w="80" w:type="dxa"/>
              <w:right w:w="120" w:type="dxa"/>
            </w:tcMar>
          </w:tcPr>
          <w:p w14:paraId="46566DF9" w14:textId="77777777" w:rsidR="009B1172" w:rsidRDefault="00C0103B">
            <w:r>
              <w:rPr>
                <w:rFonts w:ascii="Calibri" w:eastAsia="Calibri" w:hAnsi="Calibri" w:cs="Calibri"/>
                <w:sz w:val="24"/>
                <w:szCs w:val="24"/>
              </w:rPr>
              <w:t>End of day</w:t>
            </w:r>
          </w:p>
        </w:tc>
        <w:tc>
          <w:tcPr>
            <w:tcW w:w="1900" w:type="dxa"/>
            <w:tcMar>
              <w:top w:w="80" w:type="dxa"/>
              <w:left w:w="120" w:type="dxa"/>
              <w:bottom w:w="80" w:type="dxa"/>
              <w:right w:w="120" w:type="dxa"/>
            </w:tcMar>
          </w:tcPr>
          <w:p w14:paraId="7CC5C05F" w14:textId="77777777" w:rsidR="009B1172" w:rsidRDefault="00C0103B">
            <w:r>
              <w:rPr>
                <w:rFonts w:ascii="Calibri" w:eastAsia="Calibri" w:hAnsi="Calibri" w:cs="Calibri"/>
                <w:sz w:val="24"/>
                <w:szCs w:val="24"/>
              </w:rPr>
              <w:t>Open</w:t>
            </w:r>
          </w:p>
        </w:tc>
      </w:tr>
      <w:tr w:rsidR="009B1172" w14:paraId="56C46C03" w14:textId="77777777">
        <w:tblPrEx>
          <w:tblCellMar>
            <w:top w:w="0" w:type="dxa"/>
            <w:bottom w:w="0" w:type="dxa"/>
          </w:tblCellMar>
        </w:tblPrEx>
        <w:tc>
          <w:tcPr>
            <w:tcW w:w="3800" w:type="dxa"/>
            <w:tcMar>
              <w:top w:w="80" w:type="dxa"/>
              <w:left w:w="120" w:type="dxa"/>
              <w:bottom w:w="80" w:type="dxa"/>
              <w:right w:w="120" w:type="dxa"/>
            </w:tcMar>
          </w:tcPr>
          <w:p w14:paraId="3343DDE3" w14:textId="77777777" w:rsidR="009B1172" w:rsidRDefault="00C0103B">
            <w:r>
              <w:rPr>
                <w:rFonts w:ascii="Calibri" w:eastAsia="Calibri" w:hAnsi="Calibri" w:cs="Calibri"/>
                <w:sz w:val="24"/>
                <w:szCs w:val="24"/>
              </w:rPr>
              <w:t>Prepare and lead Thursday's session covering health &amp; safety management and the sandbox environment</w:t>
            </w:r>
          </w:p>
        </w:tc>
        <w:tc>
          <w:tcPr>
            <w:tcW w:w="1850" w:type="dxa"/>
            <w:tcMar>
              <w:top w:w="80" w:type="dxa"/>
              <w:left w:w="120" w:type="dxa"/>
              <w:bottom w:w="80" w:type="dxa"/>
              <w:right w:w="120" w:type="dxa"/>
            </w:tcMar>
          </w:tcPr>
          <w:p w14:paraId="4DA4140C" w14:textId="77777777" w:rsidR="009B1172" w:rsidRDefault="00C0103B">
            <w:r>
              <w:rPr>
                <w:rFonts w:ascii="Calibri" w:eastAsia="Calibri" w:hAnsi="Calibri" w:cs="Calibri"/>
                <w:sz w:val="24"/>
                <w:szCs w:val="24"/>
              </w:rPr>
              <w:t>Allam / Qossai Alqawasmi</w:t>
            </w:r>
          </w:p>
        </w:tc>
        <w:tc>
          <w:tcPr>
            <w:tcW w:w="1800" w:type="dxa"/>
            <w:tcMar>
              <w:top w:w="80" w:type="dxa"/>
              <w:left w:w="120" w:type="dxa"/>
              <w:bottom w:w="80" w:type="dxa"/>
              <w:right w:w="120" w:type="dxa"/>
            </w:tcMar>
          </w:tcPr>
          <w:p w14:paraId="2AA1EE3F" w14:textId="77777777" w:rsidR="009B1172" w:rsidRDefault="00C0103B">
            <w:r>
              <w:rPr>
                <w:rFonts w:ascii="Calibri" w:eastAsia="Calibri" w:hAnsi="Calibri" w:cs="Calibri"/>
                <w:sz w:val="24"/>
                <w:szCs w:val="24"/>
              </w:rPr>
              <w:t>Thursday (2-hour session)</w:t>
            </w:r>
          </w:p>
        </w:tc>
        <w:tc>
          <w:tcPr>
            <w:tcW w:w="1900" w:type="dxa"/>
            <w:tcMar>
              <w:top w:w="80" w:type="dxa"/>
              <w:left w:w="120" w:type="dxa"/>
              <w:bottom w:w="80" w:type="dxa"/>
              <w:right w:w="120" w:type="dxa"/>
            </w:tcMar>
          </w:tcPr>
          <w:p w14:paraId="213DB138" w14:textId="77777777" w:rsidR="009B1172" w:rsidRDefault="00C0103B">
            <w:r>
              <w:rPr>
                <w:rFonts w:ascii="Calibri" w:eastAsia="Calibri" w:hAnsi="Calibri" w:cs="Calibri"/>
                <w:sz w:val="24"/>
                <w:szCs w:val="24"/>
              </w:rPr>
              <w:t>Open</w:t>
            </w:r>
          </w:p>
        </w:tc>
      </w:tr>
      <w:tr w:rsidR="009B1172" w14:paraId="6A4C9A6F" w14:textId="77777777">
        <w:tblPrEx>
          <w:tblCellMar>
            <w:top w:w="0" w:type="dxa"/>
            <w:bottom w:w="0" w:type="dxa"/>
          </w:tblCellMar>
        </w:tblPrEx>
        <w:tc>
          <w:tcPr>
            <w:tcW w:w="3800" w:type="dxa"/>
            <w:tcMar>
              <w:top w:w="80" w:type="dxa"/>
              <w:left w:w="120" w:type="dxa"/>
              <w:bottom w:w="80" w:type="dxa"/>
              <w:right w:w="120" w:type="dxa"/>
            </w:tcMar>
          </w:tcPr>
          <w:p w14:paraId="4870918C" w14:textId="77777777" w:rsidR="009B1172" w:rsidRDefault="00C0103B">
            <w:r>
              <w:rPr>
                <w:rFonts w:ascii="Calibri" w:eastAsia="Calibri" w:hAnsi="Calibri" w:cs="Calibri"/>
                <w:sz w:val="24"/>
                <w:szCs w:val="24"/>
              </w:rPr>
              <w:t>Prepare and lead Friday's session giving Softlabs an overview of AI topics for review</w:t>
            </w:r>
          </w:p>
        </w:tc>
        <w:tc>
          <w:tcPr>
            <w:tcW w:w="1850" w:type="dxa"/>
            <w:tcMar>
              <w:top w:w="80" w:type="dxa"/>
              <w:left w:w="120" w:type="dxa"/>
              <w:bottom w:w="80" w:type="dxa"/>
              <w:right w:w="120" w:type="dxa"/>
            </w:tcMar>
          </w:tcPr>
          <w:p w14:paraId="218C7543" w14:textId="77777777" w:rsidR="009B1172" w:rsidRDefault="00C0103B">
            <w:r>
              <w:rPr>
                <w:rFonts w:ascii="Calibri" w:eastAsia="Calibri" w:hAnsi="Calibri" w:cs="Calibri"/>
                <w:sz w:val="24"/>
                <w:szCs w:val="24"/>
              </w:rPr>
              <w:t>Allam / Qossai Alqawasmi</w:t>
            </w:r>
          </w:p>
        </w:tc>
        <w:tc>
          <w:tcPr>
            <w:tcW w:w="1800" w:type="dxa"/>
            <w:tcMar>
              <w:top w:w="80" w:type="dxa"/>
              <w:left w:w="120" w:type="dxa"/>
              <w:bottom w:w="80" w:type="dxa"/>
              <w:right w:w="120" w:type="dxa"/>
            </w:tcMar>
          </w:tcPr>
          <w:p w14:paraId="247B572B" w14:textId="77777777" w:rsidR="009B1172" w:rsidRDefault="00C0103B">
            <w:r>
              <w:rPr>
                <w:rFonts w:ascii="Calibri" w:eastAsia="Calibri" w:hAnsi="Calibri" w:cs="Calibri"/>
                <w:sz w:val="24"/>
                <w:szCs w:val="24"/>
              </w:rPr>
              <w:t>Friday (2–2.5 hour session)</w:t>
            </w:r>
          </w:p>
        </w:tc>
        <w:tc>
          <w:tcPr>
            <w:tcW w:w="1900" w:type="dxa"/>
            <w:tcMar>
              <w:top w:w="80" w:type="dxa"/>
              <w:left w:w="120" w:type="dxa"/>
              <w:bottom w:w="80" w:type="dxa"/>
              <w:right w:w="120" w:type="dxa"/>
            </w:tcMar>
          </w:tcPr>
          <w:p w14:paraId="2ACBDF91" w14:textId="77777777" w:rsidR="009B1172" w:rsidRDefault="00C0103B">
            <w:r>
              <w:rPr>
                <w:rFonts w:ascii="Calibri" w:eastAsia="Calibri" w:hAnsi="Calibri" w:cs="Calibri"/>
                <w:sz w:val="24"/>
                <w:szCs w:val="24"/>
              </w:rPr>
              <w:t>Open</w:t>
            </w:r>
          </w:p>
        </w:tc>
      </w:tr>
    </w:tbl>
    <w:p w14:paraId="17CD8F96" w14:textId="77777777" w:rsidR="009B1172" w:rsidRDefault="009B1172">
      <w:pPr>
        <w:spacing w:after="160"/>
      </w:pPr>
    </w:p>
    <w:p w14:paraId="440A1940" w14:textId="77777777" w:rsidR="009B1172" w:rsidRDefault="00C0103B">
      <w:pPr>
        <w:spacing w:before="180" w:after="100"/>
      </w:pPr>
      <w:r>
        <w:rPr>
          <w:rFonts w:ascii="Calibri" w:eastAsia="Calibri" w:hAnsi="Calibri" w:cs="Calibri"/>
          <w:b/>
          <w:bCs/>
          <w:color w:val="215E99"/>
          <w:sz w:val="32"/>
          <w:szCs w:val="32"/>
        </w:rPr>
        <w:t>8. Next Steps</w:t>
      </w:r>
    </w:p>
    <w:p w14:paraId="52778916" w14:textId="77777777" w:rsidR="009B1172" w:rsidRDefault="00C0103B">
      <w:pPr>
        <w:pStyle w:val="ListParagraph"/>
        <w:numPr>
          <w:ilvl w:val="0"/>
          <w:numId w:val="2"/>
        </w:numPr>
        <w:spacing w:after="70"/>
      </w:pPr>
      <w:r>
        <w:rPr>
          <w:rFonts w:ascii="Calibri" w:eastAsia="Calibri" w:hAnsi="Calibri" w:cs="Calibri"/>
          <w:sz w:val="24"/>
          <w:szCs w:val="24"/>
        </w:rPr>
        <w:t>Thursday's session (~2 hours) will cover health &amp; safety management and the sandbox environment.</w:t>
      </w:r>
    </w:p>
    <w:p w14:paraId="4ED2ECDB" w14:textId="77777777" w:rsidR="009B1172" w:rsidRDefault="00C0103B">
      <w:pPr>
        <w:pStyle w:val="ListParagraph"/>
        <w:numPr>
          <w:ilvl w:val="0"/>
          <w:numId w:val="2"/>
        </w:numPr>
        <w:spacing w:after="70"/>
      </w:pPr>
      <w:r>
        <w:rPr>
          <w:rFonts w:ascii="Calibri" w:eastAsia="Calibri" w:hAnsi="Calibri" w:cs="Calibri"/>
          <w:sz w:val="24"/>
          <w:szCs w:val="24"/>
        </w:rPr>
        <w:t>Friday's session (~2–2.5 hours) will give Softlabs an overview of AI topics for review, followed by a further AI-focused session next week once reviewed.</w:t>
      </w:r>
    </w:p>
    <w:p w14:paraId="0CD55B90" w14:textId="77777777" w:rsidR="009B1172" w:rsidRDefault="00C0103B">
      <w:pPr>
        <w:pStyle w:val="ListParagraph"/>
        <w:numPr>
          <w:ilvl w:val="0"/>
          <w:numId w:val="2"/>
        </w:numPr>
        <w:spacing w:after="70"/>
      </w:pPr>
      <w:r>
        <w:rPr>
          <w:rFonts w:ascii="Calibri" w:eastAsia="Calibri" w:hAnsi="Calibri" w:cs="Calibri"/>
          <w:sz w:val="24"/>
          <w:szCs w:val="24"/>
        </w:rPr>
        <w:t>A separate session will be scheduled for detailed feedback on the guest web/mobile app wireframe prototype.</w:t>
      </w:r>
    </w:p>
    <w:p w14:paraId="70265A28" w14:textId="77777777" w:rsidR="009B1172" w:rsidRDefault="00C0103B">
      <w:pPr>
        <w:spacing w:before="120"/>
        <w:jc w:val="center"/>
      </w:pPr>
      <w:r>
        <w:rPr>
          <w:rFonts w:ascii="Calibri" w:eastAsia="Calibri" w:hAnsi="Calibri" w:cs="Calibri"/>
          <w:i/>
          <w:iCs/>
          <w:color w:val="595959"/>
          <w:sz w:val="24"/>
          <w:szCs w:val="24"/>
        </w:rPr>
        <w:t>--- End of Minutes ---</w:t>
      </w:r>
    </w:p>
    <w:sectPr w:rsidR="009B1172">
      <w:headerReference w:type="default" r:id="rId10"/>
      <w:footerReference w:type="default" r:id="rId11"/>
      <w:pgSz w:w="12240" w:h="15840"/>
      <w:pgMar w:top="900" w:right="1440" w:bottom="9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9BFC1" w14:textId="77777777" w:rsidR="00C0103B" w:rsidRDefault="00C0103B">
      <w:r>
        <w:separator/>
      </w:r>
    </w:p>
  </w:endnote>
  <w:endnote w:type="continuationSeparator" w:id="0">
    <w:p w14:paraId="0D780131" w14:textId="77777777" w:rsidR="00C0103B" w:rsidRDefault="00C01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9292A" w14:textId="77777777" w:rsidR="009B1172" w:rsidRDefault="00C0103B">
    <w:pPr>
      <w:jc w:val="center"/>
    </w:pPr>
    <w:r>
      <w:rPr>
        <w:rFonts w:ascii="Calibri" w:eastAsia="Calibri" w:hAnsi="Calibri" w:cs="Calibri"/>
        <w:color w:val="595959"/>
        <w:sz w:val="24"/>
        <w:szCs w:val="24"/>
      </w:rPr>
      <w:t xml:space="preserve">Page </w:t>
    </w:r>
    <w:r>
      <w:rPr>
        <w:rFonts w:ascii="Calibri" w:eastAsia="Calibri" w:hAnsi="Calibri" w:cs="Calibri"/>
        <w:color w:val="595959"/>
        <w:sz w:val="24"/>
        <w:szCs w:val="24"/>
      </w:rPr>
      <w:fldChar w:fldCharType="begin"/>
    </w:r>
    <w:r>
      <w:rPr>
        <w:rFonts w:ascii="Calibri" w:eastAsia="Calibri" w:hAnsi="Calibri" w:cs="Calibri"/>
        <w:color w:val="595959"/>
        <w:sz w:val="24"/>
        <w:szCs w:val="24"/>
      </w:rPr>
      <w:instrText>PAGE</w:instrText>
    </w:r>
    <w:r>
      <w:rPr>
        <w:rFonts w:ascii="Calibri" w:eastAsia="Calibri" w:hAnsi="Calibri" w:cs="Calibri"/>
        <w:color w:val="595959"/>
        <w:sz w:val="24"/>
        <w:szCs w:val="24"/>
      </w:rPr>
      <w:fldChar w:fldCharType="separate"/>
    </w:r>
    <w:r w:rsidR="005A1149">
      <w:rPr>
        <w:rFonts w:ascii="Calibri" w:eastAsia="Calibri" w:hAnsi="Calibri" w:cs="Calibri"/>
        <w:noProof/>
        <w:color w:val="595959"/>
        <w:sz w:val="24"/>
        <w:szCs w:val="24"/>
      </w:rPr>
      <w:t>1</w:t>
    </w:r>
    <w:r>
      <w:rPr>
        <w:rFonts w:ascii="Calibri" w:eastAsia="Calibri" w:hAnsi="Calibri" w:cs="Calibri"/>
        <w:color w:val="595959"/>
        <w:sz w:val="24"/>
        <w:szCs w:val="24"/>
      </w:rPr>
      <w:fldChar w:fldCharType="end"/>
    </w:r>
    <w:r>
      <w:rPr>
        <w:rFonts w:ascii="Calibri" w:eastAsia="Calibri" w:hAnsi="Calibri" w:cs="Calibri"/>
        <w:color w:val="595959"/>
        <w:sz w:val="24"/>
        <w:szCs w:val="24"/>
      </w:rPr>
      <w:t xml:space="preserve"> of </w:t>
    </w:r>
    <w:r>
      <w:rPr>
        <w:rFonts w:ascii="Calibri" w:eastAsia="Calibri" w:hAnsi="Calibri" w:cs="Calibri"/>
        <w:color w:val="595959"/>
        <w:sz w:val="24"/>
        <w:szCs w:val="24"/>
      </w:rPr>
      <w:fldChar w:fldCharType="begin"/>
    </w:r>
    <w:r>
      <w:rPr>
        <w:rFonts w:ascii="Calibri" w:eastAsia="Calibri" w:hAnsi="Calibri" w:cs="Calibri"/>
        <w:color w:val="595959"/>
        <w:sz w:val="24"/>
        <w:szCs w:val="24"/>
      </w:rPr>
      <w:instrText>NUMPAGES</w:instrText>
    </w:r>
    <w:r>
      <w:rPr>
        <w:rFonts w:ascii="Calibri" w:eastAsia="Calibri" w:hAnsi="Calibri" w:cs="Calibri"/>
        <w:color w:val="595959"/>
        <w:sz w:val="24"/>
        <w:szCs w:val="24"/>
      </w:rPr>
      <w:fldChar w:fldCharType="separate"/>
    </w:r>
    <w:r w:rsidR="005A1149">
      <w:rPr>
        <w:rFonts w:ascii="Calibri" w:eastAsia="Calibri" w:hAnsi="Calibri" w:cs="Calibri"/>
        <w:noProof/>
        <w:color w:val="595959"/>
        <w:sz w:val="24"/>
        <w:szCs w:val="24"/>
      </w:rPr>
      <w:t>2</w:t>
    </w:r>
    <w:r>
      <w:rPr>
        <w:rFonts w:ascii="Calibri" w:eastAsia="Calibri" w:hAnsi="Calibri" w:cs="Calibri"/>
        <w:color w:val="595959"/>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8D3F1" w14:textId="77777777" w:rsidR="00C0103B" w:rsidRDefault="00C0103B">
      <w:r>
        <w:separator/>
      </w:r>
    </w:p>
  </w:footnote>
  <w:footnote w:type="continuationSeparator" w:id="0">
    <w:p w14:paraId="6076D7CE" w14:textId="77777777" w:rsidR="00C0103B" w:rsidRDefault="00C01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75"/>
      <w:gridCol w:w="4675"/>
    </w:tblGrid>
    <w:tr w:rsidR="009B1172" w14:paraId="3CA2152E" w14:textId="77777777">
      <w:tblPrEx>
        <w:tblCellMar>
          <w:top w:w="0" w:type="dxa"/>
          <w:bottom w:w="0" w:type="dxa"/>
        </w:tblCellMar>
      </w:tblPrEx>
      <w:tc>
        <w:tcPr>
          <w:tcW w:w="4675" w:type="dxa"/>
          <w:tcMar>
            <w:bottom w:w="80" w:type="dxa"/>
          </w:tcMar>
          <w:vAlign w:val="center"/>
        </w:tcPr>
        <w:p w14:paraId="079F008C" w14:textId="77777777" w:rsidR="009B1172" w:rsidRDefault="009B1172"/>
      </w:tc>
      <w:tc>
        <w:tcPr>
          <w:tcW w:w="4675" w:type="dxa"/>
          <w:tcMar>
            <w:bottom w:w="80" w:type="dxa"/>
          </w:tcMar>
          <w:vAlign w:val="center"/>
        </w:tcPr>
        <w:p w14:paraId="79E4B4B3" w14:textId="77777777" w:rsidR="009B1172" w:rsidRDefault="00C0103B">
          <w:pPr>
            <w:spacing w:after="20"/>
            <w:jc w:val="right"/>
          </w:pPr>
          <w:r>
            <w:rPr>
              <w:noProof/>
            </w:rPr>
            <w:drawing>
              <wp:inline distT="0" distB="0" distL="0" distR="0" wp14:anchorId="1119B1D5" wp14:editId="21C8057B">
                <wp:extent cx="1238250" cy="22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228600"/>
                        </a:xfrm>
                        <a:prstGeom prst="rect">
                          <a:avLst/>
                        </a:prstGeom>
                      </pic:spPr>
                    </pic:pic>
                  </a:graphicData>
                </a:graphic>
              </wp:inline>
            </w:drawing>
          </w:r>
        </w:p>
        <w:p w14:paraId="55F53FEC" w14:textId="77777777" w:rsidR="009B1172" w:rsidRDefault="00C0103B">
          <w:pPr>
            <w:jc w:val="right"/>
          </w:pPr>
          <w:r>
            <w:rPr>
              <w:noProof/>
            </w:rPr>
            <w:drawing>
              <wp:inline distT="0" distB="0" distL="0" distR="0" wp14:anchorId="11871601" wp14:editId="0663E16F">
                <wp:extent cx="933450" cy="190500"/>
                <wp:effectExtent l="0" t="0" r="0" b="0"/>
                <wp:docPr id="1648961427" name="Picture 1648961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33450" cy="1905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97FCC"/>
    <w:multiLevelType w:val="hybridMultilevel"/>
    <w:tmpl w:val="087AA836"/>
    <w:lvl w:ilvl="0" w:tplc="923C95BA">
      <w:start w:val="1"/>
      <w:numFmt w:val="bullet"/>
      <w:lvlText w:val="•"/>
      <w:lvlJc w:val="left"/>
      <w:pPr>
        <w:ind w:left="360" w:hanging="260"/>
      </w:pPr>
    </w:lvl>
    <w:lvl w:ilvl="1" w:tplc="92E85C80">
      <w:start w:val="1"/>
      <w:numFmt w:val="bullet"/>
      <w:lvlText w:val="◦"/>
      <w:lvlJc w:val="left"/>
      <w:pPr>
        <w:ind w:left="720" w:hanging="260"/>
      </w:pPr>
    </w:lvl>
    <w:lvl w:ilvl="2" w:tplc="EFA8A288">
      <w:numFmt w:val="decimal"/>
      <w:lvlText w:val=""/>
      <w:lvlJc w:val="left"/>
    </w:lvl>
    <w:lvl w:ilvl="3" w:tplc="BBC2AB3E">
      <w:numFmt w:val="decimal"/>
      <w:lvlText w:val=""/>
      <w:lvlJc w:val="left"/>
    </w:lvl>
    <w:lvl w:ilvl="4" w:tplc="0B2283D2">
      <w:numFmt w:val="decimal"/>
      <w:lvlText w:val=""/>
      <w:lvlJc w:val="left"/>
    </w:lvl>
    <w:lvl w:ilvl="5" w:tplc="8FAA0B9E">
      <w:numFmt w:val="decimal"/>
      <w:lvlText w:val=""/>
      <w:lvlJc w:val="left"/>
    </w:lvl>
    <w:lvl w:ilvl="6" w:tplc="2CD2CC82">
      <w:numFmt w:val="decimal"/>
      <w:lvlText w:val=""/>
      <w:lvlJc w:val="left"/>
    </w:lvl>
    <w:lvl w:ilvl="7" w:tplc="165AE476">
      <w:numFmt w:val="decimal"/>
      <w:lvlText w:val=""/>
      <w:lvlJc w:val="left"/>
    </w:lvl>
    <w:lvl w:ilvl="8" w:tplc="44C6AFCA">
      <w:numFmt w:val="decimal"/>
      <w:lvlText w:val=""/>
      <w:lvlJc w:val="left"/>
    </w:lvl>
  </w:abstractNum>
  <w:abstractNum w:abstractNumId="1" w15:restartNumberingAfterBreak="0">
    <w:nsid w:val="5E7E43AA"/>
    <w:multiLevelType w:val="hybridMultilevel"/>
    <w:tmpl w:val="08DAEADE"/>
    <w:lvl w:ilvl="0" w:tplc="D3D4FC68">
      <w:start w:val="1"/>
      <w:numFmt w:val="bullet"/>
      <w:lvlText w:val="●"/>
      <w:lvlJc w:val="left"/>
      <w:pPr>
        <w:ind w:left="720" w:hanging="360"/>
      </w:pPr>
    </w:lvl>
    <w:lvl w:ilvl="1" w:tplc="E8BAE5F6">
      <w:start w:val="1"/>
      <w:numFmt w:val="bullet"/>
      <w:lvlText w:val="○"/>
      <w:lvlJc w:val="left"/>
      <w:pPr>
        <w:ind w:left="1440" w:hanging="360"/>
      </w:pPr>
    </w:lvl>
    <w:lvl w:ilvl="2" w:tplc="8EC8343C">
      <w:start w:val="1"/>
      <w:numFmt w:val="bullet"/>
      <w:lvlText w:val="■"/>
      <w:lvlJc w:val="left"/>
      <w:pPr>
        <w:ind w:left="2160" w:hanging="360"/>
      </w:pPr>
    </w:lvl>
    <w:lvl w:ilvl="3" w:tplc="397E238E">
      <w:start w:val="1"/>
      <w:numFmt w:val="bullet"/>
      <w:lvlText w:val="●"/>
      <w:lvlJc w:val="left"/>
      <w:pPr>
        <w:ind w:left="2880" w:hanging="360"/>
      </w:pPr>
    </w:lvl>
    <w:lvl w:ilvl="4" w:tplc="82046604">
      <w:start w:val="1"/>
      <w:numFmt w:val="bullet"/>
      <w:lvlText w:val="○"/>
      <w:lvlJc w:val="left"/>
      <w:pPr>
        <w:ind w:left="3600" w:hanging="360"/>
      </w:pPr>
    </w:lvl>
    <w:lvl w:ilvl="5" w:tplc="0464D346">
      <w:start w:val="1"/>
      <w:numFmt w:val="bullet"/>
      <w:lvlText w:val="■"/>
      <w:lvlJc w:val="left"/>
      <w:pPr>
        <w:ind w:left="4320" w:hanging="360"/>
      </w:pPr>
    </w:lvl>
    <w:lvl w:ilvl="6" w:tplc="BEBEF9D0">
      <w:start w:val="1"/>
      <w:numFmt w:val="bullet"/>
      <w:lvlText w:val="●"/>
      <w:lvlJc w:val="left"/>
      <w:pPr>
        <w:ind w:left="5040" w:hanging="360"/>
      </w:pPr>
    </w:lvl>
    <w:lvl w:ilvl="7" w:tplc="32009848">
      <w:start w:val="1"/>
      <w:numFmt w:val="bullet"/>
      <w:lvlText w:val="●"/>
      <w:lvlJc w:val="left"/>
      <w:pPr>
        <w:ind w:left="5760" w:hanging="360"/>
      </w:pPr>
    </w:lvl>
    <w:lvl w:ilvl="8" w:tplc="840E91DA">
      <w:start w:val="1"/>
      <w:numFmt w:val="bullet"/>
      <w:lvlText w:val="●"/>
      <w:lvlJc w:val="left"/>
      <w:pPr>
        <w:ind w:left="6480" w:hanging="360"/>
      </w:pPr>
    </w:lvl>
  </w:abstractNum>
  <w:num w:numId="1" w16cid:durableId="2130080789">
    <w:abstractNumId w:val="1"/>
    <w:lvlOverride w:ilvl="0">
      <w:startOverride w:val="1"/>
    </w:lvlOverride>
  </w:num>
  <w:num w:numId="2" w16cid:durableId="2855060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172"/>
    <w:rsid w:val="005A1149"/>
    <w:rsid w:val="00897A45"/>
    <w:rsid w:val="009B1172"/>
    <w:rsid w:val="00AB1678"/>
    <w:rsid w:val="00C010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AB574"/>
  <w15:docId w15:val="{0AA09742-4FD9-48F8-9B1E-B9A57C9D1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3C94B2A060D845B54521126503AE5E" ma:contentTypeVersion="11" ma:contentTypeDescription="Create a new document." ma:contentTypeScope="" ma:versionID="d52b3f431be935a33efb74a879ca345d">
  <xsd:schema xmlns:xsd="http://www.w3.org/2001/XMLSchema" xmlns:xs="http://www.w3.org/2001/XMLSchema" xmlns:p="http://schemas.microsoft.com/office/2006/metadata/properties" xmlns:ns3="cd5eb7d7-0d54-40d6-ab37-95105846df12" targetNamespace="http://schemas.microsoft.com/office/2006/metadata/properties" ma:root="true" ma:fieldsID="605a84b8487f015f09ba097664e94f41" ns3:_="">
    <xsd:import namespace="cd5eb7d7-0d54-40d6-ab37-95105846df1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5eb7d7-0d54-40d6-ab37-95105846df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d5eb7d7-0d54-40d6-ab37-95105846df12" xsi:nil="true"/>
  </documentManagement>
</p:properties>
</file>

<file path=customXml/itemProps1.xml><?xml version="1.0" encoding="utf-8"?>
<ds:datastoreItem xmlns:ds="http://schemas.openxmlformats.org/officeDocument/2006/customXml" ds:itemID="{72DE7CDC-013C-4F81-8607-40EE3498E3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5eb7d7-0d54-40d6-ab37-95105846df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867C0A-38E5-4FAA-B528-4E72BC059B70}">
  <ds:schemaRefs>
    <ds:schemaRef ds:uri="http://schemas.microsoft.com/sharepoint/v3/contenttype/forms"/>
  </ds:schemaRefs>
</ds:datastoreItem>
</file>

<file path=customXml/itemProps3.xml><?xml version="1.0" encoding="utf-8"?>
<ds:datastoreItem xmlns:ds="http://schemas.openxmlformats.org/officeDocument/2006/customXml" ds:itemID="{BC9AA1BD-191B-4E6B-92E0-8CDA8F6DA59A}">
  <ds:schemaRefs>
    <ds:schemaRef ds:uri="http://schemas.microsoft.com/office/2006/metadata/properties"/>
    <ds:schemaRef ds:uri="http://schemas.microsoft.com/office/infopath/2007/PartnerControls"/>
    <ds:schemaRef ds:uri="cd5eb7d7-0d54-40d6-ab37-95105846df1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2249</Words>
  <Characters>12821</Characters>
  <Application>Microsoft Office Word</Application>
  <DocSecurity>0</DocSecurity>
  <Lines>106</Lines>
  <Paragraphs>30</Paragraphs>
  <ScaleCrop>false</ScaleCrop>
  <Company/>
  <LinksUpToDate>false</LinksUpToDate>
  <CharactersWithSpaces>15040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Chitrangi Mestry</cp:lastModifiedBy>
  <cp:revision>3</cp:revision>
  <dcterms:created xsi:type="dcterms:W3CDTF">2026-09-16T07:16:00Z</dcterms:created>
  <dcterms:modified xsi:type="dcterms:W3CDTF">2026-09-16T07:17:00Z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8955808d-180e-44ed-86aa-beef5bd19b15</vt:lpwstr>
  </property>
  <property fmtid="{D5CDD505-2E9C-101B-9397-08002B2CF9AE}" pid="3" name="ContentTypeId">
    <vt:lpwstr>0x010100A13C94B2A060D845B54521126503AE5E</vt:lpwstr>
  </property>
</Properties>
</file>