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570E" w14:textId="77777777" w:rsidR="008B0EE9" w:rsidRDefault="00593B4B">
      <w:pPr>
        <w:spacing w:after="60"/>
        <w:jc w:val="center"/>
      </w:pPr>
      <w:r>
        <w:rPr>
          <w:rFonts w:ascii="Calibri" w:eastAsia="Calibri" w:hAnsi="Calibri" w:cs="Calibri"/>
          <w:b/>
          <w:bCs/>
          <w:color w:val="215E99"/>
          <w:sz w:val="44"/>
          <w:szCs w:val="44"/>
        </w:rPr>
        <w:t>Minutes of Meeting</w:t>
      </w:r>
    </w:p>
    <w:p w14:paraId="7E4E7AAA" w14:textId="77777777" w:rsidR="008B0EE9" w:rsidRDefault="00593B4B">
      <w:pPr>
        <w:pBdr>
          <w:bottom w:val="single" w:sz="6" w:space="8" w:color="0D6EFD"/>
        </w:pBdr>
        <w:spacing w:after="160"/>
        <w:jc w:val="center"/>
      </w:pPr>
      <w:r>
        <w:rPr>
          <w:rFonts w:ascii="Calibri" w:eastAsia="Calibri" w:hAnsi="Calibri" w:cs="Calibri"/>
          <w:i/>
          <w:iCs/>
          <w:color w:val="0B1324"/>
          <w:sz w:val="24"/>
          <w:szCs w:val="24"/>
        </w:rPr>
        <w:t>Workshop — Digital Asset Management &amp; Gaming/Redemption Module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8B0EE9" w14:paraId="75088ABC"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3C4D002" w14:textId="77777777" w:rsidR="008B0EE9" w:rsidRDefault="00593B4B">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506CA721" w14:textId="77777777" w:rsidR="008B0EE9" w:rsidRDefault="00593B4B">
            <w:r>
              <w:rPr>
                <w:rFonts w:ascii="Calibri" w:eastAsia="Calibri" w:hAnsi="Calibri" w:cs="Calibri"/>
                <w:sz w:val="24"/>
                <w:szCs w:val="24"/>
              </w:rPr>
              <w:t>11-September-2026</w:t>
            </w:r>
          </w:p>
        </w:tc>
        <w:tc>
          <w:tcPr>
            <w:tcW w:w="1700" w:type="dxa"/>
            <w:shd w:val="clear" w:color="auto" w:fill="E7EEFB"/>
            <w:tcMar>
              <w:top w:w="80" w:type="dxa"/>
              <w:left w:w="120" w:type="dxa"/>
              <w:bottom w:w="80" w:type="dxa"/>
              <w:right w:w="120" w:type="dxa"/>
            </w:tcMar>
            <w:vAlign w:val="center"/>
          </w:tcPr>
          <w:p w14:paraId="735484FC" w14:textId="77777777" w:rsidR="008B0EE9" w:rsidRDefault="00593B4B">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0C7EBC40" w14:textId="77777777" w:rsidR="008B0EE9" w:rsidRDefault="00593B4B">
            <w:r>
              <w:rPr>
                <w:rFonts w:ascii="Calibri" w:eastAsia="Calibri" w:hAnsi="Calibri" w:cs="Calibri"/>
                <w:sz w:val="24"/>
                <w:szCs w:val="24"/>
              </w:rPr>
              <w:t>TICVAI</w:t>
            </w:r>
          </w:p>
        </w:tc>
      </w:tr>
      <w:tr w:rsidR="008B0EE9" w14:paraId="781AE692"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63BF43EF" w14:textId="77777777" w:rsidR="008B0EE9" w:rsidRDefault="00593B4B">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3B9E088F" w14:textId="77777777" w:rsidR="008B0EE9" w:rsidRDefault="00593B4B">
            <w:r>
              <w:rPr>
                <w:rFonts w:ascii="Calibri" w:eastAsia="Calibri" w:hAnsi="Calibri" w:cs="Calibri"/>
                <w:sz w:val="24"/>
                <w:szCs w:val="24"/>
              </w:rPr>
              <w:t>Product Workshop — Digital Asset Management &amp; Gaming/Redemption Module</w:t>
            </w:r>
          </w:p>
        </w:tc>
        <w:tc>
          <w:tcPr>
            <w:tcW w:w="1700" w:type="dxa"/>
            <w:shd w:val="clear" w:color="auto" w:fill="E7EEFB"/>
            <w:tcMar>
              <w:top w:w="80" w:type="dxa"/>
              <w:left w:w="120" w:type="dxa"/>
              <w:bottom w:w="80" w:type="dxa"/>
              <w:right w:w="120" w:type="dxa"/>
            </w:tcMar>
            <w:vAlign w:val="center"/>
          </w:tcPr>
          <w:p w14:paraId="38BB1C88" w14:textId="77777777" w:rsidR="008B0EE9" w:rsidRDefault="00593B4B">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7D426B4A" w14:textId="77777777" w:rsidR="008B0EE9" w:rsidRDefault="00593B4B">
            <w:r>
              <w:rPr>
                <w:rFonts w:ascii="Calibri" w:eastAsia="Calibri" w:hAnsi="Calibri" w:cs="Calibri"/>
                <w:sz w:val="24"/>
                <w:szCs w:val="24"/>
              </w:rPr>
              <w:t>Chitrangi Mestry</w:t>
            </w:r>
          </w:p>
        </w:tc>
      </w:tr>
    </w:tbl>
    <w:p w14:paraId="3B0C766F" w14:textId="77777777" w:rsidR="008B0EE9" w:rsidRDefault="008B0EE9">
      <w:pPr>
        <w:spacing w:after="160"/>
      </w:pPr>
    </w:p>
    <w:p w14:paraId="682862DA" w14:textId="77777777" w:rsidR="008B0EE9" w:rsidRDefault="00593B4B">
      <w:pPr>
        <w:spacing w:before="180" w:after="100"/>
      </w:pPr>
      <w:r>
        <w:rPr>
          <w:rFonts w:ascii="Calibri" w:eastAsia="Calibri" w:hAnsi="Calibri" w:cs="Calibri"/>
          <w:b/>
          <w:bCs/>
          <w:color w:val="215E99"/>
          <w:sz w:val="32"/>
          <w:szCs w:val="32"/>
        </w:rPr>
        <w:t>Primary Objective</w:t>
      </w:r>
    </w:p>
    <w:p w14:paraId="70653FED" w14:textId="77777777" w:rsidR="008B0EE9" w:rsidRDefault="00593B4B">
      <w:pPr>
        <w:spacing w:after="120"/>
      </w:pPr>
      <w:r>
        <w:rPr>
          <w:rFonts w:ascii="Calibri" w:eastAsia="Calibri" w:hAnsi="Calibri" w:cs="Calibri"/>
          <w:color w:val="000000"/>
          <w:sz w:val="24"/>
          <w:szCs w:val="24"/>
        </w:rPr>
        <w:t>To walk through two modules — digital asset management (centralized storage, AI-assisted organization, governance and distribution of marketing assets) and the gaming/redemption module (game reader integration, wallet/credit handling, entitlements, pricing and redemption) — completing substantially all core/conventional scope of work ahead of moving to device management, maintenance/safety management, and (after a further delay) the AI-focused modules.</w:t>
      </w:r>
    </w:p>
    <w:p w14:paraId="7752552A" w14:textId="77777777" w:rsidR="008B0EE9" w:rsidRDefault="00593B4B">
      <w:pPr>
        <w:spacing w:before="180" w:after="100"/>
      </w:pPr>
      <w:r>
        <w:rPr>
          <w:rFonts w:ascii="Calibri" w:eastAsia="Calibri" w:hAnsi="Calibri" w:cs="Calibri"/>
          <w:b/>
          <w:bCs/>
          <w:color w:val="215E99"/>
          <w:sz w:val="32"/>
          <w:szCs w:val="32"/>
        </w:rPr>
        <w:t>Participants</w:t>
      </w:r>
    </w:p>
    <w:p w14:paraId="2C9A2605" w14:textId="73C83C78" w:rsidR="008B0EE9" w:rsidRDefault="00593B4B">
      <w:pPr>
        <w:pStyle w:val="ListParagraph"/>
        <w:numPr>
          <w:ilvl w:val="0"/>
          <w:numId w:val="2"/>
        </w:numPr>
        <w:spacing w:after="70"/>
      </w:pPr>
      <w:r>
        <w:rPr>
          <w:rFonts w:ascii="Calibri" w:eastAsia="Calibri" w:hAnsi="Calibri" w:cs="Calibri"/>
          <w:sz w:val="24"/>
          <w:szCs w:val="24"/>
        </w:rPr>
        <w:t xml:space="preserve">TICVAI Team </w:t>
      </w:r>
    </w:p>
    <w:p w14:paraId="30B147BD" w14:textId="63C4C805" w:rsidR="008B0EE9" w:rsidRDefault="00593B4B">
      <w:pPr>
        <w:pStyle w:val="ListParagraph"/>
        <w:numPr>
          <w:ilvl w:val="0"/>
          <w:numId w:val="2"/>
        </w:numPr>
        <w:spacing w:after="70"/>
      </w:pPr>
      <w:r>
        <w:rPr>
          <w:rFonts w:ascii="Calibri" w:eastAsia="Calibri" w:hAnsi="Calibri" w:cs="Calibri"/>
          <w:sz w:val="24"/>
          <w:szCs w:val="24"/>
        </w:rPr>
        <w:t xml:space="preserve">Softlabs Team </w:t>
      </w:r>
    </w:p>
    <w:p w14:paraId="1C19E0CC" w14:textId="77777777" w:rsidR="008B0EE9" w:rsidRDefault="00593B4B">
      <w:pPr>
        <w:spacing w:before="180" w:after="100"/>
      </w:pPr>
      <w:r>
        <w:rPr>
          <w:rFonts w:ascii="Calibri" w:eastAsia="Calibri" w:hAnsi="Calibri" w:cs="Calibri"/>
          <w:b/>
          <w:bCs/>
          <w:color w:val="215E99"/>
          <w:sz w:val="32"/>
          <w:szCs w:val="32"/>
        </w:rPr>
        <w:t>Agenda</w:t>
      </w:r>
    </w:p>
    <w:p w14:paraId="27D1C25C" w14:textId="77777777" w:rsidR="008B0EE9" w:rsidRDefault="00593B4B">
      <w:pPr>
        <w:pStyle w:val="ListParagraph"/>
        <w:numPr>
          <w:ilvl w:val="0"/>
          <w:numId w:val="2"/>
        </w:numPr>
        <w:spacing w:after="70"/>
      </w:pPr>
      <w:r>
        <w:rPr>
          <w:rFonts w:ascii="Calibri" w:eastAsia="Calibri" w:hAnsi="Calibri" w:cs="Calibri"/>
          <w:sz w:val="24"/>
          <w:szCs w:val="24"/>
        </w:rPr>
        <w:t>Digital asset library and organization</w:t>
      </w:r>
    </w:p>
    <w:p w14:paraId="351A0B81" w14:textId="77777777" w:rsidR="008B0EE9" w:rsidRDefault="00593B4B">
      <w:pPr>
        <w:pStyle w:val="ListParagraph"/>
        <w:numPr>
          <w:ilvl w:val="0"/>
          <w:numId w:val="2"/>
        </w:numPr>
        <w:spacing w:after="70"/>
      </w:pPr>
      <w:r>
        <w:rPr>
          <w:rFonts w:ascii="Calibri" w:eastAsia="Calibri" w:hAnsi="Calibri" w:cs="Calibri"/>
          <w:sz w:val="24"/>
          <w:szCs w:val="24"/>
        </w:rPr>
        <w:t>AI asset intelligence, versioning and deduplication</w:t>
      </w:r>
    </w:p>
    <w:p w14:paraId="433823A9" w14:textId="77777777" w:rsidR="008B0EE9" w:rsidRDefault="00593B4B">
      <w:pPr>
        <w:pStyle w:val="ListParagraph"/>
        <w:numPr>
          <w:ilvl w:val="0"/>
          <w:numId w:val="2"/>
        </w:numPr>
        <w:spacing w:after="70"/>
      </w:pPr>
      <w:r>
        <w:rPr>
          <w:rFonts w:ascii="Calibri" w:eastAsia="Calibri" w:hAnsi="Calibri" w:cs="Calibri"/>
          <w:sz w:val="24"/>
          <w:szCs w:val="24"/>
        </w:rPr>
        <w:t>Asset governance, rights, approvals and secure sharing</w:t>
      </w:r>
    </w:p>
    <w:p w14:paraId="5BBCF564" w14:textId="77777777" w:rsidR="008B0EE9" w:rsidRDefault="00593B4B">
      <w:pPr>
        <w:pStyle w:val="ListParagraph"/>
        <w:numPr>
          <w:ilvl w:val="0"/>
          <w:numId w:val="2"/>
        </w:numPr>
        <w:spacing w:after="70"/>
      </w:pPr>
      <w:r>
        <w:rPr>
          <w:rFonts w:ascii="Calibri" w:eastAsia="Calibri" w:hAnsi="Calibri" w:cs="Calibri"/>
          <w:sz w:val="24"/>
          <w:szCs w:val="24"/>
        </w:rPr>
        <w:t>Asset distribution, delivery and integration</w:t>
      </w:r>
    </w:p>
    <w:p w14:paraId="7B1EE5DA" w14:textId="77777777" w:rsidR="008B0EE9" w:rsidRDefault="00593B4B">
      <w:pPr>
        <w:pStyle w:val="ListParagraph"/>
        <w:numPr>
          <w:ilvl w:val="0"/>
          <w:numId w:val="2"/>
        </w:numPr>
        <w:spacing w:after="70"/>
      </w:pPr>
      <w:r>
        <w:rPr>
          <w:rFonts w:ascii="Calibri" w:eastAsia="Calibri" w:hAnsi="Calibri" w:cs="Calibri"/>
          <w:sz w:val="24"/>
          <w:szCs w:val="24"/>
        </w:rPr>
        <w:t>Gaming module — concept and use cases</w:t>
      </w:r>
    </w:p>
    <w:p w14:paraId="6B64C4F1" w14:textId="77777777" w:rsidR="008B0EE9" w:rsidRDefault="00593B4B">
      <w:pPr>
        <w:pStyle w:val="ListParagraph"/>
        <w:numPr>
          <w:ilvl w:val="0"/>
          <w:numId w:val="2"/>
        </w:numPr>
        <w:spacing w:after="70"/>
      </w:pPr>
      <w:r>
        <w:rPr>
          <w:rFonts w:ascii="Calibri" w:eastAsia="Calibri" w:hAnsi="Calibri" w:cs="Calibri"/>
          <w:sz w:val="24"/>
          <w:szCs w:val="24"/>
        </w:rPr>
        <w:t>Gaming — reader hardware strategy and vendor sourcing</w:t>
      </w:r>
    </w:p>
    <w:p w14:paraId="13E44F5C" w14:textId="77777777" w:rsidR="008B0EE9" w:rsidRDefault="00593B4B">
      <w:pPr>
        <w:pStyle w:val="ListParagraph"/>
        <w:numPr>
          <w:ilvl w:val="0"/>
          <w:numId w:val="2"/>
        </w:numPr>
        <w:spacing w:after="70"/>
      </w:pPr>
      <w:r>
        <w:rPr>
          <w:rFonts w:ascii="Calibri" w:eastAsia="Calibri" w:hAnsi="Calibri" w:cs="Calibri"/>
          <w:sz w:val="24"/>
          <w:szCs w:val="24"/>
        </w:rPr>
        <w:t xml:space="preserve">Game and ride command </w:t>
      </w:r>
      <w:proofErr w:type="spellStart"/>
      <w:r>
        <w:rPr>
          <w:rFonts w:ascii="Calibri" w:eastAsia="Calibri" w:hAnsi="Calibri" w:cs="Calibri"/>
          <w:sz w:val="24"/>
          <w:szCs w:val="24"/>
        </w:rPr>
        <w:t>center</w:t>
      </w:r>
      <w:proofErr w:type="spellEnd"/>
    </w:p>
    <w:p w14:paraId="38C52F00" w14:textId="77777777" w:rsidR="008B0EE9" w:rsidRDefault="00593B4B">
      <w:pPr>
        <w:pStyle w:val="ListParagraph"/>
        <w:numPr>
          <w:ilvl w:val="0"/>
          <w:numId w:val="2"/>
        </w:numPr>
        <w:spacing w:after="70"/>
      </w:pPr>
      <w:r>
        <w:rPr>
          <w:rFonts w:ascii="Calibri" w:eastAsia="Calibri" w:hAnsi="Calibri" w:cs="Calibri"/>
          <w:sz w:val="24"/>
          <w:szCs w:val="24"/>
        </w:rPr>
        <w:t>Game reader and device configuration</w:t>
      </w:r>
    </w:p>
    <w:p w14:paraId="7FA8DDC6" w14:textId="77777777" w:rsidR="008B0EE9" w:rsidRDefault="00593B4B">
      <w:pPr>
        <w:pStyle w:val="ListParagraph"/>
        <w:numPr>
          <w:ilvl w:val="0"/>
          <w:numId w:val="2"/>
        </w:numPr>
        <w:spacing w:after="70"/>
      </w:pPr>
      <w:r>
        <w:rPr>
          <w:rFonts w:ascii="Calibri" w:eastAsia="Calibri" w:hAnsi="Calibri" w:cs="Calibri"/>
          <w:sz w:val="24"/>
          <w:szCs w:val="24"/>
        </w:rPr>
        <w:t>Wallet and credit management for gaming</w:t>
      </w:r>
    </w:p>
    <w:p w14:paraId="0C50FFC6" w14:textId="77777777" w:rsidR="008B0EE9" w:rsidRDefault="00593B4B">
      <w:pPr>
        <w:pStyle w:val="ListParagraph"/>
        <w:numPr>
          <w:ilvl w:val="0"/>
          <w:numId w:val="2"/>
        </w:numPr>
        <w:spacing w:after="70"/>
      </w:pPr>
      <w:r>
        <w:rPr>
          <w:rFonts w:ascii="Calibri" w:eastAsia="Calibri" w:hAnsi="Calibri" w:cs="Calibri"/>
          <w:sz w:val="24"/>
          <w:szCs w:val="24"/>
        </w:rPr>
        <w:t>Gameplay validation, entitlements and rule configuration</w:t>
      </w:r>
    </w:p>
    <w:p w14:paraId="1A7118BD" w14:textId="77777777" w:rsidR="008B0EE9" w:rsidRDefault="00593B4B">
      <w:pPr>
        <w:pStyle w:val="ListParagraph"/>
        <w:numPr>
          <w:ilvl w:val="0"/>
          <w:numId w:val="2"/>
        </w:numPr>
        <w:spacing w:after="70"/>
      </w:pPr>
      <w:r>
        <w:rPr>
          <w:rFonts w:ascii="Calibri" w:eastAsia="Calibri" w:hAnsi="Calibri" w:cs="Calibri"/>
          <w:sz w:val="24"/>
          <w:szCs w:val="24"/>
        </w:rPr>
        <w:t>Game pricing management and retry pricing</w:t>
      </w:r>
    </w:p>
    <w:p w14:paraId="7FCEBAE9" w14:textId="77777777" w:rsidR="008B0EE9" w:rsidRDefault="00593B4B">
      <w:pPr>
        <w:pStyle w:val="ListParagraph"/>
        <w:numPr>
          <w:ilvl w:val="0"/>
          <w:numId w:val="2"/>
        </w:numPr>
        <w:spacing w:after="70"/>
      </w:pPr>
      <w:r>
        <w:rPr>
          <w:rFonts w:ascii="Calibri" w:eastAsia="Calibri" w:hAnsi="Calibri" w:cs="Calibri"/>
          <w:sz w:val="24"/>
          <w:szCs w:val="24"/>
        </w:rPr>
        <w:t>Redemption, ticket-based rewards and card lifecycle</w:t>
      </w:r>
    </w:p>
    <w:p w14:paraId="38E57BF3" w14:textId="77777777" w:rsidR="008B0EE9" w:rsidRDefault="00593B4B">
      <w:pPr>
        <w:pStyle w:val="ListParagraph"/>
        <w:numPr>
          <w:ilvl w:val="0"/>
          <w:numId w:val="2"/>
        </w:numPr>
        <w:spacing w:after="70"/>
      </w:pPr>
      <w:r>
        <w:rPr>
          <w:rFonts w:ascii="Calibri" w:eastAsia="Calibri" w:hAnsi="Calibri" w:cs="Calibri"/>
          <w:sz w:val="24"/>
          <w:szCs w:val="24"/>
        </w:rPr>
        <w:t>Live gameplay operations monitoring and self-service kiosk</w:t>
      </w:r>
    </w:p>
    <w:p w14:paraId="56D0E421" w14:textId="77777777" w:rsidR="008B0EE9" w:rsidRDefault="00593B4B">
      <w:pPr>
        <w:pStyle w:val="ListParagraph"/>
        <w:numPr>
          <w:ilvl w:val="0"/>
          <w:numId w:val="2"/>
        </w:numPr>
        <w:spacing w:after="70"/>
      </w:pPr>
      <w:r>
        <w:rPr>
          <w:rFonts w:ascii="Calibri" w:eastAsia="Calibri" w:hAnsi="Calibri" w:cs="Calibri"/>
          <w:sz w:val="24"/>
          <w:szCs w:val="24"/>
        </w:rPr>
        <w:t>Reader integration protocol management</w:t>
      </w:r>
    </w:p>
    <w:p w14:paraId="26CCB170" w14:textId="77777777" w:rsidR="008B0EE9" w:rsidRDefault="00593B4B">
      <w:pPr>
        <w:pStyle w:val="ListParagraph"/>
        <w:numPr>
          <w:ilvl w:val="0"/>
          <w:numId w:val="2"/>
        </w:numPr>
        <w:spacing w:after="70"/>
      </w:pPr>
      <w:r>
        <w:rPr>
          <w:rFonts w:ascii="Calibri" w:eastAsia="Calibri" w:hAnsi="Calibri" w:cs="Calibri"/>
          <w:sz w:val="24"/>
          <w:szCs w:val="24"/>
        </w:rPr>
        <w:t>Planning for upcoming sessions</w:t>
      </w:r>
    </w:p>
    <w:p w14:paraId="15BFDB4C" w14:textId="77777777" w:rsidR="008B0EE9" w:rsidRDefault="00593B4B">
      <w:pPr>
        <w:spacing w:before="180" w:after="100"/>
      </w:pPr>
      <w:r>
        <w:rPr>
          <w:rFonts w:ascii="Calibri" w:eastAsia="Calibri" w:hAnsi="Calibri" w:cs="Calibri"/>
          <w:b/>
          <w:bCs/>
          <w:color w:val="215E99"/>
          <w:sz w:val="32"/>
          <w:szCs w:val="32"/>
        </w:rPr>
        <w:t>4. Detailed Discussion</w:t>
      </w:r>
    </w:p>
    <w:p w14:paraId="7C4CC2A1" w14:textId="77777777" w:rsidR="008B0EE9" w:rsidRDefault="00593B4B">
      <w:pPr>
        <w:spacing w:before="140" w:after="60"/>
      </w:pPr>
      <w:r>
        <w:rPr>
          <w:rFonts w:ascii="Calibri" w:eastAsia="Calibri" w:hAnsi="Calibri" w:cs="Calibri"/>
          <w:b/>
          <w:bCs/>
          <w:color w:val="215E99"/>
          <w:sz w:val="32"/>
          <w:szCs w:val="32"/>
        </w:rPr>
        <w:lastRenderedPageBreak/>
        <w:t>4.1 Digital Asset Library &amp; Organization</w:t>
      </w:r>
    </w:p>
    <w:p w14:paraId="27D39A65" w14:textId="77777777" w:rsidR="008B0EE9" w:rsidRDefault="00593B4B">
      <w:pPr>
        <w:pStyle w:val="ListParagraph"/>
        <w:numPr>
          <w:ilvl w:val="0"/>
          <w:numId w:val="2"/>
        </w:numPr>
        <w:spacing w:after="70"/>
      </w:pPr>
      <w:r>
        <w:rPr>
          <w:rFonts w:ascii="Calibri" w:eastAsia="Calibri" w:hAnsi="Calibri" w:cs="Calibri"/>
          <w:sz w:val="24"/>
          <w:szCs w:val="24"/>
        </w:rPr>
        <w:t xml:space="preserve">Allam introduced digital asset management (DAM) as a centralized repository for all documents, images, and videos used across sales/marketing channels, with version control, publish approval, and expiry management; AI can also </w:t>
      </w:r>
      <w:proofErr w:type="spellStart"/>
      <w:r>
        <w:rPr>
          <w:rFonts w:ascii="Calibri" w:eastAsia="Calibri" w:hAnsi="Calibri" w:cs="Calibri"/>
          <w:sz w:val="24"/>
          <w:szCs w:val="24"/>
        </w:rPr>
        <w:t>analyze</w:t>
      </w:r>
      <w:proofErr w:type="spellEnd"/>
      <w:r>
        <w:rPr>
          <w:rFonts w:ascii="Calibri" w:eastAsia="Calibri" w:hAnsi="Calibri" w:cs="Calibri"/>
          <w:sz w:val="24"/>
          <w:szCs w:val="24"/>
        </w:rPr>
        <w:t xml:space="preserve"> stored assets and flag replacement recommendations along with their downstream impact.</w:t>
      </w:r>
    </w:p>
    <w:p w14:paraId="7BD6CA90" w14:textId="77777777" w:rsidR="008B0EE9" w:rsidRDefault="00593B4B">
      <w:pPr>
        <w:pStyle w:val="ListParagraph"/>
        <w:numPr>
          <w:ilvl w:val="0"/>
          <w:numId w:val="2"/>
        </w:numPr>
        <w:spacing w:after="70"/>
      </w:pPr>
      <w:r>
        <w:rPr>
          <w:rFonts w:ascii="Calibri" w:eastAsia="Calibri" w:hAnsi="Calibri" w:cs="Calibri"/>
          <w:sz w:val="24"/>
          <w:szCs w:val="24"/>
        </w:rPr>
        <w:t xml:space="preserve">An overview dashboard shows total assets by type (images, videos, documents, brand assets); a central library lets users browse assets organized into folders and subfolders (e.g., Marketing → Campaigns → </w:t>
      </w:r>
      <w:proofErr w:type="gramStart"/>
      <w:r>
        <w:rPr>
          <w:rFonts w:ascii="Calibri" w:eastAsia="Calibri" w:hAnsi="Calibri" w:cs="Calibri"/>
          <w:sz w:val="24"/>
          <w:szCs w:val="24"/>
        </w:rPr>
        <w:t>Social Media</w:t>
      </w:r>
      <w:proofErr w:type="gramEnd"/>
      <w:r>
        <w:rPr>
          <w:rFonts w:ascii="Calibri" w:eastAsia="Calibri" w:hAnsi="Calibri" w:cs="Calibri"/>
          <w:sz w:val="24"/>
          <w:szCs w:val="24"/>
        </w:rPr>
        <w:t xml:space="preserve"> → Brand).</w:t>
      </w:r>
    </w:p>
    <w:p w14:paraId="7A25E727" w14:textId="77777777" w:rsidR="008B0EE9" w:rsidRDefault="00593B4B">
      <w:pPr>
        <w:pStyle w:val="ListParagraph"/>
        <w:numPr>
          <w:ilvl w:val="0"/>
          <w:numId w:val="2"/>
        </w:numPr>
        <w:spacing w:after="70"/>
      </w:pPr>
      <w:r>
        <w:rPr>
          <w:rFonts w:ascii="Calibri" w:eastAsia="Calibri" w:hAnsi="Calibri" w:cs="Calibri"/>
          <w:sz w:val="24"/>
          <w:szCs w:val="24"/>
        </w:rPr>
        <w:t>Upload supports any asset type (image, video, audio, document); folder/collection workspaces organize assets into logical groupings without duplicating files.</w:t>
      </w:r>
    </w:p>
    <w:p w14:paraId="1B21B24A" w14:textId="77777777" w:rsidR="008B0EE9" w:rsidRDefault="00593B4B">
      <w:pPr>
        <w:pStyle w:val="ListParagraph"/>
        <w:numPr>
          <w:ilvl w:val="0"/>
          <w:numId w:val="2"/>
        </w:numPr>
        <w:spacing w:after="70"/>
      </w:pPr>
      <w:r>
        <w:rPr>
          <w:rFonts w:ascii="Calibri" w:eastAsia="Calibri" w:hAnsi="Calibri" w:cs="Calibri"/>
          <w:sz w:val="24"/>
          <w:szCs w:val="24"/>
        </w:rPr>
        <w:t>Metadata management links each asset to its relevant campaign/category (e.g., a promotional image tagged to a summer campaign) and captures image specifications; tagging (e.g., season, venue type, audience, location, indoor/outdoor) supports later search and filtering.</w:t>
      </w:r>
    </w:p>
    <w:p w14:paraId="76C182BE" w14:textId="77777777" w:rsidR="008B0EE9" w:rsidRDefault="00593B4B">
      <w:pPr>
        <w:pStyle w:val="ListParagraph"/>
        <w:numPr>
          <w:ilvl w:val="0"/>
          <w:numId w:val="2"/>
        </w:numPr>
        <w:spacing w:after="70"/>
      </w:pPr>
      <w:r>
        <w:rPr>
          <w:rFonts w:ascii="Calibri" w:eastAsia="Calibri" w:hAnsi="Calibri" w:cs="Calibri"/>
          <w:sz w:val="24"/>
          <w:szCs w:val="24"/>
        </w:rPr>
        <w:t xml:space="preserve">Advanced search finds assets by name, description, or tag; a </w:t>
      </w:r>
      <w:proofErr w:type="gramStart"/>
      <w:r>
        <w:rPr>
          <w:rFonts w:ascii="Calibri" w:eastAsia="Calibri" w:hAnsi="Calibri" w:cs="Calibri"/>
          <w:sz w:val="24"/>
          <w:szCs w:val="24"/>
        </w:rPr>
        <w:t>360 asset</w:t>
      </w:r>
      <w:proofErr w:type="gramEnd"/>
      <w:r>
        <w:rPr>
          <w:rFonts w:ascii="Calibri" w:eastAsia="Calibri" w:hAnsi="Calibri" w:cs="Calibri"/>
          <w:sz w:val="24"/>
          <w:szCs w:val="24"/>
        </w:rPr>
        <w:t xml:space="preserve"> detail view consolidates all information about a given asset. Bulk asset management supports batch uploads and batch changes (e.g., re-tagging or re-categorizing multiple selected assets at once). An asset activity view tracks additions, updates, missing metadata, and duplicates — every asset carries a persistent digital asset ID with version control across any changes.</w:t>
      </w:r>
    </w:p>
    <w:p w14:paraId="78C1A643" w14:textId="77777777" w:rsidR="008B0EE9" w:rsidRDefault="00593B4B">
      <w:pPr>
        <w:spacing w:before="140" w:after="60"/>
      </w:pPr>
      <w:r>
        <w:rPr>
          <w:rFonts w:ascii="Calibri" w:eastAsia="Calibri" w:hAnsi="Calibri" w:cs="Calibri"/>
          <w:b/>
          <w:bCs/>
          <w:color w:val="215E99"/>
          <w:sz w:val="32"/>
          <w:szCs w:val="32"/>
        </w:rPr>
        <w:t>4.2 AI Asset Intelligence, Versioning &amp; Deduplication</w:t>
      </w:r>
    </w:p>
    <w:p w14:paraId="38144044" w14:textId="77777777" w:rsidR="008B0EE9" w:rsidRDefault="00593B4B">
      <w:pPr>
        <w:pStyle w:val="ListParagraph"/>
        <w:numPr>
          <w:ilvl w:val="0"/>
          <w:numId w:val="2"/>
        </w:numPr>
        <w:spacing w:after="70"/>
      </w:pPr>
      <w:r>
        <w:rPr>
          <w:rFonts w:ascii="Calibri" w:eastAsia="Calibri" w:hAnsi="Calibri" w:cs="Calibri"/>
          <w:sz w:val="24"/>
          <w:szCs w:val="24"/>
        </w:rPr>
        <w:t>AI-assisted content understanding identifies duplicate assets and supports semantic search — e.g., finding an image based on its actual visual content (“children playing in the pool”) rather than only its filename or manually-applied tags.</w:t>
      </w:r>
    </w:p>
    <w:p w14:paraId="7BF24824" w14:textId="77777777" w:rsidR="008B0EE9" w:rsidRDefault="00593B4B">
      <w:pPr>
        <w:pStyle w:val="ListParagraph"/>
        <w:numPr>
          <w:ilvl w:val="0"/>
          <w:numId w:val="2"/>
        </w:numPr>
        <w:spacing w:after="70"/>
      </w:pPr>
      <w:r>
        <w:rPr>
          <w:rFonts w:ascii="Calibri" w:eastAsia="Calibri" w:hAnsi="Calibri" w:cs="Calibri"/>
          <w:sz w:val="24"/>
          <w:szCs w:val="24"/>
        </w:rPr>
        <w:t>Channel-specific renditions let a single uploaded image be automatically optimized into the different sizes/formats required per channel (mobile app, B2C website, kiosk, etc.).</w:t>
      </w:r>
    </w:p>
    <w:p w14:paraId="18C68C4F" w14:textId="77777777" w:rsidR="008B0EE9" w:rsidRDefault="00593B4B">
      <w:pPr>
        <w:pStyle w:val="ListParagraph"/>
        <w:numPr>
          <w:ilvl w:val="0"/>
          <w:numId w:val="2"/>
        </w:numPr>
        <w:spacing w:after="70"/>
      </w:pPr>
      <w:r>
        <w:rPr>
          <w:rFonts w:ascii="Calibri" w:eastAsia="Calibri" w:hAnsi="Calibri" w:cs="Calibri"/>
          <w:sz w:val="24"/>
          <w:szCs w:val="24"/>
        </w:rPr>
        <w:t xml:space="preserve">AI auto-tagging </w:t>
      </w:r>
      <w:proofErr w:type="spellStart"/>
      <w:r>
        <w:rPr>
          <w:rFonts w:ascii="Calibri" w:eastAsia="Calibri" w:hAnsi="Calibri" w:cs="Calibri"/>
          <w:sz w:val="24"/>
          <w:szCs w:val="24"/>
        </w:rPr>
        <w:t>analyzes</w:t>
      </w:r>
      <w:proofErr w:type="spellEnd"/>
      <w:r>
        <w:rPr>
          <w:rFonts w:ascii="Calibri" w:eastAsia="Calibri" w:hAnsi="Calibri" w:cs="Calibri"/>
          <w:sz w:val="24"/>
          <w:szCs w:val="24"/>
        </w:rPr>
        <w:t xml:space="preserve"> uploaded content and proposes descriptive tags with a confidence score (e.g., “family” 96%, “children” 94%, “waterpark” 90%); semantic/natural-language search extends this to finding content by meaning rather than exact file names or tags.</w:t>
      </w:r>
    </w:p>
    <w:p w14:paraId="140176AA" w14:textId="77777777" w:rsidR="008B0EE9" w:rsidRDefault="00593B4B">
      <w:pPr>
        <w:pStyle w:val="ListParagraph"/>
        <w:numPr>
          <w:ilvl w:val="0"/>
          <w:numId w:val="2"/>
        </w:numPr>
        <w:spacing w:after="70"/>
      </w:pPr>
      <w:r>
        <w:rPr>
          <w:rFonts w:ascii="Calibri" w:eastAsia="Calibri" w:hAnsi="Calibri" w:cs="Calibri"/>
          <w:sz w:val="24"/>
          <w:szCs w:val="24"/>
        </w:rPr>
        <w:t>Visual similarity search finds already-stored images similar to a selected one, helping the marketing team identify redundant content or decide whether a fresh photoshoot is needed; duplicate/near-duplicate detection flags near-identical uploads (e.g., 99% similarity) for review before deciding whether to keep, replace, or discard.</w:t>
      </w:r>
    </w:p>
    <w:p w14:paraId="17320192" w14:textId="77777777" w:rsidR="008B0EE9" w:rsidRDefault="00593B4B">
      <w:pPr>
        <w:pStyle w:val="ListParagraph"/>
        <w:numPr>
          <w:ilvl w:val="0"/>
          <w:numId w:val="2"/>
        </w:numPr>
        <w:spacing w:after="70"/>
      </w:pPr>
      <w:r>
        <w:rPr>
          <w:rFonts w:ascii="Calibri" w:eastAsia="Calibri" w:hAnsi="Calibri" w:cs="Calibri"/>
          <w:b/>
          <w:bCs/>
          <w:sz w:val="24"/>
          <w:szCs w:val="24"/>
        </w:rPr>
        <w:t xml:space="preserve">Version control &amp; replacement impact: </w:t>
      </w:r>
      <w:r>
        <w:rPr>
          <w:rFonts w:ascii="Calibri" w:eastAsia="Calibri" w:hAnsi="Calibri" w:cs="Calibri"/>
          <w:sz w:val="24"/>
          <w:szCs w:val="24"/>
        </w:rPr>
        <w:t>each asset's digital asset ID persists across versions (e.g., 1.0 → 1.1); before confirming a version change, the system shows a replacement-impact analysis — which live channels (kiosk, mobile app, etc.) currently use the asset and would be affected.</w:t>
      </w:r>
    </w:p>
    <w:p w14:paraId="7472FF26" w14:textId="77777777" w:rsidR="008B0EE9" w:rsidRDefault="00593B4B">
      <w:pPr>
        <w:pStyle w:val="ListParagraph"/>
        <w:numPr>
          <w:ilvl w:val="0"/>
          <w:numId w:val="2"/>
        </w:numPr>
        <w:spacing w:after="70"/>
      </w:pPr>
      <w:r>
        <w:rPr>
          <w:rFonts w:ascii="Calibri" w:eastAsia="Calibri" w:hAnsi="Calibri" w:cs="Calibri"/>
          <w:sz w:val="24"/>
          <w:szCs w:val="24"/>
        </w:rPr>
        <w:t>Transformation automatically generates channel-optimized renditions; rendition-processing status tracks whether each channel's version of an asset is ready for distribution or still missing. AI quality intelligence flags issues such as low resolution, missing information, unsupported renditions, or inconsistent formatting, with recommended fixes.</w:t>
      </w:r>
    </w:p>
    <w:p w14:paraId="7AB34F16" w14:textId="77777777" w:rsidR="008B0EE9" w:rsidRDefault="00593B4B">
      <w:pPr>
        <w:spacing w:before="140" w:after="60"/>
      </w:pPr>
      <w:r>
        <w:rPr>
          <w:rFonts w:ascii="Calibri" w:eastAsia="Calibri" w:hAnsi="Calibri" w:cs="Calibri"/>
          <w:b/>
          <w:bCs/>
          <w:color w:val="215E99"/>
          <w:sz w:val="32"/>
          <w:szCs w:val="32"/>
        </w:rPr>
        <w:t>4.3 Asset Governance, Rights, Approvals &amp; Secure Sharing</w:t>
      </w:r>
    </w:p>
    <w:p w14:paraId="4BEDE99D" w14:textId="77777777" w:rsidR="008B0EE9" w:rsidRDefault="00593B4B">
      <w:pPr>
        <w:pStyle w:val="ListParagraph"/>
        <w:numPr>
          <w:ilvl w:val="0"/>
          <w:numId w:val="2"/>
        </w:numPr>
        <w:spacing w:after="70"/>
      </w:pPr>
      <w:r>
        <w:rPr>
          <w:rFonts w:ascii="Calibri" w:eastAsia="Calibri" w:hAnsi="Calibri" w:cs="Calibri"/>
          <w:sz w:val="24"/>
          <w:szCs w:val="24"/>
        </w:rPr>
        <w:lastRenderedPageBreak/>
        <w:t>This board manages ownership, access, approval status, and legal usage rights per asset — an overview shows assets pending approval vs. already approved.</w:t>
      </w:r>
    </w:p>
    <w:p w14:paraId="01281829" w14:textId="77777777" w:rsidR="008B0EE9" w:rsidRDefault="00593B4B">
      <w:pPr>
        <w:pStyle w:val="ListParagraph"/>
        <w:numPr>
          <w:ilvl w:val="0"/>
          <w:numId w:val="2"/>
        </w:numPr>
        <w:spacing w:after="70"/>
      </w:pPr>
      <w:r>
        <w:rPr>
          <w:rFonts w:ascii="Calibri" w:eastAsia="Calibri" w:hAnsi="Calibri" w:cs="Calibri"/>
          <w:sz w:val="24"/>
          <w:szCs w:val="24"/>
        </w:rPr>
        <w:t>Asset ownership defines the business owner, content owner, rights owner, and approver; rights &amp; licensing controls define where and how an asset may legally/commercially be used (e.g., approved for social media but not for external third-party distribution).</w:t>
      </w:r>
    </w:p>
    <w:p w14:paraId="7A33947D" w14:textId="77777777" w:rsidR="008B0EE9" w:rsidRDefault="00593B4B">
      <w:pPr>
        <w:pStyle w:val="ListParagraph"/>
        <w:numPr>
          <w:ilvl w:val="0"/>
          <w:numId w:val="2"/>
        </w:numPr>
        <w:spacing w:after="70"/>
      </w:pPr>
      <w:r>
        <w:rPr>
          <w:rFonts w:ascii="Calibri" w:eastAsia="Calibri" w:hAnsi="Calibri" w:cs="Calibri"/>
          <w:sz w:val="24"/>
          <w:szCs w:val="24"/>
        </w:rPr>
        <w:t>An approval workflow defines who must sign off before an asset can be published; publication-eligibility validation combines approval status, rights, and channel permissions to determine whether an asset is actually cleared to publish on a given channel.</w:t>
      </w:r>
    </w:p>
    <w:p w14:paraId="27D47713" w14:textId="77777777" w:rsidR="008B0EE9" w:rsidRDefault="00593B4B">
      <w:pPr>
        <w:pStyle w:val="ListParagraph"/>
        <w:numPr>
          <w:ilvl w:val="0"/>
          <w:numId w:val="2"/>
        </w:numPr>
        <w:spacing w:after="70"/>
      </w:pPr>
      <w:r>
        <w:rPr>
          <w:rFonts w:ascii="Calibri" w:eastAsia="Calibri" w:hAnsi="Calibri" w:cs="Calibri"/>
          <w:sz w:val="24"/>
          <w:szCs w:val="24"/>
        </w:rPr>
        <w:t>Role-based access controls who can discover, preview, download, edit, approve, share, or manage assets; secure sharing supports password-protected links, watermarking, and download restrictions — e.g., an external agency can preview or download an approved rendition but cannot access the original source file.</w:t>
      </w:r>
    </w:p>
    <w:p w14:paraId="1CE8D611" w14:textId="77777777" w:rsidR="008B0EE9" w:rsidRDefault="00593B4B">
      <w:pPr>
        <w:pStyle w:val="ListParagraph"/>
        <w:numPr>
          <w:ilvl w:val="0"/>
          <w:numId w:val="2"/>
        </w:numPr>
        <w:spacing w:after="70"/>
      </w:pPr>
      <w:r>
        <w:rPr>
          <w:rFonts w:ascii="Calibri" w:eastAsia="Calibri" w:hAnsi="Calibri" w:cs="Calibri"/>
          <w:sz w:val="24"/>
          <w:szCs w:val="24"/>
        </w:rPr>
        <w:t>Rights-expiry tracking flags assets whose usage rights are expiring and shows where they're currently in use, so the relevant team can renew or replace in time; an audit trail records all ownership, rights, and permission changes (including who extended an expiry and when). A consolidated governance/risk view uses AI to highlight upcoming issues (e.g., an asset expiring while still active in multiple campaigns) and recommend action.</w:t>
      </w:r>
    </w:p>
    <w:p w14:paraId="2B690C90" w14:textId="77777777" w:rsidR="008B0EE9" w:rsidRDefault="00593B4B">
      <w:pPr>
        <w:spacing w:before="140" w:after="60"/>
      </w:pPr>
      <w:r>
        <w:rPr>
          <w:rFonts w:ascii="Calibri" w:eastAsia="Calibri" w:hAnsi="Calibri" w:cs="Calibri"/>
          <w:b/>
          <w:bCs/>
          <w:color w:val="215E99"/>
          <w:sz w:val="32"/>
          <w:szCs w:val="32"/>
        </w:rPr>
        <w:t>4.4 Asset Distribution, Delivery &amp; Integration</w:t>
      </w:r>
    </w:p>
    <w:p w14:paraId="7813C79A" w14:textId="77777777" w:rsidR="008B0EE9" w:rsidRDefault="00593B4B">
      <w:pPr>
        <w:pStyle w:val="ListParagraph"/>
        <w:numPr>
          <w:ilvl w:val="0"/>
          <w:numId w:val="2"/>
        </w:numPr>
        <w:spacing w:after="70"/>
      </w:pPr>
      <w:r>
        <w:rPr>
          <w:rFonts w:ascii="Calibri" w:eastAsia="Calibri" w:hAnsi="Calibri" w:cs="Calibri"/>
          <w:sz w:val="24"/>
          <w:szCs w:val="24"/>
        </w:rPr>
        <w:t>This board shows how approved assets are distributed across channels and tracks where and when each asset is actually being used (e.g., a hero banner used across every sales channel).</w:t>
      </w:r>
    </w:p>
    <w:p w14:paraId="29DD503D" w14:textId="77777777" w:rsidR="008B0EE9" w:rsidRDefault="00593B4B">
      <w:pPr>
        <w:pStyle w:val="ListParagraph"/>
        <w:numPr>
          <w:ilvl w:val="0"/>
          <w:numId w:val="2"/>
        </w:numPr>
        <w:spacing w:after="70"/>
      </w:pPr>
      <w:r>
        <w:rPr>
          <w:rFonts w:ascii="Calibri" w:eastAsia="Calibri" w:hAnsi="Calibri" w:cs="Calibri"/>
          <w:sz w:val="24"/>
          <w:szCs w:val="24"/>
        </w:rPr>
        <w:t>Channel distribution configuration defines how much of an asset and which rendition each channel consumes; secure delivery serves the correct rendition via CDN through authenticated URLs to prevent misuse.</w:t>
      </w:r>
    </w:p>
    <w:p w14:paraId="2A5C0037" w14:textId="77777777" w:rsidR="008B0EE9" w:rsidRDefault="00593B4B">
      <w:pPr>
        <w:pStyle w:val="ListParagraph"/>
        <w:numPr>
          <w:ilvl w:val="0"/>
          <w:numId w:val="2"/>
        </w:numPr>
        <w:spacing w:after="70"/>
      </w:pPr>
      <w:r>
        <w:rPr>
          <w:rFonts w:ascii="Calibri" w:eastAsia="Calibri" w:hAnsi="Calibri" w:cs="Calibri"/>
          <w:sz w:val="24"/>
          <w:szCs w:val="24"/>
        </w:rPr>
        <w:t>Asset replacement &amp; propagation automatically replaces outdated or expired assets across all live locations at a scheduled time; a fallback mechanism substitutes a backup image if the primary asset becomes unavailable, avoiding a broken/missing-image state.</w:t>
      </w:r>
    </w:p>
    <w:p w14:paraId="2680FF78" w14:textId="77777777" w:rsidR="008B0EE9" w:rsidRDefault="00593B4B">
      <w:pPr>
        <w:pStyle w:val="ListParagraph"/>
        <w:numPr>
          <w:ilvl w:val="0"/>
          <w:numId w:val="2"/>
        </w:numPr>
        <w:spacing w:after="70"/>
      </w:pPr>
      <w:r>
        <w:rPr>
          <w:rFonts w:ascii="Calibri" w:eastAsia="Calibri" w:hAnsi="Calibri" w:cs="Calibri"/>
          <w:sz w:val="24"/>
          <w:szCs w:val="24"/>
        </w:rPr>
        <w:t>API support allows external systems to integrate with the asset library; delivery monitoring tracks availability errors and broken references across the distribution network.</w:t>
      </w:r>
    </w:p>
    <w:p w14:paraId="3DD56EFE" w14:textId="77777777" w:rsidR="008B0EE9" w:rsidRDefault="00593B4B">
      <w:pPr>
        <w:spacing w:before="140" w:after="60"/>
      </w:pPr>
      <w:r>
        <w:rPr>
          <w:rFonts w:ascii="Calibri" w:eastAsia="Calibri" w:hAnsi="Calibri" w:cs="Calibri"/>
          <w:b/>
          <w:bCs/>
          <w:color w:val="215E99"/>
          <w:sz w:val="32"/>
          <w:szCs w:val="32"/>
        </w:rPr>
        <w:t>4.5 Gaming Module — Concept &amp; Use Cases</w:t>
      </w:r>
    </w:p>
    <w:p w14:paraId="400FDC4B" w14:textId="77777777" w:rsidR="008B0EE9" w:rsidRDefault="00593B4B">
      <w:pPr>
        <w:pStyle w:val="ListParagraph"/>
        <w:numPr>
          <w:ilvl w:val="0"/>
          <w:numId w:val="2"/>
        </w:numPr>
        <w:spacing w:after="70"/>
      </w:pPr>
      <w:r>
        <w:rPr>
          <w:rFonts w:ascii="Calibri" w:eastAsia="Calibri" w:hAnsi="Calibri" w:cs="Calibri"/>
          <w:sz w:val="24"/>
          <w:szCs w:val="24"/>
        </w:rPr>
        <w:t>The gaming module supports venues with arcade-style or indoor games, each equipped with a reader where a guest taps their card/media to play.</w:t>
      </w:r>
    </w:p>
    <w:p w14:paraId="3B82F0CE" w14:textId="77777777" w:rsidR="008B0EE9" w:rsidRDefault="00593B4B">
      <w:pPr>
        <w:pStyle w:val="ListParagraph"/>
        <w:numPr>
          <w:ilvl w:val="0"/>
          <w:numId w:val="2"/>
        </w:numPr>
        <w:spacing w:after="70"/>
      </w:pPr>
      <w:r>
        <w:rPr>
          <w:rFonts w:ascii="Calibri" w:eastAsia="Calibri" w:hAnsi="Calibri" w:cs="Calibri"/>
          <w:b/>
          <w:bCs/>
          <w:sz w:val="24"/>
          <w:szCs w:val="24"/>
        </w:rPr>
        <w:t xml:space="preserve">Five illustrative use cases were outlined: </w:t>
      </w:r>
      <w:r>
        <w:rPr>
          <w:rFonts w:ascii="Calibri" w:eastAsia="Calibri" w:hAnsi="Calibri" w:cs="Calibri"/>
          <w:sz w:val="24"/>
          <w:szCs w:val="24"/>
        </w:rPr>
        <w:t>(1) pay-per-play from a topped-up wallet balance, consumed per game based on its configured price; (2) an entitlement-based product allowing free play on a specific set of games only, with all other games requiring wallet payment; (3) an unlimited-play entitlement covering any game; (4) a per-game play-count entitlement (e.g., 2 plays on game A, 5 on game B, unlimited on game C, none on game D unless paid); and (5) a fully free game requiring no payment or entitlement at all — all configurable per product.</w:t>
      </w:r>
    </w:p>
    <w:p w14:paraId="295CD439" w14:textId="77777777" w:rsidR="008B0EE9" w:rsidRDefault="00593B4B">
      <w:pPr>
        <w:spacing w:before="140" w:after="60"/>
      </w:pPr>
      <w:r>
        <w:rPr>
          <w:rFonts w:ascii="Calibri" w:eastAsia="Calibri" w:hAnsi="Calibri" w:cs="Calibri"/>
          <w:b/>
          <w:bCs/>
          <w:color w:val="215E99"/>
          <w:sz w:val="32"/>
          <w:szCs w:val="32"/>
        </w:rPr>
        <w:t>4.6 Gaming — Reader Hardware Strategy &amp; Vendor Sourcing</w:t>
      </w:r>
    </w:p>
    <w:p w14:paraId="694649D3" w14:textId="77777777" w:rsidR="008B0EE9" w:rsidRDefault="00593B4B">
      <w:pPr>
        <w:pStyle w:val="ListParagraph"/>
        <w:numPr>
          <w:ilvl w:val="0"/>
          <w:numId w:val="2"/>
        </w:numPr>
        <w:spacing w:after="70"/>
      </w:pPr>
      <w:r>
        <w:rPr>
          <w:rFonts w:ascii="Calibri" w:eastAsia="Calibri" w:hAnsi="Calibri" w:cs="Calibri"/>
          <w:b/>
          <w:bCs/>
          <w:sz w:val="24"/>
          <w:szCs w:val="24"/>
        </w:rPr>
        <w:lastRenderedPageBreak/>
        <w:t xml:space="preserve">Integration approach (Qossai): </w:t>
      </w:r>
      <w:r>
        <w:rPr>
          <w:rFonts w:ascii="Calibri" w:eastAsia="Calibri" w:hAnsi="Calibri" w:cs="Calibri"/>
          <w:sz w:val="24"/>
          <w:szCs w:val="24"/>
        </w:rPr>
        <w:t>TICVAI will provide a physical game reader at each game/ride, with pricing, branding, and theme pushed from TICVAI's back end and displayed directly on the reader; tapping the reader triggers a dry-contact-style signal to start or stop the game, conceptually similar to a turnstile at access control.</w:t>
      </w:r>
    </w:p>
    <w:p w14:paraId="488B098E" w14:textId="77777777" w:rsidR="008B0EE9" w:rsidRDefault="00593B4B">
      <w:pPr>
        <w:pStyle w:val="ListParagraph"/>
        <w:numPr>
          <w:ilvl w:val="0"/>
          <w:numId w:val="2"/>
        </w:numPr>
        <w:spacing w:after="70"/>
      </w:pPr>
      <w:r>
        <w:rPr>
          <w:rFonts w:ascii="Calibri" w:eastAsia="Calibri" w:hAnsi="Calibri" w:cs="Calibri"/>
          <w:b/>
          <w:bCs/>
          <w:sz w:val="24"/>
          <w:szCs w:val="24"/>
        </w:rPr>
        <w:t xml:space="preserve">Vendor strategy explained (Qossai): </w:t>
      </w:r>
      <w:r>
        <w:rPr>
          <w:rFonts w:ascii="Calibri" w:eastAsia="Calibri" w:hAnsi="Calibri" w:cs="Calibri"/>
          <w:sz w:val="24"/>
          <w:szCs w:val="24"/>
        </w:rPr>
        <w:t xml:space="preserve">established arcade-management vendors (e.g., </w:t>
      </w:r>
      <w:proofErr w:type="spellStart"/>
      <w:r>
        <w:rPr>
          <w:rFonts w:ascii="Calibri" w:eastAsia="Calibri" w:hAnsi="Calibri" w:cs="Calibri"/>
          <w:sz w:val="24"/>
          <w:szCs w:val="24"/>
        </w:rPr>
        <w:t>Simnox</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Intercard</w:t>
      </w:r>
      <w:proofErr w:type="spellEnd"/>
      <w:r>
        <w:rPr>
          <w:rFonts w:ascii="Calibri" w:eastAsia="Calibri" w:hAnsi="Calibri" w:cs="Calibri"/>
          <w:sz w:val="24"/>
          <w:szCs w:val="24"/>
        </w:rPr>
        <w:t xml:space="preserve">) generally refuse to integrate with TICVAI since they view it as a competing platform. TICVAI's intended approach is to integrate directly with reader hardware (via the hardware vendor's own SDK/API) rather than going through an intermediary gaming-management software layer — avoiding a situation where a client would need to run two separate systems (ticketing and a separate gaming platform). Qossai is in active discussion with Chinese hardware </w:t>
      </w:r>
      <w:r>
        <w:rPr>
          <w:rFonts w:ascii="Calibri" w:eastAsia="Calibri" w:hAnsi="Calibri" w:cs="Calibri"/>
          <w:sz w:val="24"/>
          <w:szCs w:val="24"/>
        </w:rPr>
        <w:t>manufacturers and expects to finalize a vendor soon.</w:t>
      </w:r>
    </w:p>
    <w:p w14:paraId="18FA67A0" w14:textId="77777777" w:rsidR="008B0EE9" w:rsidRDefault="00593B4B">
      <w:pPr>
        <w:pStyle w:val="ListParagraph"/>
        <w:numPr>
          <w:ilvl w:val="0"/>
          <w:numId w:val="2"/>
        </w:numPr>
        <w:spacing w:after="70"/>
      </w:pPr>
      <w:r>
        <w:rPr>
          <w:rFonts w:ascii="Calibri" w:eastAsia="Calibri" w:hAnsi="Calibri" w:cs="Calibri"/>
          <w:b/>
          <w:bCs/>
          <w:sz w:val="24"/>
          <w:szCs w:val="24"/>
        </w:rPr>
        <w:t xml:space="preserve">Requested (Qossai): </w:t>
      </w:r>
      <w:r>
        <w:rPr>
          <w:rFonts w:ascii="Calibri" w:eastAsia="Calibri" w:hAnsi="Calibri" w:cs="Calibri"/>
          <w:sz w:val="24"/>
          <w:szCs w:val="24"/>
        </w:rPr>
        <w:t>asked Chinmay to check for suitable reader hardware/SDK options available in or supported from India, since that would be easier to work with directly than a vendor relationship managed entirely from China.</w:t>
      </w:r>
    </w:p>
    <w:p w14:paraId="59663333" w14:textId="77777777" w:rsidR="008B0EE9" w:rsidRDefault="00593B4B">
      <w:pPr>
        <w:spacing w:before="140" w:after="60"/>
      </w:pPr>
      <w:r>
        <w:rPr>
          <w:rFonts w:ascii="Calibri" w:eastAsia="Calibri" w:hAnsi="Calibri" w:cs="Calibri"/>
          <w:b/>
          <w:bCs/>
          <w:color w:val="215E99"/>
          <w:sz w:val="32"/>
          <w:szCs w:val="32"/>
        </w:rPr>
        <w:t xml:space="preserve">4.7 Game &amp; Ride Command </w:t>
      </w:r>
      <w:proofErr w:type="spellStart"/>
      <w:r>
        <w:rPr>
          <w:rFonts w:ascii="Calibri" w:eastAsia="Calibri" w:hAnsi="Calibri" w:cs="Calibri"/>
          <w:b/>
          <w:bCs/>
          <w:color w:val="215E99"/>
          <w:sz w:val="32"/>
          <w:szCs w:val="32"/>
        </w:rPr>
        <w:t>Center</w:t>
      </w:r>
      <w:proofErr w:type="spellEnd"/>
    </w:p>
    <w:p w14:paraId="40C70FB5" w14:textId="77777777" w:rsidR="008B0EE9" w:rsidRDefault="00593B4B">
      <w:pPr>
        <w:pStyle w:val="ListParagraph"/>
        <w:numPr>
          <w:ilvl w:val="0"/>
          <w:numId w:val="2"/>
        </w:numPr>
        <w:spacing w:after="70"/>
      </w:pPr>
      <w:r>
        <w:rPr>
          <w:rFonts w:ascii="Calibri" w:eastAsia="Calibri" w:hAnsi="Calibri" w:cs="Calibri"/>
          <w:sz w:val="24"/>
          <w:szCs w:val="24"/>
        </w:rPr>
        <w:t>A central configuration view lists all games/rides (referred to as “attractions” in the reference documentation, meaning individual games here, not venues) with active/offline status — e.g., a roller coaster ride, a racing game, bumper cars.</w:t>
      </w:r>
    </w:p>
    <w:p w14:paraId="2FB266FA" w14:textId="77777777" w:rsidR="008B0EE9" w:rsidRDefault="00593B4B">
      <w:pPr>
        <w:pStyle w:val="ListParagraph"/>
        <w:numPr>
          <w:ilvl w:val="0"/>
          <w:numId w:val="2"/>
        </w:numPr>
        <w:spacing w:after="70"/>
      </w:pPr>
      <w:r>
        <w:rPr>
          <w:rFonts w:ascii="Calibri" w:eastAsia="Calibri" w:hAnsi="Calibri" w:cs="Calibri"/>
          <w:sz w:val="24"/>
          <w:szCs w:val="24"/>
        </w:rPr>
        <w:t>A game directory categorizes games by type (skill games, arcade games, etc.); a game profile captures description, type, and location; reusable attraction-type templates speed up creating new games of a similar type (rides, skill games, video games).</w:t>
      </w:r>
    </w:p>
    <w:p w14:paraId="6A253E96" w14:textId="77777777" w:rsidR="008B0EE9" w:rsidRDefault="00593B4B">
      <w:pPr>
        <w:pStyle w:val="ListParagraph"/>
        <w:numPr>
          <w:ilvl w:val="0"/>
          <w:numId w:val="2"/>
        </w:numPr>
        <w:spacing w:after="70"/>
      </w:pPr>
      <w:r>
        <w:rPr>
          <w:rFonts w:ascii="Calibri" w:eastAsia="Calibri" w:hAnsi="Calibri" w:cs="Calibri"/>
          <w:sz w:val="24"/>
          <w:szCs w:val="24"/>
        </w:rPr>
        <w:t>Game operation management controls whether a game is currently available (e.g., placing it in maintenance mode for a defined period).</w:t>
      </w:r>
    </w:p>
    <w:p w14:paraId="31DF026B" w14:textId="77777777" w:rsidR="008B0EE9" w:rsidRDefault="00593B4B">
      <w:pPr>
        <w:pStyle w:val="ListParagraph"/>
        <w:numPr>
          <w:ilvl w:val="0"/>
          <w:numId w:val="2"/>
        </w:numPr>
        <w:spacing w:after="70"/>
      </w:pPr>
      <w:r>
        <w:rPr>
          <w:rFonts w:ascii="Calibri" w:eastAsia="Calibri" w:hAnsi="Calibri" w:cs="Calibri"/>
          <w:b/>
          <w:bCs/>
          <w:sz w:val="24"/>
          <w:szCs w:val="24"/>
        </w:rPr>
        <w:t xml:space="preserve">Wallet &amp; credit acceptance: </w:t>
      </w:r>
      <w:r>
        <w:rPr>
          <w:rFonts w:ascii="Calibri" w:eastAsia="Calibri" w:hAnsi="Calibri" w:cs="Calibri"/>
          <w:sz w:val="24"/>
          <w:szCs w:val="24"/>
        </w:rPr>
        <w:t>defines which credit types a game accepts — cash/wallet credit, bonus credit, redemption credit — with a configurable consumption priority (which credit type is drawn down first, second, third).</w:t>
      </w:r>
    </w:p>
    <w:p w14:paraId="536C9B5C" w14:textId="77777777" w:rsidR="008B0EE9" w:rsidRDefault="00593B4B">
      <w:pPr>
        <w:pStyle w:val="ListParagraph"/>
        <w:numPr>
          <w:ilvl w:val="0"/>
          <w:numId w:val="2"/>
        </w:numPr>
        <w:spacing w:after="70"/>
      </w:pPr>
      <w:r>
        <w:rPr>
          <w:rFonts w:ascii="Calibri" w:eastAsia="Calibri" w:hAnsi="Calibri" w:cs="Calibri"/>
          <w:sz w:val="24"/>
          <w:szCs w:val="24"/>
        </w:rPr>
        <w:t>Attraction-and-reader mapping links each game to its physical reader; package entitlement configuration defines play-count limits and validity per game within a product; a dependency log records related configuration changes.</w:t>
      </w:r>
    </w:p>
    <w:p w14:paraId="0891061F" w14:textId="77777777" w:rsidR="008B0EE9" w:rsidRDefault="00593B4B">
      <w:pPr>
        <w:spacing w:before="140" w:after="60"/>
      </w:pPr>
      <w:r>
        <w:rPr>
          <w:rFonts w:ascii="Calibri" w:eastAsia="Calibri" w:hAnsi="Calibri" w:cs="Calibri"/>
          <w:b/>
          <w:bCs/>
          <w:color w:val="215E99"/>
          <w:sz w:val="32"/>
          <w:szCs w:val="32"/>
        </w:rPr>
        <w:t>4.8 Game Reader &amp; Device Configuration</w:t>
      </w:r>
    </w:p>
    <w:p w14:paraId="3EA483BE" w14:textId="77777777" w:rsidR="008B0EE9" w:rsidRDefault="00593B4B">
      <w:pPr>
        <w:pStyle w:val="ListParagraph"/>
        <w:numPr>
          <w:ilvl w:val="0"/>
          <w:numId w:val="2"/>
        </w:numPr>
        <w:spacing w:after="70"/>
      </w:pPr>
      <w:r>
        <w:rPr>
          <w:rFonts w:ascii="Calibri" w:eastAsia="Calibri" w:hAnsi="Calibri" w:cs="Calibri"/>
          <w:sz w:val="24"/>
          <w:szCs w:val="24"/>
        </w:rPr>
        <w:t xml:space="preserve">This board manages all physical readers — connectivity, credit acceptance per game, and </w:t>
      </w:r>
      <w:proofErr w:type="spellStart"/>
      <w:r>
        <w:rPr>
          <w:rFonts w:ascii="Calibri" w:eastAsia="Calibri" w:hAnsi="Calibri" w:cs="Calibri"/>
          <w:sz w:val="24"/>
          <w:szCs w:val="24"/>
        </w:rPr>
        <w:t>retap</w:t>
      </w:r>
      <w:proofErr w:type="spellEnd"/>
      <w:r>
        <w:rPr>
          <w:rFonts w:ascii="Calibri" w:eastAsia="Calibri" w:hAnsi="Calibri" w:cs="Calibri"/>
          <w:sz w:val="24"/>
          <w:szCs w:val="24"/>
        </w:rPr>
        <w:t xml:space="preserve"> protection.</w:t>
      </w:r>
    </w:p>
    <w:p w14:paraId="485ED781" w14:textId="77777777" w:rsidR="008B0EE9" w:rsidRDefault="00593B4B">
      <w:pPr>
        <w:pStyle w:val="ListParagraph"/>
        <w:numPr>
          <w:ilvl w:val="0"/>
          <w:numId w:val="2"/>
        </w:numPr>
        <w:spacing w:after="70"/>
      </w:pPr>
      <w:proofErr w:type="spellStart"/>
      <w:r>
        <w:rPr>
          <w:rFonts w:ascii="Calibri" w:eastAsia="Calibri" w:hAnsi="Calibri" w:cs="Calibri"/>
          <w:b/>
          <w:bCs/>
          <w:sz w:val="24"/>
          <w:szCs w:val="24"/>
        </w:rPr>
        <w:t>Retap</w:t>
      </w:r>
      <w:proofErr w:type="spellEnd"/>
      <w:r>
        <w:rPr>
          <w:rFonts w:ascii="Calibri" w:eastAsia="Calibri" w:hAnsi="Calibri" w:cs="Calibri"/>
          <w:b/>
          <w:bCs/>
          <w:sz w:val="24"/>
          <w:szCs w:val="24"/>
        </w:rPr>
        <w:t xml:space="preserve"> protection: </w:t>
      </w:r>
      <w:r>
        <w:rPr>
          <w:rFonts w:ascii="Calibri" w:eastAsia="Calibri" w:hAnsi="Calibri" w:cs="Calibri"/>
          <w:sz w:val="24"/>
          <w:szCs w:val="24"/>
        </w:rPr>
        <w:t>prevents a card from being charged multiple times in quick succession while a game is already in progress, enforced via a configurable delay (e.g., “please retry again in 3 seconds”).</w:t>
      </w:r>
    </w:p>
    <w:p w14:paraId="797E54A3" w14:textId="77777777" w:rsidR="008B0EE9" w:rsidRDefault="00593B4B">
      <w:pPr>
        <w:pStyle w:val="ListParagraph"/>
        <w:numPr>
          <w:ilvl w:val="0"/>
          <w:numId w:val="2"/>
        </w:numPr>
        <w:spacing w:after="70"/>
      </w:pPr>
      <w:r>
        <w:rPr>
          <w:rFonts w:ascii="Calibri" w:eastAsia="Calibri" w:hAnsi="Calibri" w:cs="Calibri"/>
          <w:sz w:val="24"/>
          <w:szCs w:val="24"/>
        </w:rPr>
        <w:t>A reader management dashboard and directory list all readers; reader setup and reader-to-attraction assignment are configured once the vendor SDK is integrated.</w:t>
      </w:r>
    </w:p>
    <w:p w14:paraId="7E81FD2D" w14:textId="77777777" w:rsidR="008B0EE9" w:rsidRDefault="00593B4B">
      <w:pPr>
        <w:pStyle w:val="ListParagraph"/>
        <w:numPr>
          <w:ilvl w:val="0"/>
          <w:numId w:val="2"/>
        </w:numPr>
        <w:spacing w:after="70"/>
      </w:pPr>
      <w:r>
        <w:rPr>
          <w:rFonts w:ascii="Calibri" w:eastAsia="Calibri" w:hAnsi="Calibri" w:cs="Calibri"/>
          <w:sz w:val="24"/>
          <w:szCs w:val="24"/>
        </w:rPr>
        <w:t>Free-game display and reader theme configuration control the reader's visual presentation (e.g., a distinct color/theme for free games so guests immediately recognize them); reader-</w:t>
      </w:r>
      <w:r>
        <w:rPr>
          <w:rFonts w:ascii="Calibri" w:eastAsia="Calibri" w:hAnsi="Calibri" w:cs="Calibri"/>
          <w:sz w:val="24"/>
          <w:szCs w:val="24"/>
        </w:rPr>
        <w:lastRenderedPageBreak/>
        <w:t>type validation and response configuration define what the reader displays once a tap is validated.</w:t>
      </w:r>
    </w:p>
    <w:p w14:paraId="5BDAB33D" w14:textId="77777777" w:rsidR="008B0EE9" w:rsidRDefault="00593B4B">
      <w:pPr>
        <w:pStyle w:val="ListParagraph"/>
        <w:numPr>
          <w:ilvl w:val="0"/>
          <w:numId w:val="2"/>
        </w:numPr>
        <w:spacing w:after="70"/>
      </w:pPr>
      <w:r>
        <w:rPr>
          <w:rFonts w:ascii="Calibri" w:eastAsia="Calibri" w:hAnsi="Calibri" w:cs="Calibri"/>
          <w:sz w:val="24"/>
          <w:szCs w:val="24"/>
        </w:rPr>
        <w:t>A balance-check reader (the same reader used for gameplay, or a dedicated one) lets a guest tap their card to check their current balance without playing.</w:t>
      </w:r>
    </w:p>
    <w:p w14:paraId="701B09CB" w14:textId="77777777" w:rsidR="008B0EE9" w:rsidRDefault="00593B4B">
      <w:pPr>
        <w:spacing w:before="140" w:after="60"/>
      </w:pPr>
      <w:r>
        <w:rPr>
          <w:rFonts w:ascii="Calibri" w:eastAsia="Calibri" w:hAnsi="Calibri" w:cs="Calibri"/>
          <w:b/>
          <w:bCs/>
          <w:color w:val="215E99"/>
          <w:sz w:val="32"/>
          <w:szCs w:val="32"/>
        </w:rPr>
        <w:t>4.9 Wallet &amp; Credit Management for Gaming</w:t>
      </w:r>
    </w:p>
    <w:p w14:paraId="58539A65" w14:textId="77777777" w:rsidR="008B0EE9" w:rsidRDefault="00593B4B">
      <w:pPr>
        <w:pStyle w:val="ListParagraph"/>
        <w:numPr>
          <w:ilvl w:val="0"/>
          <w:numId w:val="2"/>
        </w:numPr>
        <w:spacing w:after="70"/>
      </w:pPr>
      <w:r>
        <w:rPr>
          <w:rFonts w:ascii="Calibri" w:eastAsia="Calibri" w:hAnsi="Calibri" w:cs="Calibri"/>
          <w:sz w:val="24"/>
          <w:szCs w:val="24"/>
        </w:rPr>
        <w:t>This board manages the financial/value side of gaming — paid credit, bonus credit, free-game entitlements, top-ups, validity, and adjustments — with a wallet/credit overview and a full per-customer profile view (e.g., showing a guest's paid credit, bonus credit, free-game allowance, and redemption credit all together).</w:t>
      </w:r>
    </w:p>
    <w:p w14:paraId="1A56F307" w14:textId="77777777" w:rsidR="008B0EE9" w:rsidRDefault="00593B4B">
      <w:pPr>
        <w:pStyle w:val="ListParagraph"/>
        <w:numPr>
          <w:ilvl w:val="0"/>
          <w:numId w:val="2"/>
        </w:numPr>
        <w:spacing w:after="70"/>
      </w:pPr>
      <w:r>
        <w:rPr>
          <w:rFonts w:ascii="Calibri" w:eastAsia="Calibri" w:hAnsi="Calibri" w:cs="Calibri"/>
          <w:sz w:val="24"/>
          <w:szCs w:val="24"/>
        </w:rPr>
        <w:t>Top-up configuration sets minimum/maximum top-up amounts and bonus-on-top-up rules (e.g., top up 50, get a 10 bonus; top up 100, get a 25 bonus).</w:t>
      </w:r>
    </w:p>
    <w:p w14:paraId="14B62152" w14:textId="77777777" w:rsidR="008B0EE9" w:rsidRDefault="00593B4B">
      <w:pPr>
        <w:pStyle w:val="ListParagraph"/>
        <w:numPr>
          <w:ilvl w:val="0"/>
          <w:numId w:val="2"/>
        </w:numPr>
        <w:spacing w:after="70"/>
      </w:pPr>
      <w:r>
        <w:rPr>
          <w:rFonts w:ascii="Calibri" w:eastAsia="Calibri" w:hAnsi="Calibri" w:cs="Calibri"/>
          <w:b/>
          <w:bCs/>
          <w:sz w:val="24"/>
          <w:szCs w:val="24"/>
        </w:rPr>
        <w:t xml:space="preserve">Bonus usage restrictions: </w:t>
      </w:r>
      <w:r>
        <w:rPr>
          <w:rFonts w:ascii="Calibri" w:eastAsia="Calibri" w:hAnsi="Calibri" w:cs="Calibri"/>
          <w:sz w:val="24"/>
          <w:szCs w:val="24"/>
        </w:rPr>
        <w:t>bonus credit consumption can be restricted to specific contexts — e.g., usable only for games (not F&amp;B), or only for arcade games (not video games) — consistent with the category-restriction capability established for the general wallet module.</w:t>
      </w:r>
    </w:p>
    <w:p w14:paraId="2A290F19" w14:textId="77777777" w:rsidR="008B0EE9" w:rsidRDefault="00593B4B">
      <w:pPr>
        <w:pStyle w:val="ListParagraph"/>
        <w:numPr>
          <w:ilvl w:val="0"/>
          <w:numId w:val="2"/>
        </w:numPr>
        <w:spacing w:after="70"/>
      </w:pPr>
      <w:r>
        <w:rPr>
          <w:rFonts w:ascii="Calibri" w:eastAsia="Calibri" w:hAnsi="Calibri" w:cs="Calibri"/>
          <w:sz w:val="24"/>
          <w:szCs w:val="24"/>
        </w:rPr>
        <w:t>Bonus validity/expiry configuration and free-game/ride credit management round out the allowance rules; refund and adjustment handling manages balance refunds, and manual bonus control lets an authorized supervisor grant a discretionary bonus credit (e.g., for service recovery) via card tap. A full transaction ledger records all activity.</w:t>
      </w:r>
    </w:p>
    <w:p w14:paraId="0434F06D" w14:textId="77777777" w:rsidR="008B0EE9" w:rsidRDefault="00593B4B">
      <w:pPr>
        <w:spacing w:before="140" w:after="60"/>
      </w:pPr>
      <w:r>
        <w:rPr>
          <w:rFonts w:ascii="Calibri" w:eastAsia="Calibri" w:hAnsi="Calibri" w:cs="Calibri"/>
          <w:b/>
          <w:bCs/>
          <w:color w:val="215E99"/>
          <w:sz w:val="32"/>
          <w:szCs w:val="32"/>
        </w:rPr>
        <w:t>4.10 Gameplay Validation, Entitlements &amp; Rule Configuration</w:t>
      </w:r>
    </w:p>
    <w:p w14:paraId="7DF83DDE" w14:textId="77777777" w:rsidR="008B0EE9" w:rsidRDefault="00593B4B">
      <w:pPr>
        <w:pStyle w:val="ListParagraph"/>
        <w:numPr>
          <w:ilvl w:val="0"/>
          <w:numId w:val="2"/>
        </w:numPr>
        <w:spacing w:after="70"/>
      </w:pPr>
      <w:r>
        <w:rPr>
          <w:rFonts w:ascii="Calibri" w:eastAsia="Calibri" w:hAnsi="Calibri" w:cs="Calibri"/>
          <w:sz w:val="24"/>
          <w:szCs w:val="24"/>
        </w:rPr>
        <w:t>Gameplay validation checks, at the point of tap, whether the card/media is valid for that specific game, whether the required entitlement or credit is available, and applies the configured credit-consumption priority (bonus first, then prepaid, then other credit types, as established in 4.9).</w:t>
      </w:r>
    </w:p>
    <w:p w14:paraId="376A574C" w14:textId="77777777" w:rsidR="008B0EE9" w:rsidRDefault="00593B4B">
      <w:pPr>
        <w:pStyle w:val="ListParagraph"/>
        <w:numPr>
          <w:ilvl w:val="0"/>
          <w:numId w:val="2"/>
        </w:numPr>
        <w:spacing w:after="70"/>
      </w:pPr>
      <w:r>
        <w:rPr>
          <w:rFonts w:ascii="Calibri" w:eastAsia="Calibri" w:hAnsi="Calibri" w:cs="Calibri"/>
          <w:sz w:val="24"/>
          <w:szCs w:val="24"/>
        </w:rPr>
        <w:t>Entitlement types include unlimited access across all games for a validity period, unlimited plays on a specific game, and limited (counted) plays on a specific game — each configurable per product; a package builder lets multiple games and their entitlements be bundled into a single product.</w:t>
      </w:r>
    </w:p>
    <w:p w14:paraId="05A3DCF3" w14:textId="77777777" w:rsidR="008B0EE9" w:rsidRDefault="00593B4B">
      <w:pPr>
        <w:pStyle w:val="ListParagraph"/>
        <w:numPr>
          <w:ilvl w:val="0"/>
          <w:numId w:val="2"/>
        </w:numPr>
        <w:spacing w:after="70"/>
      </w:pPr>
      <w:r>
        <w:rPr>
          <w:rFonts w:ascii="Calibri" w:eastAsia="Calibri" w:hAnsi="Calibri" w:cs="Calibri"/>
          <w:sz w:val="24"/>
          <w:szCs w:val="24"/>
        </w:rPr>
        <w:t>Card activation rules define when validity begins (e.g., from first top-up or from a fixed activation date); a simulation tool lets a configuration be tested before publishing.</w:t>
      </w:r>
    </w:p>
    <w:p w14:paraId="7A5FFDB0" w14:textId="77777777" w:rsidR="008B0EE9" w:rsidRDefault="00593B4B">
      <w:pPr>
        <w:spacing w:before="140" w:after="60"/>
      </w:pPr>
      <w:r>
        <w:rPr>
          <w:rFonts w:ascii="Calibri" w:eastAsia="Calibri" w:hAnsi="Calibri" w:cs="Calibri"/>
          <w:b/>
          <w:bCs/>
          <w:color w:val="215E99"/>
          <w:sz w:val="32"/>
          <w:szCs w:val="32"/>
        </w:rPr>
        <w:t>4.11 Game Pricing Management &amp; Retry Pricing</w:t>
      </w:r>
    </w:p>
    <w:p w14:paraId="4F94379B" w14:textId="77777777" w:rsidR="008B0EE9" w:rsidRDefault="00593B4B">
      <w:pPr>
        <w:pStyle w:val="ListParagraph"/>
        <w:numPr>
          <w:ilvl w:val="0"/>
          <w:numId w:val="2"/>
        </w:numPr>
        <w:spacing w:after="70"/>
      </w:pPr>
      <w:r>
        <w:rPr>
          <w:rFonts w:ascii="Calibri" w:eastAsia="Calibri" w:hAnsi="Calibri" w:cs="Calibri"/>
          <w:sz w:val="24"/>
          <w:szCs w:val="24"/>
        </w:rPr>
        <w:t>Pricing supports differentiated rates by customer profile (e.g., regular vs. VIP), by date range, and by peak/off-peak period (weekday vs. weekend, or time-of-day), with exceptions to exclude certain pricing on specific dates (e.g., New Year's Eve).</w:t>
      </w:r>
    </w:p>
    <w:p w14:paraId="04261A17" w14:textId="77777777" w:rsidR="008B0EE9" w:rsidRDefault="00593B4B">
      <w:pPr>
        <w:pStyle w:val="ListParagraph"/>
        <w:numPr>
          <w:ilvl w:val="0"/>
          <w:numId w:val="2"/>
        </w:numPr>
        <w:spacing w:after="70"/>
      </w:pPr>
      <w:r>
        <w:rPr>
          <w:rFonts w:ascii="Calibri" w:eastAsia="Calibri" w:hAnsi="Calibri" w:cs="Calibri"/>
          <w:b/>
          <w:bCs/>
          <w:sz w:val="24"/>
          <w:szCs w:val="24"/>
        </w:rPr>
        <w:t xml:space="preserve">Retry pricing: </w:t>
      </w:r>
      <w:r>
        <w:rPr>
          <w:rFonts w:ascii="Calibri" w:eastAsia="Calibri" w:hAnsi="Calibri" w:cs="Calibri"/>
          <w:sz w:val="24"/>
          <w:szCs w:val="24"/>
        </w:rPr>
        <w:t>after finishing a game, the reader can prompt the guest with a time-limited, discounted price to immediately replay the same game (e.g., a game normally priced at 25 offered at a reduced rate for an immediate retry), encouraging repeat play within a configurable window.</w:t>
      </w:r>
    </w:p>
    <w:p w14:paraId="44C3A398" w14:textId="77777777" w:rsidR="008B0EE9" w:rsidRDefault="00593B4B">
      <w:pPr>
        <w:spacing w:before="140" w:after="60"/>
      </w:pPr>
      <w:r>
        <w:rPr>
          <w:rFonts w:ascii="Calibri" w:eastAsia="Calibri" w:hAnsi="Calibri" w:cs="Calibri"/>
          <w:b/>
          <w:bCs/>
          <w:color w:val="215E99"/>
          <w:sz w:val="32"/>
          <w:szCs w:val="32"/>
        </w:rPr>
        <w:t>4.12 Redemption, Ticket-Based Rewards &amp; Card Lifecycle</w:t>
      </w:r>
    </w:p>
    <w:p w14:paraId="2067E3C0" w14:textId="77777777" w:rsidR="008B0EE9" w:rsidRDefault="00593B4B">
      <w:pPr>
        <w:pStyle w:val="ListParagraph"/>
        <w:numPr>
          <w:ilvl w:val="0"/>
          <w:numId w:val="2"/>
        </w:numPr>
        <w:spacing w:after="70"/>
      </w:pPr>
      <w:r>
        <w:rPr>
          <w:rFonts w:ascii="Calibri" w:eastAsia="Calibri" w:hAnsi="Calibri" w:cs="Calibri"/>
          <w:sz w:val="24"/>
          <w:szCs w:val="24"/>
        </w:rPr>
        <w:lastRenderedPageBreak/>
        <w:t>Redemption tracks loyalty-style points earned through gameplay (e.g., based on score or level achieved), redeemable for physical rewards (toys, gifts) at a redemption counter; per-game redemption-credit configuration defines how many points a given game grants or requires (e.g., 200 points required to play using redemption credit instead of cash).</w:t>
      </w:r>
    </w:p>
    <w:p w14:paraId="4C98F4F2" w14:textId="77777777" w:rsidR="008B0EE9" w:rsidRDefault="00593B4B">
      <w:pPr>
        <w:pStyle w:val="ListParagraph"/>
        <w:numPr>
          <w:ilvl w:val="0"/>
          <w:numId w:val="2"/>
        </w:numPr>
        <w:spacing w:after="70"/>
      </w:pPr>
      <w:r>
        <w:rPr>
          <w:rFonts w:ascii="Calibri" w:eastAsia="Calibri" w:hAnsi="Calibri" w:cs="Calibri"/>
          <w:b/>
          <w:bCs/>
          <w:sz w:val="24"/>
          <w:szCs w:val="24"/>
        </w:rPr>
        <w:t xml:space="preserve">Physical ticket-based redemption: </w:t>
      </w:r>
      <w:r>
        <w:rPr>
          <w:rFonts w:ascii="Calibri" w:eastAsia="Calibri" w:hAnsi="Calibri" w:cs="Calibri"/>
          <w:sz w:val="24"/>
          <w:szCs w:val="24"/>
        </w:rPr>
        <w:t>some games dispense a small physical ticket based on score/performance, which guests collect and redeem at a counter or ticket-counting machine for rewards — a familiar arcade/family-entertainment-</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mechanic (illustrated live with a physical example ticket).</w:t>
      </w:r>
    </w:p>
    <w:p w14:paraId="22F9CA99" w14:textId="77777777" w:rsidR="008B0EE9" w:rsidRDefault="00593B4B">
      <w:pPr>
        <w:pStyle w:val="ListParagraph"/>
        <w:numPr>
          <w:ilvl w:val="0"/>
          <w:numId w:val="2"/>
        </w:numPr>
        <w:spacing w:after="70"/>
      </w:pPr>
      <w:r>
        <w:rPr>
          <w:rFonts w:ascii="Calibri" w:eastAsia="Calibri" w:hAnsi="Calibri" w:cs="Calibri"/>
          <w:sz w:val="24"/>
          <w:szCs w:val="24"/>
        </w:rPr>
        <w:t>Card/wallet lifecycle management tracks every issued card's balance, validity, and expiry rules — either a fixed expiry date or a rolling expiry from the last top-up/activity (consistent with the general wallet module's validity model) — along with last-activity tracking and support for card replacement, blocking, or suspension.</w:t>
      </w:r>
    </w:p>
    <w:p w14:paraId="63DE0B86" w14:textId="77777777" w:rsidR="008B0EE9" w:rsidRDefault="00593B4B">
      <w:pPr>
        <w:spacing w:before="140" w:after="60"/>
      </w:pPr>
      <w:r>
        <w:rPr>
          <w:rFonts w:ascii="Calibri" w:eastAsia="Calibri" w:hAnsi="Calibri" w:cs="Calibri"/>
          <w:b/>
          <w:bCs/>
          <w:color w:val="215E99"/>
          <w:sz w:val="32"/>
          <w:szCs w:val="32"/>
        </w:rPr>
        <w:t>4.13 Live Gameplay Operations Monitoring &amp; Self-Service Kiosk</w:t>
      </w:r>
    </w:p>
    <w:p w14:paraId="586CF982" w14:textId="77777777" w:rsidR="008B0EE9" w:rsidRDefault="00593B4B">
      <w:pPr>
        <w:pStyle w:val="ListParagraph"/>
        <w:numPr>
          <w:ilvl w:val="0"/>
          <w:numId w:val="2"/>
        </w:numPr>
        <w:spacing w:after="70"/>
      </w:pPr>
      <w:r>
        <w:rPr>
          <w:rFonts w:ascii="Calibri" w:eastAsia="Calibri" w:hAnsi="Calibri" w:cs="Calibri"/>
          <w:sz w:val="24"/>
          <w:szCs w:val="24"/>
        </w:rPr>
        <w:t>A live operations view shows real-time gameplay activity — taps, rejected plays, wallet value consumed, per-game play counts — alongside reader status and tap-validation logs (which card was used on which reader, and when).</w:t>
      </w:r>
    </w:p>
    <w:p w14:paraId="67ACC44B" w14:textId="77777777" w:rsidR="008B0EE9" w:rsidRDefault="00593B4B">
      <w:pPr>
        <w:pStyle w:val="ListParagraph"/>
        <w:numPr>
          <w:ilvl w:val="0"/>
          <w:numId w:val="2"/>
        </w:numPr>
        <w:spacing w:after="70"/>
      </w:pPr>
      <w:r>
        <w:rPr>
          <w:rFonts w:ascii="Calibri" w:eastAsia="Calibri" w:hAnsi="Calibri" w:cs="Calibri"/>
          <w:sz w:val="24"/>
          <w:szCs w:val="24"/>
        </w:rPr>
        <w:t>Rejected-transaction logging records why a tap failed (no entitlement, insufficient balance, etc.) for analytics; an entitlement-consumption monitor, offline synchronization/queue monitor, and operational alerts round out live monitoring, alongside aggregate analytics (total games played, unique players, paid vs. value-credit usage).</w:t>
      </w:r>
    </w:p>
    <w:p w14:paraId="69F369CE" w14:textId="77777777" w:rsidR="008B0EE9" w:rsidRDefault="00593B4B">
      <w:pPr>
        <w:pStyle w:val="ListParagraph"/>
        <w:numPr>
          <w:ilvl w:val="0"/>
          <w:numId w:val="2"/>
        </w:numPr>
        <w:spacing w:after="70"/>
      </w:pPr>
      <w:r>
        <w:rPr>
          <w:rFonts w:ascii="Calibri" w:eastAsia="Calibri" w:hAnsi="Calibri" w:cs="Calibri"/>
          <w:sz w:val="24"/>
          <w:szCs w:val="24"/>
        </w:rPr>
        <w:t>An optional self-service kiosk lets guests top up, purchase gaming products, and manage their card without visiting a staffed counter.</w:t>
      </w:r>
    </w:p>
    <w:p w14:paraId="3A2EE7A4" w14:textId="77777777" w:rsidR="008B0EE9" w:rsidRDefault="00593B4B">
      <w:pPr>
        <w:spacing w:before="140" w:after="60"/>
      </w:pPr>
      <w:r>
        <w:rPr>
          <w:rFonts w:ascii="Calibri" w:eastAsia="Calibri" w:hAnsi="Calibri" w:cs="Calibri"/>
          <w:b/>
          <w:bCs/>
          <w:color w:val="215E99"/>
          <w:sz w:val="32"/>
          <w:szCs w:val="32"/>
        </w:rPr>
        <w:t>4.14 Reader Integration Protocol Management</w:t>
      </w:r>
    </w:p>
    <w:p w14:paraId="34795652" w14:textId="77777777" w:rsidR="008B0EE9" w:rsidRDefault="00593B4B">
      <w:pPr>
        <w:pStyle w:val="ListParagraph"/>
        <w:numPr>
          <w:ilvl w:val="0"/>
          <w:numId w:val="2"/>
        </w:numPr>
        <w:spacing w:after="70"/>
      </w:pPr>
      <w:r>
        <w:rPr>
          <w:rFonts w:ascii="Calibri" w:eastAsia="Calibri" w:hAnsi="Calibri" w:cs="Calibri"/>
          <w:sz w:val="24"/>
          <w:szCs w:val="24"/>
        </w:rPr>
        <w:t xml:space="preserve">Once the vendor SDK is integrated, this board manages the technical configuration of how TICVAI's system communicates with the reader hardware — including lighting/display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and other device-level settings exposed via the SDK.</w:t>
      </w:r>
    </w:p>
    <w:p w14:paraId="2DF1562A" w14:textId="77777777" w:rsidR="008B0EE9" w:rsidRDefault="00593B4B">
      <w:pPr>
        <w:spacing w:before="140" w:after="60"/>
      </w:pPr>
      <w:r>
        <w:rPr>
          <w:rFonts w:ascii="Calibri" w:eastAsia="Calibri" w:hAnsi="Calibri" w:cs="Calibri"/>
          <w:b/>
          <w:bCs/>
          <w:color w:val="215E99"/>
          <w:sz w:val="32"/>
          <w:szCs w:val="32"/>
        </w:rPr>
        <w:t>4.15 Planning &amp; Next Steps</w:t>
      </w:r>
    </w:p>
    <w:p w14:paraId="1E8362F3" w14:textId="77777777" w:rsidR="008B0EE9" w:rsidRDefault="00593B4B">
      <w:pPr>
        <w:pStyle w:val="ListParagraph"/>
        <w:numPr>
          <w:ilvl w:val="0"/>
          <w:numId w:val="2"/>
        </w:numPr>
        <w:spacing w:after="70"/>
      </w:pPr>
      <w:r>
        <w:rPr>
          <w:rFonts w:ascii="Calibri" w:eastAsia="Calibri" w:hAnsi="Calibri" w:cs="Calibri"/>
          <w:b/>
          <w:bCs/>
          <w:sz w:val="24"/>
          <w:szCs w:val="24"/>
        </w:rPr>
        <w:t xml:space="preserve">Scope status (Allam/Qossai): </w:t>
      </w:r>
      <w:r>
        <w:rPr>
          <w:rFonts w:ascii="Calibri" w:eastAsia="Calibri" w:hAnsi="Calibri" w:cs="Calibri"/>
          <w:sz w:val="24"/>
          <w:szCs w:val="24"/>
        </w:rPr>
        <w:t>with digital asset management and gaming now covered, essentially all core/conventional modules are complete except device management, maintenance/safety management (both scheduled next), and the AI-related components and developer sandbox/API management (deferred further).</w:t>
      </w:r>
    </w:p>
    <w:p w14:paraId="3177C804" w14:textId="77777777" w:rsidR="008B0EE9" w:rsidRDefault="00593B4B">
      <w:pPr>
        <w:pStyle w:val="ListParagraph"/>
        <w:numPr>
          <w:ilvl w:val="0"/>
          <w:numId w:val="2"/>
        </w:numPr>
        <w:spacing w:after="70"/>
      </w:pPr>
      <w:r>
        <w:rPr>
          <w:rFonts w:ascii="Calibri" w:eastAsia="Calibri" w:hAnsi="Calibri" w:cs="Calibri"/>
          <w:b/>
          <w:bCs/>
          <w:sz w:val="24"/>
          <w:szCs w:val="24"/>
        </w:rPr>
        <w:t xml:space="preserve">Schedule change: </w:t>
      </w:r>
      <w:r>
        <w:rPr>
          <w:rFonts w:ascii="Calibri" w:eastAsia="Calibri" w:hAnsi="Calibri" w:cs="Calibri"/>
          <w:sz w:val="24"/>
          <w:szCs w:val="24"/>
        </w:rPr>
        <w:t>Monday is a public holiday, so the next session moves to Tuesday at 8:30 AM Dubai time (10:00 AM India time), covering the two remaining core items — device management and maintenance/safety management.</w:t>
      </w:r>
    </w:p>
    <w:p w14:paraId="5B40FCB8" w14:textId="77777777" w:rsidR="008B0EE9" w:rsidRDefault="00593B4B">
      <w:pPr>
        <w:pStyle w:val="ListParagraph"/>
        <w:numPr>
          <w:ilvl w:val="0"/>
          <w:numId w:val="2"/>
        </w:numPr>
        <w:spacing w:after="70"/>
      </w:pPr>
      <w:r>
        <w:rPr>
          <w:rFonts w:ascii="Calibri" w:eastAsia="Calibri" w:hAnsi="Calibri" w:cs="Calibri"/>
          <w:b/>
          <w:bCs/>
          <w:sz w:val="24"/>
          <w:szCs w:val="24"/>
        </w:rPr>
        <w:t xml:space="preserve">AI sessions timing (Chinmay/Qossai): </w:t>
      </w:r>
      <w:r>
        <w:rPr>
          <w:rFonts w:ascii="Calibri" w:eastAsia="Calibri" w:hAnsi="Calibri" w:cs="Calibri"/>
          <w:sz w:val="24"/>
          <w:szCs w:val="24"/>
        </w:rPr>
        <w:t>Chinmay requested AI-focused sessions be pushed to the week after next rather than next week, to give his team time to consolidate everything covered so far into the existing development plan first. Qossai agreed, and proposed both sides prepare material in advance — Softlabs presenting their recommended AI approach given their hands-on experience, and TICVAI outlining what capabilities they expect from AI, so the two can align before finalizing the approach.</w:t>
      </w:r>
    </w:p>
    <w:p w14:paraId="672C12AE" w14:textId="77777777" w:rsidR="008B0EE9" w:rsidRDefault="00593B4B">
      <w:pPr>
        <w:pStyle w:val="ListParagraph"/>
        <w:numPr>
          <w:ilvl w:val="0"/>
          <w:numId w:val="2"/>
        </w:numPr>
        <w:spacing w:after="70"/>
      </w:pPr>
      <w:r>
        <w:rPr>
          <w:rFonts w:ascii="Calibri" w:eastAsia="Calibri" w:hAnsi="Calibri" w:cs="Calibri"/>
          <w:b/>
          <w:bCs/>
          <w:sz w:val="24"/>
          <w:szCs w:val="24"/>
        </w:rPr>
        <w:lastRenderedPageBreak/>
        <w:t xml:space="preserve">Wireframe review: </w:t>
      </w:r>
      <w:r>
        <w:rPr>
          <w:rFonts w:ascii="Calibri" w:eastAsia="Calibri" w:hAnsi="Calibri" w:cs="Calibri"/>
          <w:sz w:val="24"/>
          <w:szCs w:val="24"/>
        </w:rPr>
        <w:t>Chinmay offered to walk through the guest mobile/web wireframes live, but Qossai preferred to review them independently first and discuss in detail next week; Chinmay agreed to share the wireframe link plus an updated version of the previously shared prototype website via email for the team to review over the weekend.</w:t>
      </w:r>
    </w:p>
    <w:p w14:paraId="20D5965F" w14:textId="77777777" w:rsidR="008B0EE9" w:rsidRDefault="00593B4B">
      <w:pPr>
        <w:pStyle w:val="ListParagraph"/>
        <w:numPr>
          <w:ilvl w:val="0"/>
          <w:numId w:val="2"/>
        </w:numPr>
        <w:spacing w:after="70"/>
      </w:pPr>
      <w:r>
        <w:rPr>
          <w:rFonts w:ascii="Calibri" w:eastAsia="Calibri" w:hAnsi="Calibri" w:cs="Calibri"/>
          <w:b/>
          <w:bCs/>
          <w:sz w:val="24"/>
          <w:szCs w:val="24"/>
        </w:rPr>
        <w:t xml:space="preserve">Backend configuration progress (raised by Allam): </w:t>
      </w:r>
      <w:r>
        <w:rPr>
          <w:rFonts w:ascii="Calibri" w:eastAsia="Calibri" w:hAnsi="Calibri" w:cs="Calibri"/>
          <w:sz w:val="24"/>
          <w:szCs w:val="24"/>
        </w:rPr>
        <w:t>asked for a status update on backend ticketing configuration build progress. Chinmay confirmed the underlying services and database tables have been isolated (consistent with the microservices architecture), and front-end wireframes are in progress; he expects a complete picture once Tuesday's session concludes, since each workshop session continues to feed new configuration detail into the system architecture.</w:t>
      </w:r>
    </w:p>
    <w:p w14:paraId="3CF68956" w14:textId="77777777" w:rsidR="008B0EE9" w:rsidRDefault="00593B4B">
      <w:pPr>
        <w:spacing w:before="180" w:after="100"/>
      </w:pPr>
      <w:r>
        <w:rPr>
          <w:rFonts w:ascii="Calibri" w:eastAsia="Calibri" w:hAnsi="Calibri" w:cs="Calibri"/>
          <w:b/>
          <w:bCs/>
          <w:color w:val="215E99"/>
          <w:sz w:val="32"/>
          <w:szCs w:val="32"/>
        </w:rPr>
        <w:t>5. Key Decisions &amp; Agreements</w:t>
      </w:r>
    </w:p>
    <w:p w14:paraId="58FF8560" w14:textId="77777777" w:rsidR="008B0EE9" w:rsidRDefault="00593B4B">
      <w:pPr>
        <w:pStyle w:val="ListParagraph"/>
        <w:numPr>
          <w:ilvl w:val="0"/>
          <w:numId w:val="2"/>
        </w:numPr>
        <w:spacing w:after="70"/>
      </w:pPr>
      <w:r>
        <w:rPr>
          <w:rFonts w:ascii="Calibri" w:eastAsia="Calibri" w:hAnsi="Calibri" w:cs="Calibri"/>
          <w:sz w:val="24"/>
          <w:szCs w:val="24"/>
        </w:rPr>
        <w:t>TICVAI will integrate directly with gaming reader hardware via the vendor's own SDK/API, rather than through an intermediary gaming-management software layer, so clients aren't required to run two separate systems for ticketing and gaming.</w:t>
      </w:r>
    </w:p>
    <w:p w14:paraId="5DACAB9C" w14:textId="77777777" w:rsidR="008B0EE9" w:rsidRDefault="00593B4B">
      <w:pPr>
        <w:pStyle w:val="ListParagraph"/>
        <w:numPr>
          <w:ilvl w:val="0"/>
          <w:numId w:val="2"/>
        </w:numPr>
        <w:spacing w:after="70"/>
      </w:pPr>
      <w:r>
        <w:rPr>
          <w:rFonts w:ascii="Calibri" w:eastAsia="Calibri" w:hAnsi="Calibri" w:cs="Calibri"/>
          <w:sz w:val="24"/>
          <w:szCs w:val="24"/>
        </w:rPr>
        <w:t>Gaming credit consumption follows a configurable priority order (bonus credit first, then prepaid/cash credit, then other credit types), consistent with the general wallet module's consumption model.</w:t>
      </w:r>
    </w:p>
    <w:p w14:paraId="4440638D" w14:textId="77777777" w:rsidR="008B0EE9" w:rsidRDefault="00593B4B">
      <w:pPr>
        <w:pStyle w:val="ListParagraph"/>
        <w:numPr>
          <w:ilvl w:val="0"/>
          <w:numId w:val="2"/>
        </w:numPr>
        <w:spacing w:after="70"/>
      </w:pPr>
      <w:proofErr w:type="spellStart"/>
      <w:r>
        <w:rPr>
          <w:rFonts w:ascii="Calibri" w:eastAsia="Calibri" w:hAnsi="Calibri" w:cs="Calibri"/>
          <w:sz w:val="24"/>
          <w:szCs w:val="24"/>
        </w:rPr>
        <w:t>Retap</w:t>
      </w:r>
      <w:proofErr w:type="spellEnd"/>
      <w:r>
        <w:rPr>
          <w:rFonts w:ascii="Calibri" w:eastAsia="Calibri" w:hAnsi="Calibri" w:cs="Calibri"/>
          <w:sz w:val="24"/>
          <w:szCs w:val="24"/>
        </w:rPr>
        <w:t xml:space="preserve"> protection (a configurable delay before a card can be tapped again) prevents duplicate charges while a game is already in progress.</w:t>
      </w:r>
    </w:p>
    <w:p w14:paraId="7537F6EE" w14:textId="77777777" w:rsidR="008B0EE9" w:rsidRDefault="00593B4B">
      <w:pPr>
        <w:pStyle w:val="ListParagraph"/>
        <w:numPr>
          <w:ilvl w:val="0"/>
          <w:numId w:val="2"/>
        </w:numPr>
        <w:spacing w:after="70"/>
      </w:pPr>
      <w:r>
        <w:rPr>
          <w:rFonts w:ascii="Calibri" w:eastAsia="Calibri" w:hAnsi="Calibri" w:cs="Calibri"/>
          <w:sz w:val="24"/>
          <w:szCs w:val="24"/>
        </w:rPr>
        <w:t>Retry pricing (a time-limited discount to immediately replay the same game) is supported as a configurable, per-game incentive.</w:t>
      </w:r>
    </w:p>
    <w:p w14:paraId="7F08F913" w14:textId="77777777" w:rsidR="008B0EE9" w:rsidRDefault="00593B4B">
      <w:pPr>
        <w:pStyle w:val="ListParagraph"/>
        <w:numPr>
          <w:ilvl w:val="0"/>
          <w:numId w:val="2"/>
        </w:numPr>
        <w:spacing w:after="70"/>
      </w:pPr>
      <w:r>
        <w:rPr>
          <w:rFonts w:ascii="Calibri" w:eastAsia="Calibri" w:hAnsi="Calibri" w:cs="Calibri"/>
          <w:sz w:val="24"/>
          <w:szCs w:val="24"/>
        </w:rPr>
        <w:t>Bonus credit usage in gaming can be restricted to specific game categories or contexts, mirroring the wallet module's category-restriction capability.</w:t>
      </w:r>
    </w:p>
    <w:p w14:paraId="16484E68" w14:textId="77777777" w:rsidR="008B0EE9" w:rsidRDefault="00593B4B">
      <w:pPr>
        <w:pStyle w:val="ListParagraph"/>
        <w:numPr>
          <w:ilvl w:val="0"/>
          <w:numId w:val="2"/>
        </w:numPr>
        <w:spacing w:after="70"/>
      </w:pPr>
      <w:r>
        <w:rPr>
          <w:rFonts w:ascii="Calibri" w:eastAsia="Calibri" w:hAnsi="Calibri" w:cs="Calibri"/>
          <w:sz w:val="24"/>
          <w:szCs w:val="24"/>
        </w:rPr>
        <w:t>Every digital asset carries a persistent asset ID with full version control; replacing or updating an asset requires reviewing a replacement-impact analysis (which channels currently use it) before the change is confirmed.</w:t>
      </w:r>
    </w:p>
    <w:p w14:paraId="6EF4B309" w14:textId="77777777" w:rsidR="008B0EE9" w:rsidRDefault="00593B4B">
      <w:pPr>
        <w:pStyle w:val="ListParagraph"/>
        <w:numPr>
          <w:ilvl w:val="0"/>
          <w:numId w:val="2"/>
        </w:numPr>
        <w:spacing w:after="70"/>
      </w:pPr>
      <w:r>
        <w:rPr>
          <w:rFonts w:ascii="Calibri" w:eastAsia="Calibri" w:hAnsi="Calibri" w:cs="Calibri"/>
          <w:sz w:val="24"/>
          <w:szCs w:val="24"/>
        </w:rPr>
        <w:t>Asset publication requires combined validation of approval status, usage rights, and channel eligibility before an asset can go live on a given channel.</w:t>
      </w:r>
    </w:p>
    <w:p w14:paraId="3C855682" w14:textId="77777777" w:rsidR="008B0EE9" w:rsidRDefault="00593B4B">
      <w:pPr>
        <w:spacing w:before="180" w:after="100"/>
      </w:pPr>
      <w:r>
        <w:rPr>
          <w:rFonts w:ascii="Calibri" w:eastAsia="Calibri" w:hAnsi="Calibri" w:cs="Calibri"/>
          <w:b/>
          <w:bCs/>
          <w:color w:val="215E99"/>
          <w:sz w:val="32"/>
          <w:szCs w:val="32"/>
        </w:rPr>
        <w:t>6. Open Items / Questions for Follow-Up</w:t>
      </w:r>
    </w:p>
    <w:p w14:paraId="625484FA" w14:textId="77777777" w:rsidR="008B0EE9" w:rsidRDefault="00593B4B">
      <w:pPr>
        <w:pStyle w:val="ListParagraph"/>
        <w:numPr>
          <w:ilvl w:val="0"/>
          <w:numId w:val="2"/>
        </w:numPr>
        <w:spacing w:after="70"/>
      </w:pPr>
      <w:r>
        <w:rPr>
          <w:rFonts w:ascii="Calibri" w:eastAsia="Calibri" w:hAnsi="Calibri" w:cs="Calibri"/>
          <w:sz w:val="24"/>
          <w:szCs w:val="24"/>
        </w:rPr>
        <w:t>Gaming reader hardware/SDK vendor selection — Qossai finalizing with Chinese manufacturers; Chinmay to check for India-market alternatives.</w:t>
      </w:r>
    </w:p>
    <w:p w14:paraId="5F7E5D29" w14:textId="77777777" w:rsidR="008B0EE9" w:rsidRDefault="00593B4B">
      <w:pPr>
        <w:pStyle w:val="ListParagraph"/>
        <w:numPr>
          <w:ilvl w:val="0"/>
          <w:numId w:val="2"/>
        </w:numPr>
        <w:spacing w:after="70"/>
      </w:pPr>
      <w:r>
        <w:rPr>
          <w:rFonts w:ascii="Calibri" w:eastAsia="Calibri" w:hAnsi="Calibri" w:cs="Calibri"/>
          <w:sz w:val="24"/>
          <w:szCs w:val="24"/>
        </w:rPr>
        <w:t>Mobile and guest web app wireframes — pending distribution from Chinmay for the team's independent review, with detailed walkthrough deferred to next week.</w:t>
      </w:r>
    </w:p>
    <w:p w14:paraId="0DC8CEC8" w14:textId="77777777" w:rsidR="008B0EE9" w:rsidRDefault="00593B4B">
      <w:pPr>
        <w:pStyle w:val="ListParagraph"/>
        <w:numPr>
          <w:ilvl w:val="0"/>
          <w:numId w:val="2"/>
        </w:numPr>
        <w:spacing w:after="70"/>
      </w:pPr>
      <w:r>
        <w:rPr>
          <w:rFonts w:ascii="Calibri" w:eastAsia="Calibri" w:hAnsi="Calibri" w:cs="Calibri"/>
          <w:sz w:val="24"/>
          <w:szCs w:val="24"/>
        </w:rPr>
        <w:t>Full backend ticketing configuration status — Chinmay expects a complete picture once Tuesday's session (device management and maintenance/safety) concludes.</w:t>
      </w:r>
    </w:p>
    <w:p w14:paraId="6BB17CCF" w14:textId="77777777" w:rsidR="008B0EE9" w:rsidRDefault="00593B4B">
      <w:pPr>
        <w:pStyle w:val="ListParagraph"/>
        <w:numPr>
          <w:ilvl w:val="0"/>
          <w:numId w:val="2"/>
        </w:numPr>
        <w:spacing w:after="70"/>
      </w:pPr>
      <w:r>
        <w:rPr>
          <w:rFonts w:ascii="Calibri" w:eastAsia="Calibri" w:hAnsi="Calibri" w:cs="Calibri"/>
          <w:sz w:val="24"/>
          <w:szCs w:val="24"/>
        </w:rPr>
        <w:t>AI approach and requirements — both sides to prepare material ahead of dedicated AI sessions, now targeted for the week after next.</w:t>
      </w:r>
    </w:p>
    <w:p w14:paraId="130E0D35" w14:textId="77777777" w:rsidR="008B0EE9" w:rsidRDefault="00593B4B">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8B0EE9" w14:paraId="016DE9F9"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1D1D7569" w14:textId="77777777" w:rsidR="008B0EE9" w:rsidRDefault="00593B4B">
            <w:r>
              <w:rPr>
                <w:rFonts w:ascii="Calibri" w:eastAsia="Calibri" w:hAnsi="Calibri" w:cs="Calibri"/>
                <w:b/>
                <w:bCs/>
                <w:color w:val="FFFFFF"/>
                <w:sz w:val="24"/>
                <w:szCs w:val="24"/>
              </w:rPr>
              <w:lastRenderedPageBreak/>
              <w:t>Action Item</w:t>
            </w:r>
          </w:p>
        </w:tc>
        <w:tc>
          <w:tcPr>
            <w:tcW w:w="1850" w:type="dxa"/>
            <w:shd w:val="clear" w:color="auto" w:fill="0B1324"/>
            <w:tcMar>
              <w:top w:w="80" w:type="dxa"/>
              <w:left w:w="120" w:type="dxa"/>
              <w:bottom w:w="80" w:type="dxa"/>
              <w:right w:w="120" w:type="dxa"/>
            </w:tcMar>
            <w:vAlign w:val="center"/>
          </w:tcPr>
          <w:p w14:paraId="0E2DF7BE" w14:textId="77777777" w:rsidR="008B0EE9" w:rsidRDefault="00593B4B">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1485E927" w14:textId="77777777" w:rsidR="008B0EE9" w:rsidRDefault="00593B4B">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704E2853" w14:textId="77777777" w:rsidR="008B0EE9" w:rsidRDefault="00593B4B">
            <w:r>
              <w:rPr>
                <w:rFonts w:ascii="Calibri" w:eastAsia="Calibri" w:hAnsi="Calibri" w:cs="Calibri"/>
                <w:b/>
                <w:bCs/>
                <w:color w:val="FFFFFF"/>
                <w:sz w:val="24"/>
                <w:szCs w:val="24"/>
              </w:rPr>
              <w:t>Status</w:t>
            </w:r>
          </w:p>
        </w:tc>
      </w:tr>
      <w:tr w:rsidR="008B0EE9" w14:paraId="6BB211BE" w14:textId="77777777">
        <w:tblPrEx>
          <w:tblCellMar>
            <w:top w:w="0" w:type="dxa"/>
            <w:bottom w:w="0" w:type="dxa"/>
          </w:tblCellMar>
        </w:tblPrEx>
        <w:tc>
          <w:tcPr>
            <w:tcW w:w="3800" w:type="dxa"/>
            <w:tcMar>
              <w:top w:w="80" w:type="dxa"/>
              <w:left w:w="120" w:type="dxa"/>
              <w:bottom w:w="80" w:type="dxa"/>
              <w:right w:w="120" w:type="dxa"/>
            </w:tcMar>
          </w:tcPr>
          <w:p w14:paraId="70B5A5A2" w14:textId="77777777" w:rsidR="008B0EE9" w:rsidRDefault="00593B4B">
            <w:r>
              <w:rPr>
                <w:rFonts w:ascii="Calibri" w:eastAsia="Calibri" w:hAnsi="Calibri" w:cs="Calibri"/>
                <w:sz w:val="24"/>
                <w:szCs w:val="24"/>
              </w:rPr>
              <w:t>Share documentation for the digital asset management and gaming/redemption modules covered today</w:t>
            </w:r>
          </w:p>
        </w:tc>
        <w:tc>
          <w:tcPr>
            <w:tcW w:w="1850" w:type="dxa"/>
            <w:tcMar>
              <w:top w:w="80" w:type="dxa"/>
              <w:left w:w="120" w:type="dxa"/>
              <w:bottom w:w="80" w:type="dxa"/>
              <w:right w:w="120" w:type="dxa"/>
            </w:tcMar>
          </w:tcPr>
          <w:p w14:paraId="03A03031" w14:textId="77777777" w:rsidR="008B0EE9" w:rsidRDefault="00593B4B">
            <w:r>
              <w:rPr>
                <w:rFonts w:ascii="Calibri" w:eastAsia="Calibri" w:hAnsi="Calibri" w:cs="Calibri"/>
                <w:sz w:val="24"/>
                <w:szCs w:val="24"/>
              </w:rPr>
              <w:t>Allam</w:t>
            </w:r>
          </w:p>
        </w:tc>
        <w:tc>
          <w:tcPr>
            <w:tcW w:w="1800" w:type="dxa"/>
            <w:tcMar>
              <w:top w:w="80" w:type="dxa"/>
              <w:left w:w="120" w:type="dxa"/>
              <w:bottom w:w="80" w:type="dxa"/>
              <w:right w:w="120" w:type="dxa"/>
            </w:tcMar>
          </w:tcPr>
          <w:p w14:paraId="33657BE1" w14:textId="77777777" w:rsidR="008B0EE9" w:rsidRDefault="00593B4B">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574E236E" w14:textId="77777777" w:rsidR="008B0EE9" w:rsidRDefault="00593B4B">
            <w:r>
              <w:rPr>
                <w:rFonts w:ascii="Calibri" w:eastAsia="Calibri" w:hAnsi="Calibri" w:cs="Calibri"/>
                <w:sz w:val="24"/>
                <w:szCs w:val="24"/>
              </w:rPr>
              <w:t>Open</w:t>
            </w:r>
          </w:p>
        </w:tc>
      </w:tr>
      <w:tr w:rsidR="008B0EE9" w14:paraId="3D4B9A9E" w14:textId="77777777">
        <w:tblPrEx>
          <w:tblCellMar>
            <w:top w:w="0" w:type="dxa"/>
            <w:bottom w:w="0" w:type="dxa"/>
          </w:tblCellMar>
        </w:tblPrEx>
        <w:tc>
          <w:tcPr>
            <w:tcW w:w="3800" w:type="dxa"/>
            <w:tcMar>
              <w:top w:w="80" w:type="dxa"/>
              <w:left w:w="120" w:type="dxa"/>
              <w:bottom w:w="80" w:type="dxa"/>
              <w:right w:w="120" w:type="dxa"/>
            </w:tcMar>
          </w:tcPr>
          <w:p w14:paraId="295F9D9C" w14:textId="77777777" w:rsidR="008B0EE9" w:rsidRDefault="00593B4B">
            <w:r>
              <w:rPr>
                <w:rFonts w:ascii="Calibri" w:eastAsia="Calibri" w:hAnsi="Calibri" w:cs="Calibri"/>
                <w:sz w:val="24"/>
                <w:szCs w:val="24"/>
              </w:rPr>
              <w:t>Search for a suitable gaming reader hardware/SDK vendor with good India-market support</w:t>
            </w:r>
          </w:p>
        </w:tc>
        <w:tc>
          <w:tcPr>
            <w:tcW w:w="1850" w:type="dxa"/>
            <w:tcMar>
              <w:top w:w="80" w:type="dxa"/>
              <w:left w:w="120" w:type="dxa"/>
              <w:bottom w:w="80" w:type="dxa"/>
              <w:right w:w="120" w:type="dxa"/>
            </w:tcMar>
          </w:tcPr>
          <w:p w14:paraId="542E3F9D" w14:textId="77777777" w:rsidR="008B0EE9" w:rsidRDefault="00593B4B">
            <w:r>
              <w:rPr>
                <w:rFonts w:ascii="Calibri" w:eastAsia="Calibri" w:hAnsi="Calibri" w:cs="Calibri"/>
                <w:sz w:val="24"/>
                <w:szCs w:val="24"/>
              </w:rPr>
              <w:t>Chinmay Parab</w:t>
            </w:r>
          </w:p>
        </w:tc>
        <w:tc>
          <w:tcPr>
            <w:tcW w:w="1800" w:type="dxa"/>
            <w:tcMar>
              <w:top w:w="80" w:type="dxa"/>
              <w:left w:w="120" w:type="dxa"/>
              <w:bottom w:w="80" w:type="dxa"/>
              <w:right w:w="120" w:type="dxa"/>
            </w:tcMar>
          </w:tcPr>
          <w:p w14:paraId="0D4B50FD" w14:textId="77777777" w:rsidR="008B0EE9" w:rsidRDefault="00593B4B">
            <w:r>
              <w:rPr>
                <w:rFonts w:ascii="Calibri" w:eastAsia="Calibri" w:hAnsi="Calibri" w:cs="Calibri"/>
                <w:sz w:val="24"/>
                <w:szCs w:val="24"/>
              </w:rPr>
              <w:t>Ongoing</w:t>
            </w:r>
          </w:p>
        </w:tc>
        <w:tc>
          <w:tcPr>
            <w:tcW w:w="1900" w:type="dxa"/>
            <w:tcMar>
              <w:top w:w="80" w:type="dxa"/>
              <w:left w:w="120" w:type="dxa"/>
              <w:bottom w:w="80" w:type="dxa"/>
              <w:right w:w="120" w:type="dxa"/>
            </w:tcMar>
          </w:tcPr>
          <w:p w14:paraId="1D6EC36B" w14:textId="77777777" w:rsidR="008B0EE9" w:rsidRDefault="00593B4B">
            <w:r>
              <w:rPr>
                <w:rFonts w:ascii="Calibri" w:eastAsia="Calibri" w:hAnsi="Calibri" w:cs="Calibri"/>
                <w:sz w:val="24"/>
                <w:szCs w:val="24"/>
              </w:rPr>
              <w:t>Open</w:t>
            </w:r>
          </w:p>
        </w:tc>
      </w:tr>
      <w:tr w:rsidR="008B0EE9" w14:paraId="4AC61453" w14:textId="77777777">
        <w:tblPrEx>
          <w:tblCellMar>
            <w:top w:w="0" w:type="dxa"/>
            <w:bottom w:w="0" w:type="dxa"/>
          </w:tblCellMar>
        </w:tblPrEx>
        <w:tc>
          <w:tcPr>
            <w:tcW w:w="3800" w:type="dxa"/>
            <w:tcMar>
              <w:top w:w="80" w:type="dxa"/>
              <w:left w:w="120" w:type="dxa"/>
              <w:bottom w:w="80" w:type="dxa"/>
              <w:right w:w="120" w:type="dxa"/>
            </w:tcMar>
          </w:tcPr>
          <w:p w14:paraId="18776276" w14:textId="77777777" w:rsidR="008B0EE9" w:rsidRDefault="00593B4B">
            <w:r>
              <w:rPr>
                <w:rFonts w:ascii="Calibri" w:eastAsia="Calibri" w:hAnsi="Calibri" w:cs="Calibri"/>
                <w:sz w:val="24"/>
                <w:szCs w:val="24"/>
              </w:rPr>
              <w:t>Finalize a gaming reader hardware vendor (currently in discussion with Chinese manufacturers)</w:t>
            </w:r>
          </w:p>
        </w:tc>
        <w:tc>
          <w:tcPr>
            <w:tcW w:w="1850" w:type="dxa"/>
            <w:tcMar>
              <w:top w:w="80" w:type="dxa"/>
              <w:left w:w="120" w:type="dxa"/>
              <w:bottom w:w="80" w:type="dxa"/>
              <w:right w:w="120" w:type="dxa"/>
            </w:tcMar>
          </w:tcPr>
          <w:p w14:paraId="37091226" w14:textId="521A7DCC" w:rsidR="008B0EE9" w:rsidRDefault="00593B4B">
            <w:r>
              <w:rPr>
                <w:rFonts w:ascii="Calibri" w:eastAsia="Calibri" w:hAnsi="Calibri" w:cs="Calibri"/>
                <w:sz w:val="24"/>
                <w:szCs w:val="24"/>
              </w:rPr>
              <w:t xml:space="preserve">Qossai </w:t>
            </w:r>
          </w:p>
        </w:tc>
        <w:tc>
          <w:tcPr>
            <w:tcW w:w="1800" w:type="dxa"/>
            <w:tcMar>
              <w:top w:w="80" w:type="dxa"/>
              <w:left w:w="120" w:type="dxa"/>
              <w:bottom w:w="80" w:type="dxa"/>
              <w:right w:w="120" w:type="dxa"/>
            </w:tcMar>
          </w:tcPr>
          <w:p w14:paraId="720A0801" w14:textId="77777777" w:rsidR="008B0EE9" w:rsidRDefault="00593B4B">
            <w:r>
              <w:rPr>
                <w:rFonts w:ascii="Calibri" w:eastAsia="Calibri" w:hAnsi="Calibri" w:cs="Calibri"/>
                <w:sz w:val="24"/>
                <w:szCs w:val="24"/>
              </w:rPr>
              <w:t>Target: next week</w:t>
            </w:r>
          </w:p>
        </w:tc>
        <w:tc>
          <w:tcPr>
            <w:tcW w:w="1900" w:type="dxa"/>
            <w:tcMar>
              <w:top w:w="80" w:type="dxa"/>
              <w:left w:w="120" w:type="dxa"/>
              <w:bottom w:w="80" w:type="dxa"/>
              <w:right w:w="120" w:type="dxa"/>
            </w:tcMar>
          </w:tcPr>
          <w:p w14:paraId="05E20428" w14:textId="77777777" w:rsidR="008B0EE9" w:rsidRDefault="00593B4B">
            <w:r>
              <w:rPr>
                <w:rFonts w:ascii="Calibri" w:eastAsia="Calibri" w:hAnsi="Calibri" w:cs="Calibri"/>
                <w:sz w:val="24"/>
                <w:szCs w:val="24"/>
              </w:rPr>
              <w:t>Open</w:t>
            </w:r>
          </w:p>
        </w:tc>
      </w:tr>
      <w:tr w:rsidR="008B0EE9" w14:paraId="33CCEF03" w14:textId="77777777">
        <w:tblPrEx>
          <w:tblCellMar>
            <w:top w:w="0" w:type="dxa"/>
            <w:bottom w:w="0" w:type="dxa"/>
          </w:tblCellMar>
        </w:tblPrEx>
        <w:tc>
          <w:tcPr>
            <w:tcW w:w="3800" w:type="dxa"/>
            <w:tcMar>
              <w:top w:w="80" w:type="dxa"/>
              <w:left w:w="120" w:type="dxa"/>
              <w:bottom w:w="80" w:type="dxa"/>
              <w:right w:w="120" w:type="dxa"/>
            </w:tcMar>
          </w:tcPr>
          <w:p w14:paraId="2C068AEC" w14:textId="77777777" w:rsidR="008B0EE9" w:rsidRDefault="00593B4B">
            <w:r>
              <w:rPr>
                <w:rFonts w:ascii="Calibri" w:eastAsia="Calibri" w:hAnsi="Calibri" w:cs="Calibri"/>
                <w:sz w:val="24"/>
                <w:szCs w:val="24"/>
              </w:rPr>
              <w:t>Share the mobile and guest web app wireframes (link and email) for the team's weekend review</w:t>
            </w:r>
          </w:p>
        </w:tc>
        <w:tc>
          <w:tcPr>
            <w:tcW w:w="1850" w:type="dxa"/>
            <w:tcMar>
              <w:top w:w="80" w:type="dxa"/>
              <w:left w:w="120" w:type="dxa"/>
              <w:bottom w:w="80" w:type="dxa"/>
              <w:right w:w="120" w:type="dxa"/>
            </w:tcMar>
          </w:tcPr>
          <w:p w14:paraId="120C4040" w14:textId="77777777" w:rsidR="008B0EE9" w:rsidRDefault="00593B4B">
            <w:r>
              <w:rPr>
                <w:rFonts w:ascii="Calibri" w:eastAsia="Calibri" w:hAnsi="Calibri" w:cs="Calibri"/>
                <w:sz w:val="24"/>
                <w:szCs w:val="24"/>
              </w:rPr>
              <w:t>Chinmay Parab</w:t>
            </w:r>
          </w:p>
        </w:tc>
        <w:tc>
          <w:tcPr>
            <w:tcW w:w="1800" w:type="dxa"/>
            <w:tcMar>
              <w:top w:w="80" w:type="dxa"/>
              <w:left w:w="120" w:type="dxa"/>
              <w:bottom w:w="80" w:type="dxa"/>
              <w:right w:w="120" w:type="dxa"/>
            </w:tcMar>
          </w:tcPr>
          <w:p w14:paraId="7B0999C8" w14:textId="77777777" w:rsidR="008B0EE9" w:rsidRDefault="00593B4B">
            <w:r>
              <w:rPr>
                <w:rFonts w:ascii="Calibri" w:eastAsia="Calibri" w:hAnsi="Calibri" w:cs="Calibri"/>
                <w:sz w:val="24"/>
                <w:szCs w:val="24"/>
              </w:rPr>
              <w:t>Today</w:t>
            </w:r>
          </w:p>
        </w:tc>
        <w:tc>
          <w:tcPr>
            <w:tcW w:w="1900" w:type="dxa"/>
            <w:tcMar>
              <w:top w:w="80" w:type="dxa"/>
              <w:left w:w="120" w:type="dxa"/>
              <w:bottom w:w="80" w:type="dxa"/>
              <w:right w:w="120" w:type="dxa"/>
            </w:tcMar>
          </w:tcPr>
          <w:p w14:paraId="3A5D9940" w14:textId="77777777" w:rsidR="008B0EE9" w:rsidRDefault="00593B4B">
            <w:r>
              <w:rPr>
                <w:rFonts w:ascii="Calibri" w:eastAsia="Calibri" w:hAnsi="Calibri" w:cs="Calibri"/>
                <w:sz w:val="24"/>
                <w:szCs w:val="24"/>
              </w:rPr>
              <w:t>Open</w:t>
            </w:r>
          </w:p>
        </w:tc>
      </w:tr>
      <w:tr w:rsidR="008B0EE9" w14:paraId="423CFD1D" w14:textId="77777777">
        <w:tblPrEx>
          <w:tblCellMar>
            <w:top w:w="0" w:type="dxa"/>
            <w:bottom w:w="0" w:type="dxa"/>
          </w:tblCellMar>
        </w:tblPrEx>
        <w:tc>
          <w:tcPr>
            <w:tcW w:w="3800" w:type="dxa"/>
            <w:tcMar>
              <w:top w:w="80" w:type="dxa"/>
              <w:left w:w="120" w:type="dxa"/>
              <w:bottom w:w="80" w:type="dxa"/>
              <w:right w:w="120" w:type="dxa"/>
            </w:tcMar>
          </w:tcPr>
          <w:p w14:paraId="57FA19DC" w14:textId="77777777" w:rsidR="008B0EE9" w:rsidRDefault="00593B4B">
            <w:r>
              <w:rPr>
                <w:rFonts w:ascii="Calibri" w:eastAsia="Calibri" w:hAnsi="Calibri" w:cs="Calibri"/>
                <w:sz w:val="24"/>
                <w:szCs w:val="24"/>
              </w:rPr>
              <w:t>Prepare and lead Tuesday's session covering device management and maintenance/safety management</w:t>
            </w:r>
          </w:p>
        </w:tc>
        <w:tc>
          <w:tcPr>
            <w:tcW w:w="1850" w:type="dxa"/>
            <w:tcMar>
              <w:top w:w="80" w:type="dxa"/>
              <w:left w:w="120" w:type="dxa"/>
              <w:bottom w:w="80" w:type="dxa"/>
              <w:right w:w="120" w:type="dxa"/>
            </w:tcMar>
          </w:tcPr>
          <w:p w14:paraId="30BEE99C" w14:textId="5D58EB33" w:rsidR="008B0EE9" w:rsidRDefault="00593B4B">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2714D399" w14:textId="77777777" w:rsidR="008B0EE9" w:rsidRDefault="00593B4B">
            <w:r>
              <w:rPr>
                <w:rFonts w:ascii="Calibri" w:eastAsia="Calibri" w:hAnsi="Calibri" w:cs="Calibri"/>
                <w:sz w:val="24"/>
                <w:szCs w:val="24"/>
              </w:rPr>
              <w:t>Tuesday, 8:30 AM Dubai time</w:t>
            </w:r>
          </w:p>
        </w:tc>
        <w:tc>
          <w:tcPr>
            <w:tcW w:w="1900" w:type="dxa"/>
            <w:tcMar>
              <w:top w:w="80" w:type="dxa"/>
              <w:left w:w="120" w:type="dxa"/>
              <w:bottom w:w="80" w:type="dxa"/>
              <w:right w:w="120" w:type="dxa"/>
            </w:tcMar>
          </w:tcPr>
          <w:p w14:paraId="65066AD3" w14:textId="77777777" w:rsidR="008B0EE9" w:rsidRDefault="00593B4B">
            <w:r>
              <w:rPr>
                <w:rFonts w:ascii="Calibri" w:eastAsia="Calibri" w:hAnsi="Calibri" w:cs="Calibri"/>
                <w:sz w:val="24"/>
                <w:szCs w:val="24"/>
              </w:rPr>
              <w:t>Open</w:t>
            </w:r>
          </w:p>
        </w:tc>
      </w:tr>
      <w:tr w:rsidR="008B0EE9" w14:paraId="1D638962" w14:textId="77777777">
        <w:tblPrEx>
          <w:tblCellMar>
            <w:top w:w="0" w:type="dxa"/>
            <w:bottom w:w="0" w:type="dxa"/>
          </w:tblCellMar>
        </w:tblPrEx>
        <w:tc>
          <w:tcPr>
            <w:tcW w:w="3800" w:type="dxa"/>
            <w:tcMar>
              <w:top w:w="80" w:type="dxa"/>
              <w:left w:w="120" w:type="dxa"/>
              <w:bottom w:w="80" w:type="dxa"/>
              <w:right w:w="120" w:type="dxa"/>
            </w:tcMar>
          </w:tcPr>
          <w:p w14:paraId="38C720EB" w14:textId="77777777" w:rsidR="008B0EE9" w:rsidRDefault="00593B4B">
            <w:r>
              <w:rPr>
                <w:rFonts w:ascii="Calibri" w:eastAsia="Calibri" w:hAnsi="Calibri" w:cs="Calibri"/>
                <w:sz w:val="24"/>
                <w:szCs w:val="24"/>
              </w:rPr>
              <w:t>Prepare AI approach/requirements material ahead of the AI-focused sessions</w:t>
            </w:r>
          </w:p>
        </w:tc>
        <w:tc>
          <w:tcPr>
            <w:tcW w:w="1850" w:type="dxa"/>
            <w:tcMar>
              <w:top w:w="80" w:type="dxa"/>
              <w:left w:w="120" w:type="dxa"/>
              <w:bottom w:w="80" w:type="dxa"/>
              <w:right w:w="120" w:type="dxa"/>
            </w:tcMar>
          </w:tcPr>
          <w:p w14:paraId="4A46B9FA" w14:textId="3743F98A" w:rsidR="008B0EE9" w:rsidRDefault="00593B4B">
            <w:r>
              <w:rPr>
                <w:rFonts w:ascii="Calibri" w:eastAsia="Calibri" w:hAnsi="Calibri" w:cs="Calibri"/>
                <w:sz w:val="24"/>
                <w:szCs w:val="24"/>
              </w:rPr>
              <w:t xml:space="preserve">Allam / </w:t>
            </w:r>
            <w:proofErr w:type="gramStart"/>
            <w:r>
              <w:rPr>
                <w:rFonts w:ascii="Calibri" w:eastAsia="Calibri" w:hAnsi="Calibri" w:cs="Calibri"/>
                <w:sz w:val="24"/>
                <w:szCs w:val="24"/>
              </w:rPr>
              <w:t xml:space="preserve">Qossai </w:t>
            </w:r>
            <w:r>
              <w:rPr>
                <w:rFonts w:ascii="Calibri" w:eastAsia="Calibri" w:hAnsi="Calibri" w:cs="Calibri"/>
                <w:sz w:val="24"/>
                <w:szCs w:val="24"/>
              </w:rPr>
              <w:t xml:space="preserve"> /</w:t>
            </w:r>
            <w:proofErr w:type="gramEnd"/>
            <w:r>
              <w:rPr>
                <w:rFonts w:ascii="Calibri" w:eastAsia="Calibri" w:hAnsi="Calibri" w:cs="Calibri"/>
                <w:sz w:val="24"/>
                <w:szCs w:val="24"/>
              </w:rPr>
              <w:t xml:space="preserve"> Chinmay Parab</w:t>
            </w:r>
          </w:p>
        </w:tc>
        <w:tc>
          <w:tcPr>
            <w:tcW w:w="1800" w:type="dxa"/>
            <w:tcMar>
              <w:top w:w="80" w:type="dxa"/>
              <w:left w:w="120" w:type="dxa"/>
              <w:bottom w:w="80" w:type="dxa"/>
              <w:right w:w="120" w:type="dxa"/>
            </w:tcMar>
          </w:tcPr>
          <w:p w14:paraId="16598729" w14:textId="77777777" w:rsidR="008B0EE9" w:rsidRDefault="00593B4B">
            <w:r>
              <w:rPr>
                <w:rFonts w:ascii="Calibri" w:eastAsia="Calibri" w:hAnsi="Calibri" w:cs="Calibri"/>
                <w:sz w:val="24"/>
                <w:szCs w:val="24"/>
              </w:rPr>
              <w:t>Week after next</w:t>
            </w:r>
          </w:p>
        </w:tc>
        <w:tc>
          <w:tcPr>
            <w:tcW w:w="1900" w:type="dxa"/>
            <w:tcMar>
              <w:top w:w="80" w:type="dxa"/>
              <w:left w:w="120" w:type="dxa"/>
              <w:bottom w:w="80" w:type="dxa"/>
              <w:right w:w="120" w:type="dxa"/>
            </w:tcMar>
          </w:tcPr>
          <w:p w14:paraId="03A2F37C" w14:textId="77777777" w:rsidR="008B0EE9" w:rsidRDefault="00593B4B">
            <w:r>
              <w:rPr>
                <w:rFonts w:ascii="Calibri" w:eastAsia="Calibri" w:hAnsi="Calibri" w:cs="Calibri"/>
                <w:sz w:val="24"/>
                <w:szCs w:val="24"/>
              </w:rPr>
              <w:t>Open</w:t>
            </w:r>
          </w:p>
        </w:tc>
      </w:tr>
    </w:tbl>
    <w:p w14:paraId="0E9A23F6" w14:textId="77777777" w:rsidR="008B0EE9" w:rsidRDefault="008B0EE9">
      <w:pPr>
        <w:spacing w:after="160"/>
      </w:pPr>
    </w:p>
    <w:p w14:paraId="4A62400D" w14:textId="77777777" w:rsidR="008B0EE9" w:rsidRDefault="00593B4B">
      <w:pPr>
        <w:spacing w:before="180" w:after="100"/>
      </w:pPr>
      <w:r>
        <w:rPr>
          <w:rFonts w:ascii="Calibri" w:eastAsia="Calibri" w:hAnsi="Calibri" w:cs="Calibri"/>
          <w:b/>
          <w:bCs/>
          <w:color w:val="215E99"/>
          <w:sz w:val="32"/>
          <w:szCs w:val="32"/>
        </w:rPr>
        <w:t>8. Next Steps</w:t>
      </w:r>
    </w:p>
    <w:p w14:paraId="36400897" w14:textId="77777777" w:rsidR="008B0EE9" w:rsidRDefault="00593B4B">
      <w:pPr>
        <w:pStyle w:val="ListParagraph"/>
        <w:numPr>
          <w:ilvl w:val="0"/>
          <w:numId w:val="2"/>
        </w:numPr>
        <w:spacing w:after="70"/>
      </w:pPr>
      <w:r>
        <w:rPr>
          <w:rFonts w:ascii="Calibri" w:eastAsia="Calibri" w:hAnsi="Calibri" w:cs="Calibri"/>
          <w:sz w:val="24"/>
          <w:szCs w:val="24"/>
        </w:rPr>
        <w:t>Next session moves to Tuesday, 8:30 AM Dubai time (10:00 AM India time), due to Monday's public holiday, covering device management and maintenance/safety management — the last two items in the core scope of work.</w:t>
      </w:r>
    </w:p>
    <w:p w14:paraId="519668D6" w14:textId="77777777" w:rsidR="008B0EE9" w:rsidRDefault="00593B4B">
      <w:pPr>
        <w:pStyle w:val="ListParagraph"/>
        <w:numPr>
          <w:ilvl w:val="0"/>
          <w:numId w:val="2"/>
        </w:numPr>
        <w:spacing w:after="70"/>
      </w:pPr>
      <w:r>
        <w:rPr>
          <w:rFonts w:ascii="Calibri" w:eastAsia="Calibri" w:hAnsi="Calibri" w:cs="Calibri"/>
          <w:sz w:val="24"/>
          <w:szCs w:val="24"/>
        </w:rPr>
        <w:t>AI-focused sessions are now targeted for the week after next, giving Chinmay's team time to consolidate the workshop output into the development plan; both sides will prepare material in advance.</w:t>
      </w:r>
    </w:p>
    <w:p w14:paraId="1240CDBC" w14:textId="77777777" w:rsidR="008B0EE9" w:rsidRDefault="00593B4B">
      <w:pPr>
        <w:pStyle w:val="ListParagraph"/>
        <w:numPr>
          <w:ilvl w:val="0"/>
          <w:numId w:val="2"/>
        </w:numPr>
        <w:spacing w:after="70"/>
      </w:pPr>
      <w:r>
        <w:rPr>
          <w:rFonts w:ascii="Calibri" w:eastAsia="Calibri" w:hAnsi="Calibri" w:cs="Calibri"/>
          <w:sz w:val="24"/>
          <w:szCs w:val="24"/>
        </w:rPr>
        <w:t>Chinmay to share mobile/guest web wireframes and an updated prototype link today for weekend review.</w:t>
      </w:r>
    </w:p>
    <w:p w14:paraId="5B215FAA" w14:textId="77777777" w:rsidR="008B0EE9" w:rsidRDefault="00593B4B">
      <w:pPr>
        <w:spacing w:before="120"/>
        <w:jc w:val="center"/>
      </w:pPr>
      <w:r>
        <w:rPr>
          <w:rFonts w:ascii="Calibri" w:eastAsia="Calibri" w:hAnsi="Calibri" w:cs="Calibri"/>
          <w:i/>
          <w:iCs/>
          <w:color w:val="595959"/>
          <w:sz w:val="24"/>
          <w:szCs w:val="24"/>
        </w:rPr>
        <w:t>--- End of Minutes ---</w:t>
      </w:r>
    </w:p>
    <w:sectPr w:rsidR="008B0EE9">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DAAB6" w14:textId="77777777" w:rsidR="00593B4B" w:rsidRDefault="00593B4B">
      <w:r>
        <w:separator/>
      </w:r>
    </w:p>
  </w:endnote>
  <w:endnote w:type="continuationSeparator" w:id="0">
    <w:p w14:paraId="1B1E1B25" w14:textId="77777777" w:rsidR="00593B4B" w:rsidRDefault="00593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5E61" w14:textId="77777777" w:rsidR="008B0EE9" w:rsidRDefault="00593B4B">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9950B4">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9950B4">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5CB8F" w14:textId="77777777" w:rsidR="00593B4B" w:rsidRDefault="00593B4B">
      <w:r>
        <w:separator/>
      </w:r>
    </w:p>
  </w:footnote>
  <w:footnote w:type="continuationSeparator" w:id="0">
    <w:p w14:paraId="03F1C09C" w14:textId="77777777" w:rsidR="00593B4B" w:rsidRDefault="00593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8B0EE9" w14:paraId="39D92C6B" w14:textId="77777777">
      <w:tblPrEx>
        <w:tblCellMar>
          <w:top w:w="0" w:type="dxa"/>
          <w:bottom w:w="0" w:type="dxa"/>
        </w:tblCellMar>
      </w:tblPrEx>
      <w:tc>
        <w:tcPr>
          <w:tcW w:w="4675" w:type="dxa"/>
          <w:tcMar>
            <w:bottom w:w="80" w:type="dxa"/>
          </w:tcMar>
          <w:vAlign w:val="center"/>
        </w:tcPr>
        <w:p w14:paraId="3A98A2C3" w14:textId="77777777" w:rsidR="008B0EE9" w:rsidRDefault="008B0EE9"/>
      </w:tc>
      <w:tc>
        <w:tcPr>
          <w:tcW w:w="4675" w:type="dxa"/>
          <w:tcMar>
            <w:bottom w:w="80" w:type="dxa"/>
          </w:tcMar>
          <w:vAlign w:val="center"/>
        </w:tcPr>
        <w:p w14:paraId="0CA8F2E7" w14:textId="77777777" w:rsidR="008B0EE9" w:rsidRDefault="00593B4B">
          <w:pPr>
            <w:spacing w:after="20"/>
            <w:jc w:val="right"/>
          </w:pPr>
          <w:r>
            <w:rPr>
              <w:noProof/>
            </w:rPr>
            <w:drawing>
              <wp:inline distT="0" distB="0" distL="0" distR="0" wp14:anchorId="0FEA5A4D" wp14:editId="2C96EF13">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487B3626" w14:textId="77777777" w:rsidR="008B0EE9" w:rsidRDefault="00593B4B">
          <w:pPr>
            <w:jc w:val="right"/>
          </w:pPr>
          <w:r>
            <w:rPr>
              <w:noProof/>
            </w:rPr>
            <w:drawing>
              <wp:inline distT="0" distB="0" distL="0" distR="0" wp14:anchorId="355E8119" wp14:editId="058B63B8">
                <wp:extent cx="933450" cy="190500"/>
                <wp:effectExtent l="0" t="0" r="0" b="0"/>
                <wp:docPr id="1084842350" name="Picture 108484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07728"/>
    <w:multiLevelType w:val="hybridMultilevel"/>
    <w:tmpl w:val="C71AB55E"/>
    <w:lvl w:ilvl="0" w:tplc="75E203DA">
      <w:start w:val="1"/>
      <w:numFmt w:val="bullet"/>
      <w:lvlText w:val="●"/>
      <w:lvlJc w:val="left"/>
      <w:pPr>
        <w:ind w:left="720" w:hanging="360"/>
      </w:pPr>
    </w:lvl>
    <w:lvl w:ilvl="1" w:tplc="0AFA6F36">
      <w:start w:val="1"/>
      <w:numFmt w:val="bullet"/>
      <w:lvlText w:val="○"/>
      <w:lvlJc w:val="left"/>
      <w:pPr>
        <w:ind w:left="1440" w:hanging="360"/>
      </w:pPr>
    </w:lvl>
    <w:lvl w:ilvl="2" w:tplc="F9722D4E">
      <w:start w:val="1"/>
      <w:numFmt w:val="bullet"/>
      <w:lvlText w:val="■"/>
      <w:lvlJc w:val="left"/>
      <w:pPr>
        <w:ind w:left="2160" w:hanging="360"/>
      </w:pPr>
    </w:lvl>
    <w:lvl w:ilvl="3" w:tplc="4D0AD112">
      <w:start w:val="1"/>
      <w:numFmt w:val="bullet"/>
      <w:lvlText w:val="●"/>
      <w:lvlJc w:val="left"/>
      <w:pPr>
        <w:ind w:left="2880" w:hanging="360"/>
      </w:pPr>
    </w:lvl>
    <w:lvl w:ilvl="4" w:tplc="3FB440B6">
      <w:start w:val="1"/>
      <w:numFmt w:val="bullet"/>
      <w:lvlText w:val="○"/>
      <w:lvlJc w:val="left"/>
      <w:pPr>
        <w:ind w:left="3600" w:hanging="360"/>
      </w:pPr>
    </w:lvl>
    <w:lvl w:ilvl="5" w:tplc="F2BCAE10">
      <w:start w:val="1"/>
      <w:numFmt w:val="bullet"/>
      <w:lvlText w:val="■"/>
      <w:lvlJc w:val="left"/>
      <w:pPr>
        <w:ind w:left="4320" w:hanging="360"/>
      </w:pPr>
    </w:lvl>
    <w:lvl w:ilvl="6" w:tplc="3EE2F018">
      <w:start w:val="1"/>
      <w:numFmt w:val="bullet"/>
      <w:lvlText w:val="●"/>
      <w:lvlJc w:val="left"/>
      <w:pPr>
        <w:ind w:left="5040" w:hanging="360"/>
      </w:pPr>
    </w:lvl>
    <w:lvl w:ilvl="7" w:tplc="4B624528">
      <w:start w:val="1"/>
      <w:numFmt w:val="bullet"/>
      <w:lvlText w:val="●"/>
      <w:lvlJc w:val="left"/>
      <w:pPr>
        <w:ind w:left="5760" w:hanging="360"/>
      </w:pPr>
    </w:lvl>
    <w:lvl w:ilvl="8" w:tplc="62B41066">
      <w:start w:val="1"/>
      <w:numFmt w:val="bullet"/>
      <w:lvlText w:val="●"/>
      <w:lvlJc w:val="left"/>
      <w:pPr>
        <w:ind w:left="6480" w:hanging="360"/>
      </w:pPr>
    </w:lvl>
  </w:abstractNum>
  <w:abstractNum w:abstractNumId="1" w15:restartNumberingAfterBreak="0">
    <w:nsid w:val="76F02F52"/>
    <w:multiLevelType w:val="hybridMultilevel"/>
    <w:tmpl w:val="2044272A"/>
    <w:lvl w:ilvl="0" w:tplc="CC94C802">
      <w:start w:val="1"/>
      <w:numFmt w:val="bullet"/>
      <w:lvlText w:val="•"/>
      <w:lvlJc w:val="left"/>
      <w:pPr>
        <w:ind w:left="360" w:hanging="260"/>
      </w:pPr>
    </w:lvl>
    <w:lvl w:ilvl="1" w:tplc="8996E9D8">
      <w:start w:val="1"/>
      <w:numFmt w:val="bullet"/>
      <w:lvlText w:val="◦"/>
      <w:lvlJc w:val="left"/>
      <w:pPr>
        <w:ind w:left="720" w:hanging="260"/>
      </w:pPr>
    </w:lvl>
    <w:lvl w:ilvl="2" w:tplc="A502C15A">
      <w:numFmt w:val="decimal"/>
      <w:lvlText w:val=""/>
      <w:lvlJc w:val="left"/>
    </w:lvl>
    <w:lvl w:ilvl="3" w:tplc="54A24018">
      <w:numFmt w:val="decimal"/>
      <w:lvlText w:val=""/>
      <w:lvlJc w:val="left"/>
    </w:lvl>
    <w:lvl w:ilvl="4" w:tplc="592AF896">
      <w:numFmt w:val="decimal"/>
      <w:lvlText w:val=""/>
      <w:lvlJc w:val="left"/>
    </w:lvl>
    <w:lvl w:ilvl="5" w:tplc="5A140E14">
      <w:numFmt w:val="decimal"/>
      <w:lvlText w:val=""/>
      <w:lvlJc w:val="left"/>
    </w:lvl>
    <w:lvl w:ilvl="6" w:tplc="7BDE609A">
      <w:numFmt w:val="decimal"/>
      <w:lvlText w:val=""/>
      <w:lvlJc w:val="left"/>
    </w:lvl>
    <w:lvl w:ilvl="7" w:tplc="525282F2">
      <w:numFmt w:val="decimal"/>
      <w:lvlText w:val=""/>
      <w:lvlJc w:val="left"/>
    </w:lvl>
    <w:lvl w:ilvl="8" w:tplc="E998129C">
      <w:numFmt w:val="decimal"/>
      <w:lvlText w:val=""/>
      <w:lvlJc w:val="left"/>
    </w:lvl>
  </w:abstractNum>
  <w:num w:numId="1" w16cid:durableId="1524324480">
    <w:abstractNumId w:val="0"/>
    <w:lvlOverride w:ilvl="0">
      <w:startOverride w:val="1"/>
    </w:lvlOverride>
  </w:num>
  <w:num w:numId="2" w16cid:durableId="1457530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EE9"/>
    <w:rsid w:val="00593B4B"/>
    <w:rsid w:val="008B0EE9"/>
    <w:rsid w:val="009950B4"/>
    <w:rsid w:val="00B53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19B4"/>
  <w15:docId w15:val="{1CA39CD0-8F0B-4567-8014-1F2412B9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2F6BF83C-66C6-4854-B9BD-7CAED51AC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1F46B2-F4C3-4EFD-AC04-1AA517FA0125}">
  <ds:schemaRefs>
    <ds:schemaRef ds:uri="http://schemas.microsoft.com/sharepoint/v3/contenttype/forms"/>
  </ds:schemaRefs>
</ds:datastoreItem>
</file>

<file path=customXml/itemProps3.xml><?xml version="1.0" encoding="utf-8"?>
<ds:datastoreItem xmlns:ds="http://schemas.openxmlformats.org/officeDocument/2006/customXml" ds:itemID="{09AE2E45-A45C-4D0C-80FC-50A4BD6B7A89}">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3084</Words>
  <Characters>17584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2026-09-11T11:16:00Z</dcterms:created>
  <dcterms:modified xsi:type="dcterms:W3CDTF">2026-09-11T11:16:00Z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62485ff8-2798-46a3-8e0a-0245ef3b03a2</vt:lpwstr>
  </property>
  <property fmtid="{D5CDD505-2E9C-101B-9397-08002B2CF9AE}" pid="3" name="ContentTypeId">
    <vt:lpwstr>0x010100A13C94B2A060D845B54521126503AE5E</vt:lpwstr>
  </property>
</Properties>
</file>