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Outstanding Design Packs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What is missing, and what each pack must contain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The tally, reconciled first</w:t>
      </w:r>
    </w:p>
    <w:p>
      <w:pPr>
        <w:numPr>
          <w:ilvl w:val="0"/>
          <w:numId w:val="1001"/>
        </w:numPr>
        <w:pStyle w:val="Compact"/>
      </w:pPr>
      <w:r>
        <w:t xml:space="preserve">1 · Inventory &amp; Procurement — boards 6 and 7 only</w:t>
      </w:r>
    </w:p>
    <w:p>
      <w:pPr>
        <w:numPr>
          <w:ilvl w:val="0"/>
          <w:numId w:val="1001"/>
        </w:numPr>
        <w:pStyle w:val="Compact"/>
      </w:pPr>
      <w:r>
        <w:t xml:space="preserve">2 · Marketing &amp; CRM Configuration — 120 rows, the largest gap</w:t>
      </w:r>
    </w:p>
    <w:p>
      <w:pPr>
        <w:numPr>
          <w:ilvl w:val="0"/>
          <w:numId w:val="1001"/>
        </w:numPr>
        <w:pStyle w:val="Compact"/>
      </w:pPr>
      <w:r>
        <w:t xml:space="preserve">3 · Seat Management &amp; Venue Mapping — 130 rows, zero drawn</w:t>
      </w:r>
    </w:p>
    <w:p>
      <w:pPr>
        <w:numPr>
          <w:ilvl w:val="0"/>
          <w:numId w:val="1001"/>
        </w:numPr>
        <w:pStyle w:val="Compact"/>
      </w:pPr>
      <w:r>
        <w:t xml:space="preserve">What to ask for, in one sentence each</w:t>
      </w:r>
    </w:p>
    <w:p>
      <w:pPr>
        <w:numPr>
          <w:ilvl w:val="0"/>
          <w:numId w:val="1001"/>
        </w:numPr>
        <w:pStyle w:val="Compact"/>
      </w:pPr>
      <w:r>
        <w:t xml:space="preserve">What this unblocks</w:t>
      </w:r>
    </w:p>
    <w:bookmarkEnd w:id="20"/>
    <w:bookmarkStart w:id="27" w:name="X415949370480eb1bec790ad945a1167fbdc3ec1"/>
    <w:p>
      <w:pPr>
        <w:pStyle w:val="Heading1"/>
      </w:pPr>
      <w:r>
        <w:t xml:space="preserve">The three outstanding design packs — what is missing and what each must contain</w:t>
      </w:r>
    </w:p>
    <w:p>
      <w:pPr>
        <w:pStyle w:val="FirstParagraph"/>
      </w:pPr>
      <w:r>
        <w:rPr>
          <w:bCs/>
          <w:b/>
        </w:rPr>
        <w:t xml:space="preserve">25 August 2026.</w:t>
      </w:r>
      <w:r>
        <w:t xml:space="preserve"> </w:t>
      </w:r>
      <w:r>
        <w:t xml:space="preserve">The all-boards index tracks</w:t>
      </w:r>
      <w:r>
        <w:t xml:space="preserve"> </w:t>
      </w:r>
      <w:r>
        <w:rPr>
          <w:bCs/>
          <w:b/>
        </w:rPr>
        <w:t xml:space="preserve">320 rows the package has never seen.</w:t>
      </w:r>
      <w:r>
        <w:t xml:space="preserve"> </w:t>
      </w:r>
      <w:r>
        <w:t xml:space="preserve">Three packs,</w:t>
      </w:r>
      <w:r>
        <w:t xml:space="preserve"> </w:t>
      </w:r>
      <w:r>
        <w:t xml:space="preserve">and they are not equally urgent — the numbers below are counted from the package rather than taken</w:t>
      </w:r>
      <w:r>
        <w:t xml:space="preserve"> </w:t>
      </w:r>
      <w:r>
        <w:t xml:space="preserve">from the index.</w:t>
      </w:r>
    </w:p>
    <w:bookmarkStart w:id="21" w:name="the-tally-reconciled-first"/>
    <w:p>
      <w:pPr>
        <w:pStyle w:val="Heading2"/>
      </w:pPr>
      <w:r>
        <w:t xml:space="preserve">The tally, reconciled first</w:t>
      </w:r>
    </w:p>
    <w:p>
      <w:pPr>
        <w:pStyle w:val="FirstParagraph"/>
      </w:pPr>
      <w:r>
        <w:rPr>
          <w:bCs/>
          <w:b/>
        </w:rPr>
        <w:t xml:space="preserve">The index and the package count different things and both are right.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678 board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492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 frames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 screens</w:t>
            </w:r>
            <w:r>
              <w:t xml:space="preserve"> </w:t>
            </w:r>
            <w:r>
              <w:t xml:space="preserve">pointing at a drawn board</w:t>
            </w:r>
          </w:p>
        </w:tc>
      </w:tr>
    </w:tbl>
    <w:p>
      <w:pPr>
        <w:pStyle w:val="BodyText"/>
      </w:pPr>
      <w:r>
        <w:rPr>
          <w:bCs/>
          <w:b/>
        </w:rPr>
        <w:t xml:space="preserve">One screen can own many frames.</w:t>
      </w:r>
      <w:r>
        <w:t xml:space="preserve"> </w:t>
      </w:r>
      <w:r>
        <w:rPr>
          <w:rStyle w:val="VerbatimChar"/>
        </w:rPr>
        <w:t xml:space="preserve">BO-044</w:t>
      </w:r>
      <w:r>
        <w:t xml:space="preserve"> </w:t>
      </w:r>
      <w:r>
        <w:t xml:space="preserve">owns eighteen — nine F&amp;B and nine Retail — because</w:t>
      </w:r>
      <w:r>
        <w:t xml:space="preserve"> </w:t>
      </w:r>
      <w:r>
        <w:t xml:space="preserve">configuring an outlet and configuring a store are the same screen under a different licence.</w:t>
      </w:r>
      <w:r>
        <w:t xml:space="preserve"> </w:t>
      </w:r>
      <w:r>
        <w:rPr>
          <w:bCs/>
          <w:b/>
        </w:rPr>
        <w:t xml:space="preserve">That</w:t>
      </w:r>
      <w:r>
        <w:rPr>
          <w:bCs/>
          <w:b/>
        </w:rPr>
        <w:t xml:space="preserve"> </w:t>
      </w:r>
      <w:r>
        <w:rPr>
          <w:bCs/>
          <w:b/>
        </w:rPr>
        <w:t xml:space="preserve">is the module system working</w:t>
      </w:r>
      <w:r>
        <w:t xml:space="preserve">, and it is why a frame count and a screen count will never agree.</w:t>
      </w:r>
    </w:p>
    <w:p>
      <w:pPr>
        <w:pStyle w:val="BodyText"/>
      </w:pPr>
      <w:r>
        <w:rPr>
          <w:bCs/>
          <w:b/>
        </w:rPr>
        <w:t xml:space="preserve">Pack frames on disk: 160.</w:t>
      </w:r>
      <w:r>
        <w:t xml:space="preserve"> </w:t>
      </w:r>
      <w:r>
        <w:t xml:space="preserve">F&amp;B 62, Retail 58, POS 34, Boards v2 6. The index says 161 for the</w:t>
      </w:r>
      <w:r>
        <w:t xml:space="preserve"> </w:t>
      </w:r>
      <w:r>
        <w:t xml:space="preserve">same three.</w:t>
      </w:r>
      <w:r>
        <w:t xml:space="preserve"> </w:t>
      </w:r>
      <w:r>
        <w:rPr>
          <w:bCs/>
          <w:b/>
        </w:rPr>
        <w:t xml:space="preserve">One frame apart, and worth finding.</w:t>
      </w:r>
    </w:p>
    <w:bookmarkEnd w:id="21"/>
    <w:bookmarkStart w:id="22" w:name="X925d1900647805fdb07ab4035eaf794d5f33d4f"/>
    <w:p>
      <w:pPr>
        <w:pStyle w:val="Heading2"/>
      </w:pPr>
      <w:r>
        <w:t xml:space="preserve">1 · Inventory &amp; Procurement — boards 6 and 7 only</w:t>
      </w:r>
    </w:p>
    <w:p>
      <w:pPr>
        <w:pStyle w:val="FirstParagraph"/>
      </w:pPr>
      <w:r>
        <w:rPr>
          <w:bCs/>
          <w:b/>
        </w:rPr>
        <w:t xml:space="preserve">Least urgent of the three, and the index overstates the gap.</w:t>
      </w:r>
    </w:p>
    <w:p>
      <w:pPr>
        <w:pStyle w:val="BodyText"/>
      </w:pPr>
      <w:r>
        <w:rPr>
          <w:bCs/>
          <w:b/>
        </w:rPr>
        <w:t xml:space="preserve">50 of 50 inventory operations are already on screens, and 20 of 28 screens are already drawn</w:t>
      </w:r>
      <w:r>
        <w:t xml:space="preserve"> </w:t>
      </w:r>
      <w:r>
        <w:t xml:space="preserve">—</w:t>
      </w:r>
      <w:r>
        <w:t xml:space="preserve"> </w:t>
      </w:r>
      <w:r>
        <w:t xml:space="preserve">the Retail and F&amp;B packs covered receiving, counting and requisitioning between them.</w:t>
      </w:r>
    </w:p>
    <w:p>
      <w:pPr>
        <w:pStyle w:val="BodyText"/>
      </w:pPr>
      <w:r>
        <w:rPr>
          <w:bCs/>
          <w:b/>
        </w:rPr>
        <w:t xml:space="preserve">Eight screens remain undrawn:</w:t>
      </w:r>
    </w:p>
    <w:p>
      <w:pPr>
        <w:pStyle w:val="SourceCode"/>
      </w:pPr>
      <w:r>
        <w:rPr>
          <w:rStyle w:val="VerbatimChar"/>
        </w:rPr>
        <w:t xml:space="preserve">P06  EMP-066  Stock Count &amp; Cycle Count Management</w:t>
      </w:r>
      <w:r>
        <w:br/>
      </w:r>
      <w:r>
        <w:rPr>
          <w:rStyle w:val="VerbatimChar"/>
        </w:rPr>
        <w:t xml:space="preserve">P06  EMP-068  Reservation, Allocation &amp; Omnichannel Inventory</w:t>
      </w:r>
      <w:r>
        <w:br/>
      </w:r>
      <w:r>
        <w:rPr>
          <w:rStyle w:val="VerbatimChar"/>
        </w:rPr>
        <w:t xml:space="preserve">P06  EMP-069  Barcode, RFID, Serialized Stock &amp; Traceability</w:t>
      </w:r>
      <w:r>
        <w:br/>
      </w:r>
      <w:r>
        <w:rPr>
          <w:rStyle w:val="VerbatimChar"/>
        </w:rPr>
        <w:t xml:space="preserve">P06  EMP-070  Inventory Exceptions, AI Replenishment &amp; Actions</w:t>
      </w:r>
      <w:r>
        <w:br/>
      </w:r>
      <w:r>
        <w:rPr>
          <w:rStyle w:val="VerbatimChar"/>
        </w:rPr>
        <w:t xml:space="preserve">P08  BO-050   Stock Position &amp; Valuation</w:t>
      </w:r>
      <w:r>
        <w:br/>
      </w:r>
      <w:r>
        <w:rPr>
          <w:rStyle w:val="VerbatimChar"/>
        </w:rPr>
        <w:t xml:space="preserve">P08  BO-138   Production Execution &amp; Batch Management</w:t>
      </w:r>
      <w:r>
        <w:br/>
      </w:r>
      <w:r>
        <w:rPr>
          <w:rStyle w:val="VerbatimChar"/>
        </w:rPr>
        <w:t xml:space="preserve">P08  BO-140   Product Availability, 86 &amp; Operational Food Safety</w:t>
      </w:r>
      <w:r>
        <w:br/>
      </w:r>
      <w:r>
        <w:rPr>
          <w:rStyle w:val="VerbatimChar"/>
        </w:rPr>
        <w:t xml:space="preserve">P08  BO-141   Operational Alerts, AI Replenishment &amp; Action Centre</w:t>
      </w:r>
    </w:p>
    <w:p>
      <w:pPr>
        <w:pStyle w:val="FirstParagraph"/>
      </w:pPr>
      <w:r>
        <w:rPr>
          <w:bCs/>
          <w:b/>
        </w:rPr>
        <w:t xml:space="preserve">Ask for boards 6 and 7 specifically</w:t>
      </w:r>
      <w:r>
        <w:t xml:space="preserve">, not the pack. Boards 1–5 have already been absorbed</w:t>
      </w:r>
      <w:r>
        <w:t xml:space="preserve"> </w:t>
      </w:r>
      <w:r>
        <w:t xml:space="preserve">through the F&amp;B and Retail drops, and re-importing them risks a second frame set for screens that</w:t>
      </w:r>
      <w:r>
        <w:t xml:space="preserve"> </w:t>
      </w:r>
      <w:r>
        <w:t xml:space="preserve">already have one.</w:t>
      </w:r>
    </w:p>
    <w:p>
      <w:pPr>
        <w:pStyle w:val="BodyText"/>
      </w:pPr>
      <w:r>
        <w:rPr>
          <w:bCs/>
          <w:b/>
        </w:rPr>
        <w:t xml:space="preserve">The file the index links and the package lacks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Inventory Board 1.dc.html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check-wireframes</w:t>
      </w:r>
      <w:r>
        <w:t xml:space="preserve"> </w:t>
      </w:r>
      <w:r>
        <w:t xml:space="preserve">has warned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board still to arrive</w:t>
      </w:r>
      <w:r>
        <w:rPr>
          <w:iCs/>
          <w:i/>
        </w:rPr>
        <w:t xml:space="preserve">”</w:t>
      </w:r>
      <w:r>
        <w:t xml:space="preserve"> </w:t>
      </w:r>
      <w:r>
        <w:t xml:space="preserve">for days, and if boards 1–5 are already</w:t>
      </w:r>
      <w:r>
        <w:t xml:space="preserve"> </w:t>
      </w:r>
      <w:r>
        <w:t xml:space="preserve">covered, that link should be removed rather than filled.</w:t>
      </w:r>
    </w:p>
    <w:bookmarkEnd w:id="22"/>
    <w:bookmarkStart w:id="23" w:name="X30839bdc2f96df50f92966d2fa14fa143ed4599"/>
    <w:p>
      <w:pPr>
        <w:pStyle w:val="Heading2"/>
      </w:pPr>
      <w:r>
        <w:t xml:space="preserve">2 · Marketing &amp; CRM Configuration — 120 rows, the largest gap</w:t>
      </w:r>
    </w:p>
    <w:p>
      <w:pPr>
        <w:pStyle w:val="FirstParagraph"/>
      </w:pPr>
      <w:r>
        <w:rPr>
          <w:bCs/>
          <w:b/>
        </w:rPr>
        <w:t xml:space="preserve">96 operations, 42 screens touch them, 6 drawn.</w:t>
      </w:r>
    </w:p>
    <w:p>
      <w:pPr>
        <w:pStyle w:val="BodyText"/>
      </w:pPr>
      <w:r>
        <w:rPr>
          <w:bCs/>
          <w:b/>
        </w:rPr>
        <w:t xml:space="preserve">MarketingService is the largest domain in the package</w:t>
      </w:r>
      <w:r>
        <w:t xml:space="preserve"> </w:t>
      </w:r>
      <w:r>
        <w:t xml:space="preserve">— 96 operations, 37 tables — and it is</w:t>
      </w:r>
      <w:r>
        <w:t xml:space="preserve"> </w:t>
      </w:r>
      <w:r>
        <w:t xml:space="preserve">walked at 41%. The 20 August workshop covered CRM, identity resolution, consent, segmentation,</w:t>
      </w:r>
      <w:r>
        <w:t xml:space="preserve"> </w:t>
      </w:r>
      <w:r>
        <w:t xml:space="preserve">loyalty, wallet, marketing automation and the Visual Journey Builder,</w:t>
      </w:r>
      <w:r>
        <w:t xml:space="preserve"> </w:t>
      </w:r>
      <w:r>
        <w:rPr>
          <w:bCs/>
          <w:b/>
        </w:rPr>
        <w:t xml:space="preserve">and no board came out of</w:t>
      </w:r>
      <w:r>
        <w:rPr>
          <w:bCs/>
          <w:b/>
        </w:rPr>
        <w:t xml:space="preserve"> </w:t>
      </w:r>
      <w:r>
        <w:rPr>
          <w:bCs/>
          <w:b/>
        </w:rPr>
        <w:t xml:space="preserve">it.</w:t>
      </w:r>
    </w:p>
    <w:p>
      <w:pPr>
        <w:pStyle w:val="BodyText"/>
      </w:pPr>
      <w:r>
        <w:rPr>
          <w:bCs/>
          <w:b/>
        </w:rPr>
        <w:t xml:space="preserve">Spread across five platforms</w:t>
      </w:r>
      <w:r>
        <w:t xml:space="preserve">, which is why one pack is the right shape rather than five:</w:t>
      </w:r>
    </w:p>
    <w:p>
      <w:pPr>
        <w:pStyle w:val="SourceCode"/>
      </w:pPr>
      <w:r>
        <w:rPr>
          <w:rStyle w:val="VerbatimChar"/>
        </w:rPr>
        <w:t xml:space="preserve">P01 Guest Web        10 screens</w:t>
      </w:r>
      <w:r>
        <w:br/>
      </w:r>
      <w:r>
        <w:rPr>
          <w:rStyle w:val="VerbatimChar"/>
        </w:rPr>
        <w:t xml:space="preserve">P02 Guest App         9</w:t>
      </w:r>
      <w:r>
        <w:br/>
      </w:r>
      <w:r>
        <w:rPr>
          <w:rStyle w:val="VerbatimChar"/>
        </w:rPr>
        <w:t xml:space="preserve">P08 Venue Management  6</w:t>
      </w:r>
      <w:r>
        <w:br/>
      </w:r>
      <w:r>
        <w:rPr>
          <w:rStyle w:val="VerbatimChar"/>
        </w:rPr>
        <w:t xml:space="preserve">P12 Venue Support     6</w:t>
      </w:r>
      <w:r>
        <w:br/>
      </w:r>
      <w:r>
        <w:rPr>
          <w:rStyle w:val="VerbatimChar"/>
        </w:rPr>
        <w:t xml:space="preserve">P06 Venue Staff App   3</w:t>
      </w:r>
    </w:p>
    <w:p>
      <w:pPr>
        <w:pStyle w:val="FirstParagraph"/>
      </w:pPr>
      <w:r>
        <w:rPr>
          <w:bCs/>
          <w:b/>
        </w:rPr>
        <w:t xml:space="preserve">What the pack must cover, from the 20 August minute:</w:t>
      </w:r>
    </w:p>
    <w:p>
      <w:pPr>
        <w:numPr>
          <w:ilvl w:val="0"/>
          <w:numId w:val="1002"/>
        </w:numPr>
        <w:pStyle w:val="Compact"/>
      </w:pPr>
      <w:r>
        <w:t xml:space="preserve">Customer profiles — unique and mandatory fields,</w:t>
      </w:r>
      <w:r>
        <w:t xml:space="preserve"> </w:t>
      </w:r>
      <w:r>
        <w:rPr>
          <w:bCs/>
          <w:b/>
        </w:rPr>
        <w:t xml:space="preserve">family and guardian linking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Duplicate detection, identity resolution and merge rules</w:t>
      </w:r>
      <w:r>
        <w:t xml:space="preserve"> </w:t>
      </w:r>
      <w:r>
        <w:t xml:space="preserve">— CF-160 settled that a merge takes</w:t>
      </w:r>
      <w:r>
        <w:t xml:space="preserve"> </w:t>
      </w:r>
      <w:r>
        <w:t xml:space="preserve">the narrower of two consents; the screen that shows a proposed merge does not exist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Consent, retention and archival</w:t>
      </w:r>
      <w:r>
        <w:t xml:space="preserve"> </w:t>
      </w:r>
      <w:r>
        <w:t xml:space="preserve">— CF-165 is open precisely here: consent is modelled,</w:t>
      </w:r>
      <w:r>
        <w:t xml:space="preserve"> </w:t>
      </w:r>
      <w:r>
        <w:rPr>
          <w:bCs/>
          <w:b/>
        </w:rPr>
        <w:t xml:space="preserve">retention and archival are not</w:t>
      </w:r>
    </w:p>
    <w:p>
      <w:pPr>
        <w:numPr>
          <w:ilvl w:val="0"/>
          <w:numId w:val="1002"/>
        </w:numPr>
        <w:pStyle w:val="Compact"/>
      </w:pPr>
      <w:r>
        <w:t xml:space="preserve">Audience segmentation and behavioural analytics</w:t>
      </w:r>
    </w:p>
    <w:p>
      <w:pPr>
        <w:numPr>
          <w:ilvl w:val="0"/>
          <w:numId w:val="1002"/>
        </w:numPr>
        <w:pStyle w:val="Compact"/>
      </w:pPr>
      <w:r>
        <w:t xml:space="preserve">Loyalty, membership tiers, wallet</w:t>
      </w:r>
    </w:p>
    <w:p>
      <w:pPr>
        <w:numPr>
          <w:ilvl w:val="0"/>
          <w:numId w:val="1002"/>
        </w:numPr>
        <w:pStyle w:val="Compact"/>
      </w:pPr>
      <w:r>
        <w:t xml:space="preserve">Marketing automation — campaigns, offers,</w:t>
      </w:r>
      <w:r>
        <w:t xml:space="preserve"> </w:t>
      </w:r>
      <w:r>
        <w:rPr>
          <w:bCs/>
          <w:b/>
        </w:rPr>
        <w:t xml:space="preserve">the Visual Journey Builder</w:t>
      </w:r>
    </w:p>
    <w:p>
      <w:pPr>
        <w:numPr>
          <w:ilvl w:val="0"/>
          <w:numId w:val="1002"/>
        </w:numPr>
        <w:pStyle w:val="Compact"/>
      </w:pPr>
      <w:r>
        <w:t xml:space="preserve">RBAC for CRM and configuration modules</w:t>
      </w:r>
    </w:p>
    <w:p>
      <w:pPr>
        <w:numPr>
          <w:ilvl w:val="0"/>
          <w:numId w:val="1002"/>
        </w:numPr>
        <w:pStyle w:val="Compact"/>
      </w:pPr>
      <w:r>
        <w:t xml:space="preserve">AI chat, routing and case management</w:t>
      </w:r>
    </w:p>
    <w:p>
      <w:pPr>
        <w:numPr>
          <w:ilvl w:val="0"/>
          <w:numId w:val="1002"/>
        </w:numPr>
        <w:pStyle w:val="Compact"/>
      </w:pPr>
      <w:r>
        <w:t xml:space="preserve">Surveys and gamification</w:t>
      </w:r>
    </w:p>
    <w:p>
      <w:pPr>
        <w:pStyle w:val="FirstParagraph"/>
      </w:pPr>
      <w:r>
        <w:rPr>
          <w:bCs/>
          <w:b/>
        </w:rPr>
        <w:t xml:space="preserve">The Journey Builder is the one to see drawn before it is built.</w:t>
      </w:r>
      <w:r>
        <w:t xml:space="preserve"> </w:t>
      </w:r>
      <w:r>
        <w:t xml:space="preserve">A visual canvas is the kind of</w:t>
      </w:r>
      <w:r>
        <w:t xml:space="preserve"> </w:t>
      </w:r>
      <w:r>
        <w:t xml:space="preserve">screen a specification describes badly and a board settles in one picture.</w:t>
      </w:r>
    </w:p>
    <w:bookmarkEnd w:id="23"/>
    <w:bookmarkStart w:id="24" w:name="X68000e27f7672539989d9bf4ffed6d9805f8300"/>
    <w:p>
      <w:pPr>
        <w:pStyle w:val="Heading2"/>
      </w:pPr>
      <w:r>
        <w:t xml:space="preserve">3 · Seat Management &amp; Venue Mapping — 130 rows, zero drawn</w:t>
      </w:r>
    </w:p>
    <w:p>
      <w:pPr>
        <w:pStyle w:val="FirstParagraph"/>
      </w:pPr>
      <w:r>
        <w:rPr>
          <w:bCs/>
          <w:b/>
        </w:rPr>
        <w:t xml:space="preserve">47 operations, 15 screens, none drawn.</w:t>
      </w:r>
      <w:r>
        <w:t xml:space="preserve"> </w:t>
      </w:r>
      <w:r>
        <w:t xml:space="preserve">The only pack where the package has nothing.</w:t>
      </w:r>
    </w:p>
    <w:p>
      <w:pPr>
        <w:pStyle w:val="SourceCode"/>
      </w:pPr>
      <w:r>
        <w:rPr>
          <w:rStyle w:val="VerbatimChar"/>
        </w:rPr>
        <w:t xml:space="preserve">P08 Venue Management  8 screens</w:t>
      </w:r>
      <w:r>
        <w:br/>
      </w:r>
      <w:r>
        <w:rPr>
          <w:rStyle w:val="VerbatimChar"/>
        </w:rPr>
        <w:t xml:space="preserve">P01 / P02             4</w:t>
      </w:r>
      <w:r>
        <w:br/>
      </w:r>
      <w:r>
        <w:rPr>
          <w:rStyle w:val="VerbatimChar"/>
        </w:rPr>
        <w:t xml:space="preserve">P04 / P10             2</w:t>
      </w:r>
    </w:p>
    <w:p>
      <w:pPr>
        <w:pStyle w:val="FirstParagraph"/>
      </w:pPr>
      <w:r>
        <w:rPr>
          <w:bCs/>
          <w:b/>
        </w:rPr>
        <w:t xml:space="preserve">Four operations were built on 24 August against the 21 August decision and none has a drawing: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copySeatMapSection</w:t>
      </w:r>
      <w:r>
        <w:t xml:space="preserve"> </w:t>
      </w:r>
      <w:r>
        <w:t xml:space="preserve">— section-level copy between maps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diffSeatMapVersions</w:t>
      </w:r>
      <w:r>
        <w:t xml:space="preserve"> </w:t>
      </w:r>
      <w:r>
        <w:t xml:space="preserve">— layout version comparison,</w:t>
      </w:r>
      <w:r>
        <w:t xml:space="preserve"> </w:t>
      </w:r>
      <w:r>
        <w:rPr>
          <w:bCs/>
          <w:b/>
        </w:rPr>
        <w:t xml:space="preserve">counts and one readable sentence per change,</w:t>
      </w:r>
      <w:r>
        <w:rPr>
          <w:bCs/>
          <w:b/>
        </w:rPr>
        <w:t xml:space="preserve"> </w:t>
      </w:r>
      <w:r>
        <w:rPr>
          <w:bCs/>
          <w:b/>
        </w:rPr>
        <w:t xml:space="preserve">with accessible seats counted separately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importSeatMap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getSeatMapImport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AI-assisted import from PDF, image, Excel or CSV</w:t>
      </w:r>
    </w:p>
    <w:p>
      <w:pPr>
        <w:pStyle w:val="FirstParagraph"/>
      </w:pPr>
      <w:r>
        <w:rPr>
          <w:bCs/>
          <w:b/>
        </w:rPr>
        <w:t xml:space="preserve">The import is the one that most needs a board.</w:t>
      </w:r>
      <w:r>
        <w:t xml:space="preserve"> </w:t>
      </w:r>
      <w:r>
        <w:t xml:space="preserve">It proposes a draft and a person accepts it</w:t>
      </w:r>
      <w:r>
        <w:t xml:space="preserve"> </w:t>
      </w:r>
      <w:r>
        <w:t xml:space="preserve">(ADR-0020) —</w:t>
      </w:r>
      <w:r>
        <w:t xml:space="preserve"> </w:t>
      </w:r>
      <w:r>
        <w:rPr>
          <w:bCs/>
          <w:b/>
        </w:rPr>
        <w:t xml:space="preserve">and what that acceptance screen shows is the whole design.</w:t>
      </w:r>
      <w:r>
        <w:t xml:space="preserve"> </w:t>
      </w:r>
      <w:r>
        <w:t xml:space="preserve">Confidence, what it</w:t>
      </w:r>
      <w:r>
        <w:t xml:space="preserve"> </w:t>
      </w:r>
      <w:r>
        <w:t xml:space="preserve">could not read, and a way to correct it before publishing. A seat map wrong by two rows is worse</w:t>
      </w:r>
      <w:r>
        <w:t xml:space="preserve"> </w:t>
      </w:r>
      <w:r>
        <w:t xml:space="preserve">than one that took an afternoon, and the screen is what makes that visible.</w:t>
      </w:r>
    </w:p>
    <w:p>
      <w:pPr>
        <w:pStyle w:val="BodyText"/>
      </w:pPr>
      <w:r>
        <w:rPr>
          <w:bCs/>
          <w:b/>
        </w:rPr>
        <w:t xml:space="preserve">The diff needs one too, for the same reason.</w:t>
      </w:r>
      <w:r>
        <w:t xml:space="preserve"> </w:t>
      </w:r>
      <w:r>
        <w:t xml:space="preserve">396 rows in</w:t>
      </w:r>
      <w:r>
        <w:t xml:space="preserve"> </w:t>
      </w:r>
      <w:r>
        <w:rPr>
          <w:rStyle w:val="VerbatimChar"/>
        </w:rPr>
        <w:t xml:space="preserve">Seating_Manifest_1.xlsx</w:t>
      </w:r>
      <w:r>
        <w:t xml:space="preserve">; a diff that</w:t>
      </w:r>
      <w:r>
        <w:t xml:space="preserve"> </w:t>
      </w:r>
      <w:r>
        <w:t xml:space="preserve">lists 396 changes is noise.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Row H moved back two</w:t>
      </w:r>
      <w:r>
        <w:rPr>
          <w:iCs/>
          <w:i/>
        </w:rPr>
        <w:t xml:space="preserve">”</w:t>
      </w:r>
      <w:r>
        <w:t xml:space="preserve"> </w:t>
      </w:r>
      <w:r>
        <w:t xml:space="preserve">is a design decision, not an implementation</w:t>
      </w:r>
      <w:r>
        <w:t xml:space="preserve"> </w:t>
      </w:r>
      <w:r>
        <w:t xml:space="preserve">detail.</w:t>
      </w:r>
    </w:p>
    <w:bookmarkEnd w:id="24"/>
    <w:bookmarkStart w:id="25" w:name="what-to-ask-for-in-one-sentence-each"/>
    <w:p>
      <w:pPr>
        <w:pStyle w:val="Heading2"/>
      </w:pPr>
      <w:r>
        <w:t xml:space="preserve">What to ask for, in one sentence each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38"/>
        <w:gridCol w:w="56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Boards 6 and 7 only — 1 to 5 are already absorbed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&amp;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pack, and the Journey Builder before anything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pack, and the import-acceptance and diff screens before anything else</w:t>
            </w:r>
          </w:p>
        </w:tc>
      </w:tr>
    </w:tbl>
    <w:bookmarkEnd w:id="25"/>
    <w:bookmarkStart w:id="26" w:name="what-this-unblocks"/>
    <w:p>
      <w:pPr>
        <w:pStyle w:val="Heading2"/>
      </w:pPr>
      <w:r>
        <w:t xml:space="preserve">What this unblocks</w:t>
      </w:r>
    </w:p>
    <w:p>
      <w:pPr>
        <w:pStyle w:val="FirstParagraph"/>
      </w:pPr>
      <w:r>
        <w:rPr>
          <w:bCs/>
          <w:b/>
        </w:rPr>
        <w:t xml:space="preserve">CF-164</w:t>
      </w:r>
      <w:r>
        <w:t xml:space="preserve"> </w:t>
      </w:r>
      <w:r>
        <w:t xml:space="preserve">— the F&amp;B/Retail/Procurement/Inventory workshop is outstanding in three consecutive MoMs,</w:t>
      </w:r>
      <w:r>
        <w:t xml:space="preserve"> </w:t>
      </w:r>
      <w:r>
        <w:t xml:space="preserve">and the package built 96 F&amp;B operations without it.</w:t>
      </w:r>
      <w:r>
        <w:t xml:space="preserve"> </w:t>
      </w:r>
      <w:r>
        <w:rPr>
          <w:bCs/>
          <w:b/>
        </w:rPr>
        <w:t xml:space="preserve">Boards 6 and 7 are not a substitute for the</w:t>
      </w:r>
      <w:r>
        <w:rPr>
          <w:bCs/>
          <w:b/>
        </w:rPr>
        <w:t xml:space="preserve"> </w:t>
      </w:r>
      <w:r>
        <w:rPr>
          <w:bCs/>
          <w:b/>
        </w:rPr>
        <w:t xml:space="preserve">workshop.</w:t>
      </w:r>
    </w:p>
    <w:p>
      <w:pPr>
        <w:pStyle w:val="BodyText"/>
      </w:pPr>
      <w:r>
        <w:rPr>
          <w:bCs/>
          <w:b/>
        </w:rPr>
        <w:t xml:space="preserve">CF-165</w:t>
      </w:r>
      <w:r>
        <w:t xml:space="preserve"> </w:t>
      </w:r>
      <w:r>
        <w:t xml:space="preserve">— retention and archival. The Marketing pack is where the screen would show what happens</w:t>
      </w:r>
      <w:r>
        <w:t xml:space="preserve"> </w:t>
      </w:r>
      <w:r>
        <w:t xml:space="preserve">to a profile at the end of its life.</w:t>
      </w:r>
    </w:p>
    <w:p>
      <w:pPr>
        <w:pStyle w:val="BodyText"/>
      </w:pPr>
      <w:r>
        <w:rPr>
          <w:bCs/>
          <w:b/>
        </w:rPr>
        <w:t xml:space="preserve">CF-166</w:t>
      </w:r>
      <w:r>
        <w:t xml:space="preserve"> </w:t>
      </w:r>
      <w:r>
        <w:t xml:space="preserve">— closed on the contract side 24 August,</w:t>
      </w:r>
      <w:r>
        <w:t xml:space="preserve"> </w:t>
      </w:r>
      <w:r>
        <w:rPr>
          <w:bCs/>
          <w:b/>
        </w:rPr>
        <w:t xml:space="preserve">open on the drawing side.</w:t>
      </w:r>
      <w:r>
        <w:t xml:space="preserve"> </w:t>
      </w:r>
      <w:r>
        <w:t xml:space="preserve">Four operations</w:t>
      </w:r>
      <w:r>
        <w:t xml:space="preserve"> </w:t>
      </w:r>
      <w:r>
        <w:t xml:space="preserve">with no board.</w:t>
      </w:r>
    </w:p>
    <w:bookmarkEnd w:id="26"/>
    <w:bookmarkEnd w:id="27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Outstanding design packs</dc:title>
  <dc:creator/>
  <cp:keywords/>
  <dcterms:created xsi:type="dcterms:W3CDTF">2026-08-25T13:01:23Z</dcterms:created>
  <dcterms:modified xsi:type="dcterms:W3CDTF">2026-08-25T13:01:23Z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