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11E4" w:rsidRDefault="00716756" w14:paraId="2C456554" w14:textId="77777777">
      <w:pPr>
        <w:spacing w:after="60"/>
      </w:pPr>
      <w:r>
        <w:rPr>
          <w:b/>
          <w:bCs/>
          <w:color w:val="1F3864"/>
          <w:sz w:val="40"/>
          <w:szCs w:val="40"/>
        </w:rPr>
        <w:t>Minutes of Meeting</w:t>
      </w:r>
    </w:p>
    <w:p w:rsidR="00F411E4" w:rsidRDefault="00716756" w14:paraId="7D4D094D" w14:textId="77777777">
      <w:pPr>
        <w:spacing w:after="240"/>
      </w:pPr>
      <w:r>
        <w:rPr>
          <w:i/>
          <w:iCs/>
          <w:color w:val="2E74B5"/>
          <w:sz w:val="23"/>
          <w:szCs w:val="23"/>
        </w:rPr>
        <w:t xml:space="preserve">TICVAI </w:t>
      </w:r>
      <w:proofErr w:type="spellStart"/>
      <w:r>
        <w:rPr>
          <w:i/>
          <w:iCs/>
          <w:color w:val="2E74B5"/>
          <w:sz w:val="23"/>
          <w:szCs w:val="23"/>
        </w:rPr>
        <w:t>Kickoff</w:t>
      </w:r>
      <w:proofErr w:type="spellEnd"/>
      <w:r>
        <w:rPr>
          <w:i/>
          <w:iCs/>
          <w:color w:val="2E74B5"/>
          <w:sz w:val="23"/>
          <w:szCs w:val="23"/>
        </w:rPr>
        <w:t xml:space="preserve"> — Technical Discovery &amp; Architecture Workshop</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7"/>
        <w:gridCol w:w="2507"/>
        <w:gridCol w:w="2508"/>
        <w:gridCol w:w="2508"/>
      </w:tblGrid>
      <w:tr w:rsidR="00F411E4" w14:paraId="042F157D" w14:textId="77777777">
        <w:tblPrEx>
          <w:tblCellMar>
            <w:top w:w="0" w:type="dxa"/>
            <w:bottom w:w="0" w:type="dxa"/>
          </w:tblCellMar>
        </w:tblPrEx>
        <w:tc>
          <w:tcPr>
            <w:tcW w:w="1250" w:type="pct"/>
            <w:shd w:val="clear" w:color="auto" w:fill="F2F2F2"/>
            <w:tcMar>
              <w:top w:w="100" w:type="dxa"/>
              <w:left w:w="150" w:type="dxa"/>
              <w:bottom w:w="100" w:type="dxa"/>
              <w:right w:w="150" w:type="dxa"/>
            </w:tcMar>
            <w:vAlign w:val="center"/>
          </w:tcPr>
          <w:p w:rsidR="00F411E4" w:rsidRDefault="00716756" w14:paraId="0F6ABB3F" w14:textId="77777777">
            <w:r>
              <w:rPr>
                <w:b/>
                <w:bCs/>
                <w:color w:val="1F3864"/>
                <w:sz w:val="20"/>
                <w:szCs w:val="20"/>
              </w:rPr>
              <w:t>Date</w:t>
            </w:r>
          </w:p>
        </w:tc>
        <w:tc>
          <w:tcPr>
            <w:tcW w:w="1250" w:type="pct"/>
            <w:shd w:val="clear" w:color="auto" w:fill="FFFFFF"/>
            <w:tcMar>
              <w:top w:w="100" w:type="dxa"/>
              <w:left w:w="150" w:type="dxa"/>
              <w:bottom w:w="100" w:type="dxa"/>
              <w:right w:w="150" w:type="dxa"/>
            </w:tcMar>
            <w:vAlign w:val="center"/>
          </w:tcPr>
          <w:p w:rsidR="00F411E4" w:rsidRDefault="00716756" w14:paraId="0C9E2580" w14:textId="77777777">
            <w:r>
              <w:rPr>
                <w:color w:val="000000"/>
                <w:sz w:val="20"/>
                <w:szCs w:val="20"/>
              </w:rPr>
              <w:t>30 July 2026</w:t>
            </w:r>
          </w:p>
        </w:tc>
        <w:tc>
          <w:tcPr>
            <w:tcW w:w="1250" w:type="pct"/>
            <w:shd w:val="clear" w:color="auto" w:fill="F2F2F2"/>
            <w:tcMar>
              <w:top w:w="100" w:type="dxa"/>
              <w:left w:w="150" w:type="dxa"/>
              <w:bottom w:w="100" w:type="dxa"/>
              <w:right w:w="150" w:type="dxa"/>
            </w:tcMar>
            <w:vAlign w:val="center"/>
          </w:tcPr>
          <w:p w:rsidR="00F411E4" w:rsidRDefault="00716756" w14:paraId="2A114929" w14:textId="77777777">
            <w:r>
              <w:rPr>
                <w:b/>
                <w:bCs/>
                <w:color w:val="1F3864"/>
                <w:sz w:val="20"/>
                <w:szCs w:val="20"/>
              </w:rPr>
              <w:t>Project</w:t>
            </w:r>
          </w:p>
        </w:tc>
        <w:tc>
          <w:tcPr>
            <w:tcW w:w="1250" w:type="pct"/>
            <w:shd w:val="clear" w:color="auto" w:fill="FFFFFF"/>
            <w:tcMar>
              <w:top w:w="100" w:type="dxa"/>
              <w:left w:w="150" w:type="dxa"/>
              <w:bottom w:w="100" w:type="dxa"/>
              <w:right w:w="150" w:type="dxa"/>
            </w:tcMar>
            <w:vAlign w:val="center"/>
          </w:tcPr>
          <w:p w:rsidR="00F411E4" w:rsidRDefault="00716756" w14:paraId="7430836E" w14:textId="77777777">
            <w:r>
              <w:rPr>
                <w:color w:val="000000"/>
                <w:sz w:val="20"/>
                <w:szCs w:val="20"/>
              </w:rPr>
              <w:t>TICVAI</w:t>
            </w:r>
          </w:p>
        </w:tc>
      </w:tr>
      <w:tr w:rsidR="00F411E4" w14:paraId="513353B9" w14:textId="77777777">
        <w:tblPrEx>
          <w:tblCellMar>
            <w:top w:w="0" w:type="dxa"/>
            <w:bottom w:w="0" w:type="dxa"/>
          </w:tblCellMar>
        </w:tblPrEx>
        <w:tc>
          <w:tcPr>
            <w:tcW w:w="1250" w:type="pct"/>
            <w:shd w:val="clear" w:color="auto" w:fill="F2F2F2"/>
            <w:tcMar>
              <w:top w:w="100" w:type="dxa"/>
              <w:left w:w="150" w:type="dxa"/>
              <w:bottom w:w="100" w:type="dxa"/>
              <w:right w:w="150" w:type="dxa"/>
            </w:tcMar>
            <w:vAlign w:val="center"/>
          </w:tcPr>
          <w:p w:rsidR="00F411E4" w:rsidRDefault="00716756" w14:paraId="1D582013" w14:textId="77777777">
            <w:r>
              <w:rPr>
                <w:b/>
                <w:bCs/>
                <w:color w:val="1F3864"/>
                <w:sz w:val="20"/>
                <w:szCs w:val="20"/>
              </w:rPr>
              <w:t>Meeting Type</w:t>
            </w:r>
          </w:p>
        </w:tc>
        <w:tc>
          <w:tcPr>
            <w:tcW w:w="1250" w:type="pct"/>
            <w:shd w:val="clear" w:color="auto" w:fill="FFFFFF"/>
            <w:tcMar>
              <w:top w:w="100" w:type="dxa"/>
              <w:left w:w="150" w:type="dxa"/>
              <w:bottom w:w="100" w:type="dxa"/>
              <w:right w:w="150" w:type="dxa"/>
            </w:tcMar>
            <w:vAlign w:val="center"/>
          </w:tcPr>
          <w:p w:rsidR="00F411E4" w:rsidRDefault="00716756" w14:paraId="58D32D33" w14:textId="77777777">
            <w:r>
              <w:rPr>
                <w:color w:val="000000"/>
                <w:sz w:val="20"/>
                <w:szCs w:val="20"/>
              </w:rPr>
              <w:t>Technical Discovery &amp; Architecture Workshop</w:t>
            </w:r>
          </w:p>
        </w:tc>
        <w:tc>
          <w:tcPr>
            <w:tcW w:w="1250" w:type="pct"/>
            <w:shd w:val="clear" w:color="auto" w:fill="F2F2F2"/>
            <w:tcMar>
              <w:top w:w="100" w:type="dxa"/>
              <w:left w:w="150" w:type="dxa"/>
              <w:bottom w:w="100" w:type="dxa"/>
              <w:right w:w="150" w:type="dxa"/>
            </w:tcMar>
            <w:vAlign w:val="center"/>
          </w:tcPr>
          <w:p w:rsidR="00F411E4" w:rsidRDefault="00716756" w14:paraId="3879F57D" w14:textId="77777777">
            <w:r>
              <w:rPr>
                <w:b/>
                <w:bCs/>
                <w:color w:val="1F3864"/>
                <w:sz w:val="20"/>
                <w:szCs w:val="20"/>
              </w:rPr>
              <w:t>Prepared by</w:t>
            </w:r>
          </w:p>
        </w:tc>
        <w:tc>
          <w:tcPr>
            <w:tcW w:w="1250" w:type="pct"/>
            <w:shd w:val="clear" w:color="auto" w:fill="FFFFFF"/>
            <w:tcMar>
              <w:top w:w="100" w:type="dxa"/>
              <w:left w:w="150" w:type="dxa"/>
              <w:bottom w:w="100" w:type="dxa"/>
              <w:right w:w="150" w:type="dxa"/>
            </w:tcMar>
            <w:vAlign w:val="center"/>
          </w:tcPr>
          <w:p w:rsidR="00F411E4" w:rsidRDefault="00716756" w14:paraId="39CB8ED5" w14:textId="77777777">
            <w:r>
              <w:rPr>
                <w:color w:val="000000"/>
                <w:sz w:val="20"/>
                <w:szCs w:val="20"/>
              </w:rPr>
              <w:t>Chinmay Parab</w:t>
            </w:r>
          </w:p>
        </w:tc>
      </w:tr>
    </w:tbl>
    <w:p w:rsidR="00F411E4" w:rsidRDefault="00F411E4" w14:paraId="391FD1F3" w14:textId="77777777">
      <w:pPr>
        <w:spacing w:after="200"/>
      </w:pPr>
    </w:p>
    <w:p w:rsidR="00F411E4" w:rsidRDefault="00716756" w14:paraId="14C626C7" w14:textId="77777777">
      <w:pPr>
        <w:pStyle w:val="Heading2"/>
        <w:spacing w:before="240" w:after="100"/>
      </w:pPr>
      <w:r>
        <w:rPr>
          <w:b/>
          <w:bCs/>
          <w:color w:val="1F3864"/>
          <w:sz w:val="23"/>
          <w:szCs w:val="23"/>
        </w:rPr>
        <w:t>Primary Objective</w:t>
      </w:r>
    </w:p>
    <w:p w:rsidR="00F411E4" w:rsidRDefault="00716756" w14:paraId="10CA6F6C" w14:textId="77777777">
      <w:pPr>
        <w:spacing w:after="120"/>
      </w:pPr>
      <w:r>
        <w:t>To review the proposed TICVAI platform architecture, multi-tenancy model, governance approach, deployment strategy, versioning process, API structure, and base project setup.</w:t>
      </w:r>
    </w:p>
    <w:p w:rsidR="00F411E4" w:rsidRDefault="00716756" w14:paraId="41212E84" w14:textId="77777777">
      <w:pPr>
        <w:pStyle w:val="Heading2"/>
        <w:spacing w:before="240" w:after="100"/>
      </w:pPr>
      <w:r>
        <w:rPr>
          <w:b/>
          <w:bCs/>
          <w:color w:val="1F3864"/>
          <w:sz w:val="23"/>
          <w:szCs w:val="23"/>
        </w:rPr>
        <w:t>Participants</w:t>
      </w:r>
    </w:p>
    <w:p w:rsidR="0082798B" w:rsidP="0082798B" w:rsidRDefault="0082798B" w14:paraId="3516EC06" w14:textId="77777777">
      <w:pPr>
        <w:pStyle w:val="ListParagraph"/>
        <w:numPr>
          <w:ilvl w:val="0"/>
          <w:numId w:val="5"/>
        </w:numPr>
        <w:spacing w:after="100"/>
      </w:pPr>
      <w:r>
        <w:t>TICVAI</w:t>
      </w:r>
    </w:p>
    <w:p w:rsidR="00F411E4" w:rsidP="0082798B" w:rsidRDefault="0082798B" w14:paraId="4C5BE6B8" w14:textId="48E5DB32">
      <w:pPr>
        <w:pStyle w:val="ListParagraph"/>
        <w:numPr>
          <w:ilvl w:val="0"/>
          <w:numId w:val="5"/>
        </w:numPr>
        <w:spacing w:after="100"/>
      </w:pPr>
      <w:proofErr w:type="spellStart"/>
      <w:r>
        <w:t>Softlabs</w:t>
      </w:r>
      <w:proofErr w:type="spellEnd"/>
      <w:r>
        <w:t xml:space="preserve"> Team</w:t>
      </w:r>
    </w:p>
    <w:p w:rsidR="00F411E4" w:rsidRDefault="00716756" w14:paraId="7CAEEF4A" w14:textId="77777777">
      <w:pPr>
        <w:pStyle w:val="Heading2"/>
        <w:spacing w:before="240" w:after="100"/>
      </w:pPr>
      <w:r>
        <w:rPr>
          <w:b/>
          <w:bCs/>
          <w:color w:val="1F3864"/>
          <w:sz w:val="23"/>
          <w:szCs w:val="23"/>
        </w:rPr>
        <w:t>A</w:t>
      </w:r>
      <w:r>
        <w:rPr>
          <w:b/>
          <w:bCs/>
          <w:color w:val="1F3864"/>
          <w:sz w:val="23"/>
          <w:szCs w:val="23"/>
        </w:rPr>
        <w:t>genda</w:t>
      </w:r>
    </w:p>
    <w:p w:rsidR="00F411E4" w:rsidRDefault="00716756" w14:paraId="5E1EF0E7" w14:textId="77777777">
      <w:pPr>
        <w:pStyle w:val="ListParagraph"/>
        <w:numPr>
          <w:ilvl w:val="0"/>
          <w:numId w:val="3"/>
        </w:numPr>
        <w:spacing w:after="70"/>
      </w:pPr>
      <w:r>
        <w:t>Review the proposed multi-tenant architecture</w:t>
      </w:r>
    </w:p>
    <w:p w:rsidR="00F411E4" w:rsidRDefault="00716756" w14:paraId="640CB40B" w14:textId="77777777">
      <w:pPr>
        <w:pStyle w:val="ListParagraph"/>
        <w:numPr>
          <w:ilvl w:val="0"/>
          <w:numId w:val="3"/>
        </w:numPr>
        <w:spacing w:after="70"/>
      </w:pPr>
      <w:r>
        <w:t>Discuss governance and tenant hierarchy</w:t>
      </w:r>
    </w:p>
    <w:p w:rsidR="00F411E4" w:rsidRDefault="00716756" w14:paraId="5663F9F0" w14:textId="77777777">
      <w:pPr>
        <w:pStyle w:val="ListParagraph"/>
        <w:numPr>
          <w:ilvl w:val="0"/>
          <w:numId w:val="3"/>
        </w:numPr>
        <w:spacing w:after="70"/>
      </w:pPr>
      <w:r>
        <w:t>Review API structure and project setup</w:t>
      </w:r>
    </w:p>
    <w:p w:rsidR="00F411E4" w:rsidRDefault="00716756" w14:paraId="54785443" w14:textId="77777777">
      <w:pPr>
        <w:pStyle w:val="ListParagraph"/>
        <w:numPr>
          <w:ilvl w:val="0"/>
          <w:numId w:val="3"/>
        </w:numPr>
        <w:spacing w:after="70"/>
      </w:pPr>
      <w:r>
        <w:t>Discuss deployment and software release strategy</w:t>
      </w:r>
    </w:p>
    <w:p w:rsidR="00F411E4" w:rsidRDefault="00716756" w14:paraId="274573A5" w14:textId="77777777">
      <w:pPr>
        <w:pStyle w:val="ListParagraph"/>
        <w:numPr>
          <w:ilvl w:val="0"/>
          <w:numId w:val="3"/>
        </w:numPr>
        <w:spacing w:after="70"/>
      </w:pPr>
      <w:r>
        <w:t>Define software versioning approach</w:t>
      </w:r>
    </w:p>
    <w:p w:rsidR="00F411E4" w:rsidRDefault="00716756" w14:paraId="2E724A99" w14:textId="77777777">
      <w:pPr>
        <w:pStyle w:val="ListParagraph"/>
        <w:numPr>
          <w:ilvl w:val="0"/>
          <w:numId w:val="3"/>
        </w:numPr>
        <w:spacing w:after="70"/>
      </w:pPr>
      <w:r>
        <w:t>Plan the next technical workshop</w:t>
      </w:r>
    </w:p>
    <w:p w:rsidR="00F411E4" w:rsidRDefault="00716756" w14:paraId="71A49843" w14:textId="77777777">
      <w:pPr>
        <w:pStyle w:val="Heading1"/>
        <w:pBdr>
          <w:bottom w:val="single" w:color="2E74B5" w:sz="6" w:space="4"/>
        </w:pBdr>
        <w:spacing w:before="320" w:after="160"/>
      </w:pPr>
      <w:r>
        <w:rPr>
          <w:b/>
          <w:bCs/>
          <w:color w:val="1F3864"/>
          <w:sz w:val="27"/>
          <w:szCs w:val="27"/>
        </w:rPr>
        <w:t>Discussion Summary</w:t>
      </w:r>
    </w:p>
    <w:p w:rsidR="00F411E4" w:rsidRDefault="00716756" w14:paraId="52722385" w14:textId="77777777">
      <w:pPr>
        <w:spacing w:before="160" w:after="80"/>
      </w:pPr>
      <w:r>
        <w:rPr>
          <w:b/>
          <w:bCs/>
          <w:color w:val="2E74B5"/>
        </w:rPr>
        <w:t>1. Overview of Architecture Presentation</w:t>
      </w:r>
    </w:p>
    <w:p w:rsidR="00F411E4" w:rsidRDefault="00716756" w14:paraId="7FC995C8" w14:textId="77777777">
      <w:pPr>
        <w:spacing w:after="120"/>
      </w:pPr>
      <w:r>
        <w:t>Chinmay Parab opened the session, noting that the presentation had been prepared to cover both the current discussion topics and the topics originally planned for the following session. The presentation addressed:</w:t>
      </w:r>
    </w:p>
    <w:p w:rsidR="00F411E4" w:rsidRDefault="00716756" w14:paraId="73840C25" w14:textId="77777777">
      <w:pPr>
        <w:pStyle w:val="ListParagraph"/>
        <w:numPr>
          <w:ilvl w:val="0"/>
          <w:numId w:val="2"/>
        </w:numPr>
        <w:spacing w:after="60"/>
      </w:pPr>
      <w:r>
        <w:t>Multi-tenancy architecture</w:t>
      </w:r>
    </w:p>
    <w:p w:rsidR="00F411E4" w:rsidRDefault="00716756" w14:paraId="2BD2D643" w14:textId="77777777">
      <w:pPr>
        <w:pStyle w:val="ListParagraph"/>
        <w:numPr>
          <w:ilvl w:val="0"/>
          <w:numId w:val="2"/>
        </w:numPr>
        <w:spacing w:after="60"/>
      </w:pPr>
      <w:r>
        <w:t>Governance model</w:t>
      </w:r>
    </w:p>
    <w:p w:rsidR="00F411E4" w:rsidRDefault="00716756" w14:paraId="527294B1" w14:textId="77777777">
      <w:pPr>
        <w:pStyle w:val="ListParagraph"/>
        <w:numPr>
          <w:ilvl w:val="0"/>
          <w:numId w:val="2"/>
        </w:numPr>
        <w:spacing w:after="60"/>
      </w:pPr>
      <w:r>
        <w:t>API structure</w:t>
      </w:r>
    </w:p>
    <w:p w:rsidR="00F411E4" w:rsidRDefault="00716756" w14:paraId="10BF27AA" w14:textId="77777777">
      <w:pPr>
        <w:pStyle w:val="ListParagraph"/>
        <w:numPr>
          <w:ilvl w:val="0"/>
          <w:numId w:val="2"/>
        </w:numPr>
        <w:spacing w:after="60"/>
      </w:pPr>
      <w:r>
        <w:t>Base project setup</w:t>
      </w:r>
    </w:p>
    <w:p w:rsidR="00F411E4" w:rsidRDefault="00716756" w14:paraId="106164AD" w14:textId="77777777">
      <w:pPr>
        <w:spacing w:after="120"/>
      </w:pPr>
      <w:r>
        <w:rPr>
          <w:i/>
          <w:iCs/>
          <w:color w:val="666666"/>
        </w:rPr>
        <w:t>The objective was to provide a broader architectural view before proceeding with implementation-specific discussions.</w:t>
      </w:r>
    </w:p>
    <w:p w:rsidR="00F411E4" w:rsidRDefault="00716756" w14:paraId="035FF201" w14:textId="77777777">
      <w:pPr>
        <w:spacing w:before="160" w:after="80"/>
      </w:pPr>
      <w:r>
        <w:rPr>
          <w:b/>
          <w:bCs/>
          <w:color w:val="2E74B5"/>
        </w:rPr>
        <w:t>2. Proposed Multi-Tenant Hierarchy</w:t>
      </w:r>
    </w:p>
    <w:p w:rsidR="00F411E4" w:rsidRDefault="00716756" w14:paraId="12D3C9D6" w14:textId="77777777">
      <w:pPr>
        <w:spacing w:after="120"/>
      </w:pPr>
      <w:r>
        <w:t xml:space="preserve">The </w:t>
      </w:r>
      <w:proofErr w:type="spellStart"/>
      <w:r>
        <w:t>Softlabs</w:t>
      </w:r>
      <w:proofErr w:type="spellEnd"/>
      <w:r>
        <w:t xml:space="preserve"> team presented the proposed hierarchical structure for the platform:</w:t>
      </w:r>
    </w:p>
    <w:tbl>
      <w:tblPr>
        <w:tblW w:w="3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18"/>
      </w:tblGrid>
      <w:tr w:rsidR="00F411E4" w14:paraId="0E24A0E5" w14:textId="77777777">
        <w:tblPrEx>
          <w:tblCellMar>
            <w:top w:w="0" w:type="dxa"/>
            <w:bottom w:w="0" w:type="dxa"/>
          </w:tblCellMar>
        </w:tblPrEx>
        <w:tc>
          <w:tcPr>
            <w:tcW w:w="5000" w:type="pct"/>
            <w:shd w:val="clear" w:color="auto" w:fill="F2F2F2"/>
            <w:tcMar>
              <w:top w:w="200" w:type="dxa"/>
              <w:left w:w="300" w:type="dxa"/>
              <w:bottom w:w="200" w:type="dxa"/>
              <w:right w:w="300" w:type="dxa"/>
            </w:tcMar>
          </w:tcPr>
          <w:p w:rsidR="00F411E4" w:rsidRDefault="00716756" w14:paraId="61F2D66E" w14:textId="77777777">
            <w:pPr>
              <w:spacing w:after="40"/>
              <w:jc w:val="center"/>
            </w:pPr>
            <w:r>
              <w:rPr>
                <w:rFonts w:ascii="Consolas" w:hAnsi="Consolas" w:eastAsia="Consolas" w:cs="Consolas"/>
                <w:color w:val="1F3864"/>
                <w:sz w:val="20"/>
                <w:szCs w:val="20"/>
              </w:rPr>
              <w:t>Tenant</w:t>
            </w:r>
          </w:p>
          <w:p w:rsidR="00F411E4" w:rsidRDefault="00716756" w14:paraId="3C1922F0" w14:textId="77777777">
            <w:pPr>
              <w:spacing w:after="40"/>
              <w:jc w:val="center"/>
            </w:pPr>
            <w:r>
              <w:rPr>
                <w:rFonts w:ascii="Consolas" w:hAnsi="Consolas" w:eastAsia="Consolas" w:cs="Consolas"/>
                <w:color w:val="1F3864"/>
                <w:sz w:val="20"/>
                <w:szCs w:val="20"/>
              </w:rPr>
              <w:t xml:space="preserve">  └─ Organization / Brand</w:t>
            </w:r>
          </w:p>
          <w:p w:rsidR="00F411E4" w:rsidRDefault="00716756" w14:paraId="2B5E1706" w14:textId="77777777">
            <w:pPr>
              <w:spacing w:after="40"/>
              <w:jc w:val="center"/>
            </w:pPr>
            <w:r>
              <w:rPr>
                <w:rFonts w:ascii="Consolas" w:hAnsi="Consolas" w:eastAsia="Consolas" w:cs="Consolas"/>
                <w:color w:val="1F3864"/>
                <w:sz w:val="20"/>
                <w:szCs w:val="20"/>
              </w:rPr>
              <w:t xml:space="preserve">      └─ Region</w:t>
            </w:r>
          </w:p>
          <w:p w:rsidR="00F411E4" w:rsidRDefault="00716756" w14:paraId="53A5FFBE" w14:textId="77777777">
            <w:pPr>
              <w:spacing w:after="40"/>
              <w:jc w:val="center"/>
            </w:pPr>
            <w:r>
              <w:rPr>
                <w:rFonts w:ascii="Consolas" w:hAnsi="Consolas" w:eastAsia="Consolas" w:cs="Consolas"/>
                <w:color w:val="1F3864"/>
                <w:sz w:val="20"/>
                <w:szCs w:val="20"/>
              </w:rPr>
              <w:t xml:space="preserve">          └─ Branch</w:t>
            </w:r>
          </w:p>
          <w:p w:rsidR="00F411E4" w:rsidRDefault="00716756" w14:paraId="22510F91" w14:textId="77777777">
            <w:pPr>
              <w:spacing w:after="40"/>
              <w:jc w:val="center"/>
            </w:pPr>
            <w:r>
              <w:rPr>
                <w:rFonts w:ascii="Consolas" w:hAnsi="Consolas" w:eastAsia="Consolas" w:cs="Consolas"/>
                <w:color w:val="1F3864"/>
                <w:sz w:val="20"/>
                <w:szCs w:val="20"/>
              </w:rPr>
              <w:t xml:space="preserve">              └─ Venue</w:t>
            </w:r>
          </w:p>
          <w:p w:rsidR="00F411E4" w:rsidRDefault="00716756" w14:paraId="1ACEE49A" w14:textId="77777777">
            <w:pPr>
              <w:jc w:val="center"/>
            </w:pPr>
            <w:r>
              <w:rPr>
                <w:rFonts w:ascii="Consolas" w:hAnsi="Consolas" w:eastAsia="Consolas" w:cs="Consolas"/>
                <w:color w:val="1F3864"/>
                <w:sz w:val="20"/>
                <w:szCs w:val="20"/>
              </w:rPr>
              <w:t xml:space="preserve">                  └─ Department</w:t>
            </w:r>
          </w:p>
        </w:tc>
      </w:tr>
    </w:tbl>
    <w:p w:rsidR="00F411E4" w:rsidRDefault="00F411E4" w14:paraId="2E3D2678" w14:textId="77777777">
      <w:pPr>
        <w:spacing w:after="120"/>
      </w:pPr>
    </w:p>
    <w:p w:rsidR="00F411E4" w:rsidRDefault="00716756" w14:paraId="7AF982B0" w14:textId="77777777">
      <w:pPr>
        <w:spacing w:after="120"/>
      </w:pPr>
      <w:r>
        <w:t>The purpose of this hierarchy is to provide:</w:t>
      </w:r>
    </w:p>
    <w:p w:rsidR="00F411E4" w:rsidRDefault="00716756" w14:paraId="51178383" w14:textId="77777777">
      <w:pPr>
        <w:pStyle w:val="ListParagraph"/>
        <w:numPr>
          <w:ilvl w:val="0"/>
          <w:numId w:val="2"/>
        </w:numPr>
        <w:spacing w:after="60"/>
      </w:pPr>
      <w:r>
        <w:t>Clear tenant separation</w:t>
      </w:r>
    </w:p>
    <w:p w:rsidR="00F411E4" w:rsidRDefault="00716756" w14:paraId="0E1D0FE2" w14:textId="77777777">
      <w:pPr>
        <w:pStyle w:val="ListParagraph"/>
        <w:numPr>
          <w:ilvl w:val="0"/>
          <w:numId w:val="2"/>
        </w:numPr>
        <w:spacing w:after="60"/>
      </w:pPr>
      <w:r>
        <w:t>Better deployment management</w:t>
      </w:r>
    </w:p>
    <w:p w:rsidR="00F411E4" w:rsidRDefault="00716756" w14:paraId="0BF71C09" w14:textId="77777777">
      <w:pPr>
        <w:pStyle w:val="ListParagraph"/>
        <w:numPr>
          <w:ilvl w:val="0"/>
          <w:numId w:val="2"/>
        </w:numPr>
        <w:spacing w:after="60"/>
      </w:pPr>
      <w:r>
        <w:t>Scalability for multiple organizations</w:t>
      </w:r>
    </w:p>
    <w:p w:rsidR="00F411E4" w:rsidRDefault="00716756" w14:paraId="21FB2AF6" w14:textId="77777777">
      <w:pPr>
        <w:pStyle w:val="ListParagraph"/>
        <w:numPr>
          <w:ilvl w:val="0"/>
          <w:numId w:val="2"/>
        </w:numPr>
        <w:spacing w:after="60"/>
      </w:pPr>
      <w:r>
        <w:t>Support for clients operating across several locations</w:t>
      </w:r>
    </w:p>
    <w:p w:rsidR="00F411E4" w:rsidRDefault="00716756" w14:paraId="3BABE0DB" w14:textId="77777777">
      <w:pPr>
        <w:pStyle w:val="ListParagraph"/>
        <w:numPr>
          <w:ilvl w:val="0"/>
          <w:numId w:val="2"/>
        </w:numPr>
        <w:spacing w:after="60"/>
      </w:pPr>
      <w:r>
        <w:t>Department-level isolation and access control</w:t>
      </w:r>
    </w:p>
    <w:p w:rsidR="00F411E4" w:rsidRDefault="00716756" w14:paraId="4BDE01F5" w14:textId="77777777">
      <w:pPr>
        <w:spacing w:after="120"/>
      </w:pPr>
      <w:r>
        <w:t>The hierarchy was designed so that each client could manage multiple organizations, geographical regions, branches, venues, and departments within a single tenant.</w:t>
      </w:r>
    </w:p>
    <w:p w:rsidR="00F411E4" w:rsidRDefault="00716756" w14:paraId="1EFDEA06" w14:textId="77777777">
      <w:pPr>
        <w:spacing w:before="160" w:after="80"/>
      </w:pPr>
      <w:r>
        <w:rPr>
          <w:b/>
          <w:bCs/>
          <w:color w:val="2E74B5"/>
        </w:rPr>
        <w:t>3. Feedback on Organizational Structure</w:t>
      </w:r>
    </w:p>
    <w:p w:rsidR="00F411E4" w:rsidRDefault="00716756" w14:paraId="0E07AFBD" w14:textId="77777777">
      <w:pPr>
        <w:spacing w:after="120"/>
      </w:pPr>
      <w:r>
        <w:t>Chinmay requested feedback on the proposed hierarchy, specifically asking whether:</w:t>
      </w:r>
    </w:p>
    <w:p w:rsidR="00F411E4" w:rsidRDefault="00716756" w14:paraId="57EDAB0B" w14:textId="77777777">
      <w:pPr>
        <w:pStyle w:val="ListParagraph"/>
        <w:numPr>
          <w:ilvl w:val="0"/>
          <w:numId w:val="2"/>
        </w:numPr>
        <w:spacing w:after="60"/>
      </w:pPr>
      <w:r>
        <w:t>Additional hierarchy levels should be introduced</w:t>
      </w:r>
    </w:p>
    <w:p w:rsidR="00F411E4" w:rsidRDefault="00716756" w14:paraId="53C7A67A" w14:textId="77777777">
      <w:pPr>
        <w:pStyle w:val="ListParagraph"/>
        <w:numPr>
          <w:ilvl w:val="0"/>
          <w:numId w:val="2"/>
        </w:numPr>
        <w:spacing w:after="60"/>
      </w:pPr>
      <w:r>
        <w:t>Existing levels should be merged</w:t>
      </w:r>
    </w:p>
    <w:p w:rsidR="00F411E4" w:rsidRDefault="00716756" w14:paraId="2D4A7C39" w14:textId="77777777">
      <w:pPr>
        <w:pStyle w:val="ListParagraph"/>
        <w:numPr>
          <w:ilvl w:val="0"/>
          <w:numId w:val="2"/>
        </w:numPr>
        <w:spacing w:after="60"/>
      </w:pPr>
      <w:r>
        <w:t>The current structure adequately supports future scalability</w:t>
      </w:r>
    </w:p>
    <w:p w:rsidR="00F411E4" w:rsidRDefault="00716756" w14:paraId="1D8C71BF" w14:textId="77777777">
      <w:pPr>
        <w:spacing w:after="120"/>
      </w:pPr>
      <w:r>
        <w:t>Allam noted that TICVAI had already prepared a more detailed organizational hierarchy, and that:</w:t>
      </w:r>
    </w:p>
    <w:p w:rsidR="00F411E4" w:rsidRDefault="00716756" w14:paraId="2FF47A77" w14:textId="77777777">
      <w:pPr>
        <w:pStyle w:val="ListParagraph"/>
        <w:numPr>
          <w:ilvl w:val="0"/>
          <w:numId w:val="2"/>
        </w:numPr>
        <w:spacing w:after="60"/>
      </w:pPr>
      <w:r>
        <w:t>The document would be shared after the meeting</w:t>
      </w:r>
    </w:p>
    <w:p w:rsidR="00F411E4" w:rsidRDefault="00716756" w14:paraId="510AE50C" w14:textId="77777777">
      <w:pPr>
        <w:pStyle w:val="ListParagraph"/>
        <w:numPr>
          <w:ilvl w:val="0"/>
          <w:numId w:val="2"/>
        </w:numPr>
        <w:spacing w:after="60"/>
      </w:pPr>
      <w:r>
        <w:t>The structure would be explained in detail</w:t>
      </w:r>
    </w:p>
    <w:p w:rsidR="00F411E4" w:rsidRDefault="00716756" w14:paraId="2A01D195" w14:textId="77777777">
      <w:pPr>
        <w:pStyle w:val="ListParagraph"/>
        <w:numPr>
          <w:ilvl w:val="0"/>
          <w:numId w:val="2"/>
        </w:numPr>
        <w:spacing w:after="60"/>
      </w:pPr>
      <w:r>
        <w:t>Both structures could then be compared before making a final architectural decision</w:t>
      </w:r>
    </w:p>
    <w:p w:rsidR="00F411E4" w:rsidRDefault="00716756" w14:paraId="22D1FAE7" w14:textId="77777777">
      <w:pPr>
        <w:spacing w:after="100"/>
      </w:pPr>
      <w:r>
        <w:rPr>
          <w:b/>
          <w:bCs/>
          <w:color w:val="1F3864"/>
        </w:rPr>
        <w:t xml:space="preserve">Outcome:  </w:t>
      </w:r>
      <w:r>
        <w:t>The existing proposal remains under review until the TICVAI structure is evaluated.</w:t>
      </w:r>
    </w:p>
    <w:p w:rsidR="00F411E4" w:rsidRDefault="00716756" w14:paraId="6C93251D" w14:textId="77777777">
      <w:pPr>
        <w:spacing w:before="160" w:after="80"/>
      </w:pPr>
      <w:r>
        <w:rPr>
          <w:b/>
          <w:bCs/>
          <w:color w:val="2E74B5"/>
        </w:rPr>
        <w:t>4. Deployment Workflow Discussion</w:t>
      </w:r>
    </w:p>
    <w:p w:rsidR="00F411E4" w:rsidRDefault="00716756" w14:paraId="6403C863" w14:textId="77777777">
      <w:pPr>
        <w:spacing w:after="120"/>
      </w:pPr>
      <w:r>
        <w:t xml:space="preserve">Discussion shifted toward software deployment and release management. Allam proposed a structured deployment workflow </w:t>
      </w:r>
      <w:proofErr w:type="spellStart"/>
      <w:r>
        <w:t>centered</w:t>
      </w:r>
      <w:proofErr w:type="spellEnd"/>
      <w:r>
        <w:t xml:space="preserve"> on a staging environment:</w:t>
      </w:r>
    </w:p>
    <w:tbl>
      <w:tblPr>
        <w:tblW w:w="3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18"/>
      </w:tblGrid>
      <w:tr w:rsidR="00F411E4" w14:paraId="6CE745B3" w14:textId="77777777">
        <w:tblPrEx>
          <w:tblCellMar>
            <w:top w:w="0" w:type="dxa"/>
            <w:bottom w:w="0" w:type="dxa"/>
          </w:tblCellMar>
        </w:tblPrEx>
        <w:tc>
          <w:tcPr>
            <w:tcW w:w="5000" w:type="pct"/>
            <w:shd w:val="clear" w:color="auto" w:fill="F2F2F2"/>
            <w:tcMar>
              <w:top w:w="200" w:type="dxa"/>
              <w:left w:w="300" w:type="dxa"/>
              <w:bottom w:w="200" w:type="dxa"/>
              <w:right w:w="300" w:type="dxa"/>
            </w:tcMar>
          </w:tcPr>
          <w:p w:rsidR="00F411E4" w:rsidRDefault="00716756" w14:paraId="002B6BBD" w14:textId="77777777">
            <w:pPr>
              <w:spacing w:after="40"/>
              <w:jc w:val="center"/>
            </w:pPr>
            <w:r>
              <w:rPr>
                <w:rFonts w:ascii="Consolas" w:hAnsi="Consolas" w:eastAsia="Consolas" w:cs="Consolas"/>
                <w:color w:val="1F3864"/>
                <w:sz w:val="20"/>
                <w:szCs w:val="20"/>
              </w:rPr>
              <w:t>Development</w:t>
            </w:r>
          </w:p>
          <w:p w:rsidR="00F411E4" w:rsidRDefault="00716756" w14:paraId="1CD0E91C" w14:textId="77777777">
            <w:pPr>
              <w:spacing w:after="40"/>
              <w:jc w:val="center"/>
            </w:pPr>
            <w:r>
              <w:rPr>
                <w:rFonts w:ascii="Consolas" w:hAnsi="Consolas" w:eastAsia="Consolas" w:cs="Consolas"/>
                <w:color w:val="1F3864"/>
                <w:sz w:val="20"/>
                <w:szCs w:val="20"/>
              </w:rPr>
              <w:t xml:space="preserve">  ↓</w:t>
            </w:r>
          </w:p>
          <w:p w:rsidR="00F411E4" w:rsidRDefault="00716756" w14:paraId="158B9A89" w14:textId="77777777">
            <w:pPr>
              <w:spacing w:after="40"/>
              <w:jc w:val="center"/>
            </w:pPr>
            <w:r>
              <w:rPr>
                <w:rFonts w:ascii="Consolas" w:hAnsi="Consolas" w:eastAsia="Consolas" w:cs="Consolas"/>
                <w:color w:val="1F3864"/>
                <w:sz w:val="20"/>
                <w:szCs w:val="20"/>
              </w:rPr>
              <w:t>Staging Environment</w:t>
            </w:r>
          </w:p>
          <w:p w:rsidR="00F411E4" w:rsidRDefault="00716756" w14:paraId="27B446F3" w14:textId="77777777">
            <w:pPr>
              <w:spacing w:after="40"/>
              <w:jc w:val="center"/>
            </w:pPr>
            <w:r>
              <w:rPr>
                <w:rFonts w:ascii="Consolas" w:hAnsi="Consolas" w:eastAsia="Consolas" w:cs="Consolas"/>
                <w:color w:val="1F3864"/>
                <w:sz w:val="20"/>
                <w:szCs w:val="20"/>
              </w:rPr>
              <w:t xml:space="preserve">  ↓</w:t>
            </w:r>
          </w:p>
          <w:p w:rsidR="00F411E4" w:rsidRDefault="00716756" w14:paraId="4A128F33" w14:textId="77777777">
            <w:pPr>
              <w:spacing w:after="40"/>
              <w:jc w:val="center"/>
            </w:pPr>
            <w:r>
              <w:rPr>
                <w:rFonts w:ascii="Consolas" w:hAnsi="Consolas" w:eastAsia="Consolas" w:cs="Consolas"/>
                <w:color w:val="1F3864"/>
                <w:sz w:val="20"/>
                <w:szCs w:val="20"/>
              </w:rPr>
              <w:t>Customer Notification</w:t>
            </w:r>
          </w:p>
          <w:p w:rsidR="00F411E4" w:rsidRDefault="00716756" w14:paraId="450C76D6" w14:textId="77777777">
            <w:pPr>
              <w:spacing w:after="40"/>
              <w:jc w:val="center"/>
            </w:pPr>
            <w:r>
              <w:rPr>
                <w:rFonts w:ascii="Consolas" w:hAnsi="Consolas" w:eastAsia="Consolas" w:cs="Consolas"/>
                <w:color w:val="1F3864"/>
                <w:sz w:val="20"/>
                <w:szCs w:val="20"/>
              </w:rPr>
              <w:t xml:space="preserve">  ↓</w:t>
            </w:r>
          </w:p>
          <w:p w:rsidR="00F411E4" w:rsidRDefault="00716756" w14:paraId="0A37CB62" w14:textId="77777777">
            <w:pPr>
              <w:spacing w:after="40"/>
              <w:jc w:val="center"/>
            </w:pPr>
            <w:r>
              <w:rPr>
                <w:rFonts w:ascii="Consolas" w:hAnsi="Consolas" w:eastAsia="Consolas" w:cs="Consolas"/>
                <w:color w:val="1F3864"/>
                <w:sz w:val="20"/>
                <w:szCs w:val="20"/>
              </w:rPr>
              <w:t>Customer Testing</w:t>
            </w:r>
          </w:p>
          <w:p w:rsidR="00F411E4" w:rsidRDefault="00716756" w14:paraId="198227B3" w14:textId="77777777">
            <w:pPr>
              <w:spacing w:after="40"/>
              <w:jc w:val="center"/>
            </w:pPr>
            <w:r>
              <w:rPr>
                <w:rFonts w:ascii="Consolas" w:hAnsi="Consolas" w:eastAsia="Consolas" w:cs="Consolas"/>
                <w:color w:val="1F3864"/>
                <w:sz w:val="20"/>
                <w:szCs w:val="20"/>
              </w:rPr>
              <w:t xml:space="preserve">  ↓</w:t>
            </w:r>
          </w:p>
          <w:p w:rsidR="00F411E4" w:rsidRDefault="00716756" w14:paraId="3139C13D" w14:textId="77777777">
            <w:pPr>
              <w:spacing w:after="40"/>
              <w:jc w:val="center"/>
            </w:pPr>
            <w:r>
              <w:rPr>
                <w:rFonts w:ascii="Consolas" w:hAnsi="Consolas" w:eastAsia="Consolas" w:cs="Consolas"/>
                <w:color w:val="1F3864"/>
                <w:sz w:val="20"/>
                <w:szCs w:val="20"/>
              </w:rPr>
              <w:t>Customer Approval</w:t>
            </w:r>
          </w:p>
          <w:p w:rsidR="00F411E4" w:rsidRDefault="00716756" w14:paraId="0FB71861" w14:textId="77777777">
            <w:pPr>
              <w:spacing w:after="40"/>
              <w:jc w:val="center"/>
            </w:pPr>
            <w:r>
              <w:rPr>
                <w:rFonts w:ascii="Consolas" w:hAnsi="Consolas" w:eastAsia="Consolas" w:cs="Consolas"/>
                <w:color w:val="1F3864"/>
                <w:sz w:val="20"/>
                <w:szCs w:val="20"/>
              </w:rPr>
              <w:t xml:space="preserve">  ↓</w:t>
            </w:r>
          </w:p>
          <w:p w:rsidR="00F411E4" w:rsidRDefault="00716756" w14:paraId="7E2F0532" w14:textId="77777777">
            <w:pPr>
              <w:jc w:val="center"/>
            </w:pPr>
            <w:r>
              <w:rPr>
                <w:rFonts w:ascii="Consolas" w:hAnsi="Consolas" w:eastAsia="Consolas" w:cs="Consolas"/>
                <w:color w:val="1F3864"/>
                <w:sz w:val="20"/>
                <w:szCs w:val="20"/>
              </w:rPr>
              <w:t>Production Deployment</w:t>
            </w:r>
          </w:p>
        </w:tc>
      </w:tr>
    </w:tbl>
    <w:p w:rsidR="00F411E4" w:rsidRDefault="00F411E4" w14:paraId="7F69CBA6" w14:textId="77777777">
      <w:pPr>
        <w:spacing w:after="120"/>
      </w:pPr>
    </w:p>
    <w:p w:rsidR="00F411E4" w:rsidRDefault="00716756" w14:paraId="18B6A79A" w14:textId="77777777">
      <w:pPr>
        <w:spacing w:after="120"/>
      </w:pPr>
      <w:r>
        <w:t>Under this process:</w:t>
      </w:r>
    </w:p>
    <w:p w:rsidR="00F411E4" w:rsidRDefault="00716756" w14:paraId="32488202" w14:textId="77777777">
      <w:pPr>
        <w:pStyle w:val="ListParagraph"/>
        <w:numPr>
          <w:ilvl w:val="0"/>
          <w:numId w:val="2"/>
        </w:numPr>
        <w:spacing w:after="60"/>
      </w:pPr>
      <w:r>
        <w:t>New releases are first deployed to staging</w:t>
      </w:r>
    </w:p>
    <w:p w:rsidR="00F411E4" w:rsidRDefault="00716756" w14:paraId="22B05002" w14:textId="77777777">
      <w:pPr>
        <w:pStyle w:val="ListParagraph"/>
        <w:numPr>
          <w:ilvl w:val="0"/>
          <w:numId w:val="2"/>
        </w:numPr>
        <w:spacing w:after="60"/>
      </w:pPr>
      <w:r>
        <w:t>Customers receive notifications whenever a new version becomes available, including:</w:t>
      </w:r>
    </w:p>
    <w:p w:rsidR="00F411E4" w:rsidRDefault="00716756" w14:paraId="60FA28ED" w14:textId="77777777">
      <w:pPr>
        <w:pStyle w:val="ListParagraph"/>
        <w:numPr>
          <w:ilvl w:val="1"/>
          <w:numId w:val="2"/>
        </w:numPr>
        <w:spacing w:after="60"/>
      </w:pPr>
      <w:r>
        <w:t>New features</w:t>
      </w:r>
    </w:p>
    <w:p w:rsidR="00F411E4" w:rsidRDefault="00716756" w14:paraId="780101E2" w14:textId="77777777">
      <w:pPr>
        <w:pStyle w:val="ListParagraph"/>
        <w:numPr>
          <w:ilvl w:val="1"/>
          <w:numId w:val="2"/>
        </w:numPr>
        <w:spacing w:after="60"/>
      </w:pPr>
      <w:r>
        <w:t>Bug fixes</w:t>
      </w:r>
    </w:p>
    <w:p w:rsidR="00F411E4" w:rsidRDefault="00716756" w14:paraId="59B2299F" w14:textId="77777777">
      <w:pPr>
        <w:pStyle w:val="ListParagraph"/>
        <w:numPr>
          <w:ilvl w:val="1"/>
          <w:numId w:val="2"/>
        </w:numPr>
        <w:spacing w:after="60"/>
      </w:pPr>
      <w:r>
        <w:t>Release notes</w:t>
      </w:r>
    </w:p>
    <w:p w:rsidR="00F411E4" w:rsidRDefault="00716756" w14:paraId="22F38F9B" w14:textId="77777777">
      <w:pPr>
        <w:pStyle w:val="ListParagraph"/>
        <w:numPr>
          <w:ilvl w:val="0"/>
          <w:numId w:val="2"/>
        </w:numPr>
        <w:spacing w:after="60"/>
      </w:pPr>
      <w:r>
        <w:t>Customers validate functionality in staging</w:t>
      </w:r>
    </w:p>
    <w:p w:rsidR="00F411E4" w:rsidRDefault="00716756" w14:paraId="74D8F4CA" w14:textId="77777777">
      <w:pPr>
        <w:pStyle w:val="ListParagraph"/>
        <w:numPr>
          <w:ilvl w:val="0"/>
          <w:numId w:val="2"/>
        </w:numPr>
        <w:spacing w:after="60"/>
      </w:pPr>
      <w:r>
        <w:t>The release is promoted to production only after customer approval</w:t>
      </w:r>
    </w:p>
    <w:p w:rsidR="00F411E4" w:rsidRDefault="00716756" w14:paraId="4233CE29" w14:textId="77777777">
      <w:pPr>
        <w:spacing w:before="160" w:after="80"/>
      </w:pPr>
      <w:r>
        <w:rPr>
          <w:b/>
          <w:bCs/>
          <w:color w:val="2E74B5"/>
        </w:rPr>
        <w:lastRenderedPageBreak/>
        <w:t>Benefits Discussed</w:t>
      </w:r>
    </w:p>
    <w:p w:rsidR="00F411E4" w:rsidRDefault="00716756" w14:paraId="5878E092" w14:textId="77777777">
      <w:pPr>
        <w:pStyle w:val="ListParagraph"/>
        <w:numPr>
          <w:ilvl w:val="0"/>
          <w:numId w:val="2"/>
        </w:numPr>
        <w:spacing w:after="60"/>
      </w:pPr>
      <w:r>
        <w:t>Reduced production risk</w:t>
      </w:r>
    </w:p>
    <w:p w:rsidR="00F411E4" w:rsidRDefault="00716756" w14:paraId="304C2D89" w14:textId="77777777">
      <w:pPr>
        <w:pStyle w:val="ListParagraph"/>
        <w:numPr>
          <w:ilvl w:val="0"/>
          <w:numId w:val="2"/>
        </w:numPr>
        <w:spacing w:after="60"/>
      </w:pPr>
      <w:r>
        <w:t>Better customer confidence</w:t>
      </w:r>
    </w:p>
    <w:p w:rsidR="00F411E4" w:rsidRDefault="00716756" w14:paraId="757BBB34" w14:textId="77777777">
      <w:pPr>
        <w:pStyle w:val="ListParagraph"/>
        <w:numPr>
          <w:ilvl w:val="0"/>
          <w:numId w:val="2"/>
        </w:numPr>
        <w:spacing w:after="60"/>
      </w:pPr>
      <w:r>
        <w:t>Opportunity for user acceptance testing</w:t>
      </w:r>
    </w:p>
    <w:p w:rsidR="00F411E4" w:rsidRDefault="00716756" w14:paraId="26C9C350" w14:textId="77777777">
      <w:pPr>
        <w:pStyle w:val="ListParagraph"/>
        <w:numPr>
          <w:ilvl w:val="0"/>
          <w:numId w:val="2"/>
        </w:numPr>
        <w:spacing w:after="60"/>
      </w:pPr>
      <w:r>
        <w:t>Controlled production rollouts</w:t>
      </w:r>
    </w:p>
    <w:p w:rsidR="00F411E4" w:rsidRDefault="00716756" w14:paraId="25568CA3" w14:textId="77777777">
      <w:pPr>
        <w:spacing w:before="160" w:after="80"/>
      </w:pPr>
      <w:r>
        <w:rPr>
          <w:b/>
          <w:bCs/>
          <w:color w:val="2E74B5"/>
        </w:rPr>
        <w:t>5. Standardizing Deployment</w:t>
      </w:r>
    </w:p>
    <w:p w:rsidR="00F411E4" w:rsidRDefault="00716756" w14:paraId="045E0204" w14:textId="77777777">
      <w:pPr>
        <w:spacing w:after="120"/>
      </w:pPr>
      <w:r>
        <w:t>Chinmay discussed simplifying deployments by reducing operational friction. Topics included:</w:t>
      </w:r>
    </w:p>
    <w:p w:rsidR="00F411E4" w:rsidRDefault="00716756" w14:paraId="257FFACB" w14:textId="77777777">
      <w:pPr>
        <w:pStyle w:val="ListParagraph"/>
        <w:numPr>
          <w:ilvl w:val="0"/>
          <w:numId w:val="2"/>
        </w:numPr>
        <w:spacing w:after="60"/>
      </w:pPr>
      <w:r>
        <w:t>Standardizing deployment processes</w:t>
      </w:r>
    </w:p>
    <w:p w:rsidR="00F411E4" w:rsidRDefault="00716756" w14:paraId="39C4FF16" w14:textId="77777777">
      <w:pPr>
        <w:pStyle w:val="ListParagraph"/>
        <w:numPr>
          <w:ilvl w:val="0"/>
          <w:numId w:val="2"/>
        </w:numPr>
        <w:spacing w:after="60"/>
      </w:pPr>
      <w:r>
        <w:t>Standardizing database migrations</w:t>
      </w:r>
    </w:p>
    <w:p w:rsidR="00F411E4" w:rsidRDefault="00716756" w14:paraId="557AB174" w14:textId="77777777">
      <w:pPr>
        <w:pStyle w:val="ListParagraph"/>
        <w:numPr>
          <w:ilvl w:val="0"/>
          <w:numId w:val="2"/>
        </w:numPr>
        <w:spacing w:after="60"/>
      </w:pPr>
      <w:r>
        <w:t>Automating repetitive deployment activities</w:t>
      </w:r>
    </w:p>
    <w:p w:rsidR="00F411E4" w:rsidRDefault="00716756" w14:paraId="5EF68D66" w14:textId="77777777">
      <w:pPr>
        <w:pStyle w:val="ListParagraph"/>
        <w:numPr>
          <w:ilvl w:val="0"/>
          <w:numId w:val="2"/>
        </w:numPr>
        <w:spacing w:after="60"/>
      </w:pPr>
      <w:r>
        <w:t>Making production releases more seamless</w:t>
      </w:r>
    </w:p>
    <w:p w:rsidR="00F411E4" w:rsidRDefault="00716756" w14:paraId="339B6F3A" w14:textId="77777777">
      <w:pPr>
        <w:spacing w:after="120"/>
      </w:pPr>
      <w:r>
        <w:rPr>
          <w:i/>
          <w:iCs/>
          <w:color w:val="666666"/>
        </w:rPr>
        <w:t>Standardization was noted to significantly improve maintainability and reduce deployment complexity.</w:t>
      </w:r>
    </w:p>
    <w:p w:rsidR="00F411E4" w:rsidRDefault="00716756" w14:paraId="6D06D07F" w14:textId="77777777">
      <w:pPr>
        <w:spacing w:before="160" w:after="80"/>
      </w:pPr>
      <w:r>
        <w:rPr>
          <w:b/>
          <w:bCs/>
          <w:color w:val="2E74B5"/>
        </w:rPr>
        <w:t>6. Global Versioning Strategy</w:t>
      </w:r>
    </w:p>
    <w:p w:rsidR="00F411E4" w:rsidRDefault="00716756" w14:paraId="39797C77" w14:textId="77777777">
      <w:pPr>
        <w:spacing w:after="120"/>
      </w:pPr>
      <w:r>
        <w:t>A significant portion of the discussion focused on version management.</w:t>
      </w:r>
    </w:p>
    <w:p w:rsidR="00F411E4" w:rsidRDefault="00716756" w14:paraId="04A8C377" w14:textId="77777777">
      <w:pPr>
        <w:spacing w:before="160" w:after="80"/>
      </w:pPr>
      <w:r>
        <w:rPr>
          <w:b/>
          <w:bCs/>
          <w:color w:val="2E74B5"/>
        </w:rPr>
        <w:t>Minor Releases</w:t>
      </w:r>
    </w:p>
    <w:p w:rsidR="00F411E4" w:rsidRDefault="00716756" w14:paraId="595F64BA" w14:textId="77777777">
      <w:pPr>
        <w:spacing w:after="120"/>
      </w:pPr>
      <w:proofErr w:type="spellStart"/>
      <w:r>
        <w:t>Qossai</w:t>
      </w:r>
      <w:proofErr w:type="spellEnd"/>
      <w:r>
        <w:t xml:space="preserve"> suggested that minor releases should:</w:t>
      </w:r>
    </w:p>
    <w:p w:rsidR="00F411E4" w:rsidRDefault="00716756" w14:paraId="3BA80BC3" w14:textId="77777777">
      <w:pPr>
        <w:pStyle w:val="ListParagraph"/>
        <w:numPr>
          <w:ilvl w:val="0"/>
          <w:numId w:val="2"/>
        </w:numPr>
        <w:spacing w:after="60"/>
      </w:pPr>
      <w:r>
        <w:t>Notify customers when available</w:t>
      </w:r>
    </w:p>
    <w:p w:rsidR="00F411E4" w:rsidRDefault="00716756" w14:paraId="38D809AA" w14:textId="77777777">
      <w:pPr>
        <w:pStyle w:val="ListParagraph"/>
        <w:numPr>
          <w:ilvl w:val="0"/>
          <w:numId w:val="2"/>
        </w:numPr>
        <w:spacing w:after="60"/>
      </w:pPr>
      <w:r>
        <w:t>Remain optional</w:t>
      </w:r>
    </w:p>
    <w:p w:rsidR="00F411E4" w:rsidRDefault="00716756" w14:paraId="52F77FB8" w14:textId="77777777">
      <w:pPr>
        <w:pStyle w:val="ListParagraph"/>
        <w:numPr>
          <w:ilvl w:val="0"/>
          <w:numId w:val="2"/>
        </w:numPr>
        <w:spacing w:after="60"/>
      </w:pPr>
      <w:r>
        <w:t>Allow customers to postpone installation if new functionality is not immediately required</w:t>
      </w:r>
    </w:p>
    <w:p w:rsidR="00F411E4" w:rsidRDefault="00716756" w14:paraId="7BEBA230" w14:textId="77777777">
      <w:pPr>
        <w:spacing w:after="120"/>
      </w:pPr>
      <w:r>
        <w:t>Examples: small enhancements, minor bug fixes, and UI improvements.</w:t>
      </w:r>
    </w:p>
    <w:p w:rsidR="00F411E4" w:rsidRDefault="00716756" w14:paraId="19B9FE4E" w14:textId="77777777">
      <w:pPr>
        <w:spacing w:before="160" w:after="80"/>
      </w:pPr>
      <w:r>
        <w:rPr>
          <w:b/>
          <w:bCs/>
          <w:color w:val="2E74B5"/>
        </w:rPr>
        <w:t>Major Releases</w:t>
      </w:r>
    </w:p>
    <w:p w:rsidR="00F411E4" w:rsidRDefault="00716756" w14:paraId="0F5DBB59" w14:textId="77777777">
      <w:pPr>
        <w:spacing w:after="120"/>
      </w:pPr>
      <w:r>
        <w:t>Major platform releases would follow a different process, including:</w:t>
      </w:r>
    </w:p>
    <w:p w:rsidR="00F411E4" w:rsidRDefault="00716756" w14:paraId="19E903FA" w14:textId="77777777">
      <w:pPr>
        <w:pStyle w:val="ListParagraph"/>
        <w:numPr>
          <w:ilvl w:val="0"/>
          <w:numId w:val="2"/>
        </w:numPr>
        <w:spacing w:after="60"/>
      </w:pPr>
      <w:r>
        <w:t>Advance notification to customers</w:t>
      </w:r>
    </w:p>
    <w:p w:rsidR="00F411E4" w:rsidRDefault="00716756" w14:paraId="1B4A3B9B" w14:textId="77777777">
      <w:pPr>
        <w:pStyle w:val="ListParagraph"/>
        <w:numPr>
          <w:ilvl w:val="0"/>
          <w:numId w:val="2"/>
        </w:numPr>
        <w:spacing w:after="60"/>
      </w:pPr>
      <w:r>
        <w:t>A defined support lifecycle</w:t>
      </w:r>
    </w:p>
    <w:p w:rsidR="00F411E4" w:rsidRDefault="00716756" w14:paraId="09DD5C1D" w14:textId="77777777">
      <w:pPr>
        <w:pStyle w:val="ListParagraph"/>
        <w:numPr>
          <w:ilvl w:val="0"/>
          <w:numId w:val="2"/>
        </w:numPr>
        <w:spacing w:after="60"/>
      </w:pPr>
      <w:r>
        <w:t>End-of-support announcements for older versions</w:t>
      </w:r>
    </w:p>
    <w:p w:rsidR="00F411E4" w:rsidRDefault="00716756" w14:paraId="0C237DDC" w14:textId="77777777">
      <w:pPr>
        <w:pStyle w:val="ListParagraph"/>
        <w:numPr>
          <w:ilvl w:val="0"/>
          <w:numId w:val="2"/>
        </w:numPr>
        <w:spacing w:after="60"/>
      </w:pPr>
      <w:r>
        <w:t>Mandatory migration to the latest supported version</w:t>
      </w:r>
    </w:p>
    <w:p w:rsidR="00F411E4" w:rsidRDefault="00716756" w14:paraId="48A012AD" w14:textId="77777777">
      <w:pPr>
        <w:spacing w:after="120"/>
      </w:pPr>
      <w:r>
        <w:t>Example discussed:</w:t>
      </w:r>
    </w:p>
    <w:tbl>
      <w:tblPr>
        <w:tblW w:w="3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18"/>
      </w:tblGrid>
      <w:tr w:rsidR="00F411E4" w14:paraId="6D0B0338" w14:textId="77777777">
        <w:tblPrEx>
          <w:tblCellMar>
            <w:top w:w="0" w:type="dxa"/>
            <w:bottom w:w="0" w:type="dxa"/>
          </w:tblCellMar>
        </w:tblPrEx>
        <w:tc>
          <w:tcPr>
            <w:tcW w:w="5000" w:type="pct"/>
            <w:shd w:val="clear" w:color="auto" w:fill="F2F2F2"/>
            <w:tcMar>
              <w:top w:w="200" w:type="dxa"/>
              <w:left w:w="300" w:type="dxa"/>
              <w:bottom w:w="200" w:type="dxa"/>
              <w:right w:w="300" w:type="dxa"/>
            </w:tcMar>
          </w:tcPr>
          <w:p w:rsidR="00F411E4" w:rsidRDefault="00716756" w14:paraId="3FF941B4" w14:textId="77777777">
            <w:pPr>
              <w:spacing w:after="40"/>
              <w:jc w:val="center"/>
            </w:pPr>
            <w:r>
              <w:rPr>
                <w:rFonts w:ascii="Consolas" w:hAnsi="Consolas" w:eastAsia="Consolas" w:cs="Consolas"/>
                <w:color w:val="1F3864"/>
                <w:sz w:val="20"/>
                <w:szCs w:val="20"/>
              </w:rPr>
              <w:t>Version 3</w:t>
            </w:r>
          </w:p>
          <w:p w:rsidR="00F411E4" w:rsidRDefault="00716756" w14:paraId="585A5B79" w14:textId="77777777">
            <w:pPr>
              <w:spacing w:after="40"/>
              <w:jc w:val="center"/>
            </w:pPr>
            <w:r>
              <w:rPr>
                <w:rFonts w:ascii="Consolas" w:hAnsi="Consolas" w:eastAsia="Consolas" w:cs="Consolas"/>
                <w:color w:val="1F3864"/>
                <w:sz w:val="20"/>
                <w:szCs w:val="20"/>
              </w:rPr>
              <w:t xml:space="preserve">  ↓</w:t>
            </w:r>
          </w:p>
          <w:p w:rsidR="00F411E4" w:rsidRDefault="00716756" w14:paraId="1D741CEE" w14:textId="77777777">
            <w:pPr>
              <w:spacing w:after="40"/>
              <w:jc w:val="center"/>
            </w:pPr>
            <w:r>
              <w:rPr>
                <w:rFonts w:ascii="Consolas" w:hAnsi="Consolas" w:eastAsia="Consolas" w:cs="Consolas"/>
                <w:color w:val="1F3864"/>
                <w:sz w:val="20"/>
                <w:szCs w:val="20"/>
              </w:rPr>
              <w:t>End of Support Notice</w:t>
            </w:r>
          </w:p>
          <w:p w:rsidR="00F411E4" w:rsidRDefault="00716756" w14:paraId="0A86A67D" w14:textId="77777777">
            <w:pPr>
              <w:spacing w:after="40"/>
              <w:jc w:val="center"/>
            </w:pPr>
            <w:r>
              <w:rPr>
                <w:rFonts w:ascii="Consolas" w:hAnsi="Consolas" w:eastAsia="Consolas" w:cs="Consolas"/>
                <w:color w:val="1F3864"/>
                <w:sz w:val="20"/>
                <w:szCs w:val="20"/>
              </w:rPr>
              <w:t xml:space="preserve">  ↓</w:t>
            </w:r>
          </w:p>
          <w:p w:rsidR="00F411E4" w:rsidRDefault="00716756" w14:paraId="6AADBC95" w14:textId="77777777">
            <w:pPr>
              <w:spacing w:after="40"/>
              <w:jc w:val="center"/>
            </w:pPr>
            <w:r>
              <w:rPr>
                <w:rFonts w:ascii="Consolas" w:hAnsi="Consolas" w:eastAsia="Consolas" w:cs="Consolas"/>
                <w:color w:val="1F3864"/>
                <w:sz w:val="20"/>
                <w:szCs w:val="20"/>
              </w:rPr>
              <w:t>Mandatory Upgrade</w:t>
            </w:r>
          </w:p>
          <w:p w:rsidR="00F411E4" w:rsidRDefault="00716756" w14:paraId="2628A2A8" w14:textId="77777777">
            <w:pPr>
              <w:spacing w:after="40"/>
              <w:jc w:val="center"/>
            </w:pPr>
            <w:r>
              <w:rPr>
                <w:rFonts w:ascii="Consolas" w:hAnsi="Consolas" w:eastAsia="Consolas" w:cs="Consolas"/>
                <w:color w:val="1F3864"/>
                <w:sz w:val="20"/>
                <w:szCs w:val="20"/>
              </w:rPr>
              <w:t xml:space="preserve">  ↓</w:t>
            </w:r>
          </w:p>
          <w:p w:rsidR="00F411E4" w:rsidRDefault="00716756" w14:paraId="7FF4CA8A" w14:textId="77777777">
            <w:pPr>
              <w:jc w:val="center"/>
            </w:pPr>
            <w:r>
              <w:rPr>
                <w:rFonts w:ascii="Consolas" w:hAnsi="Consolas" w:eastAsia="Consolas" w:cs="Consolas"/>
                <w:color w:val="1F3864"/>
                <w:sz w:val="20"/>
                <w:szCs w:val="20"/>
              </w:rPr>
              <w:t>Version 4</w:t>
            </w:r>
          </w:p>
        </w:tc>
      </w:tr>
    </w:tbl>
    <w:p w:rsidR="00F411E4" w:rsidRDefault="00716756" w14:paraId="5A877B8B" w14:textId="77777777">
      <w:pPr>
        <w:spacing w:before="160" w:after="80"/>
      </w:pPr>
      <w:r>
        <w:rPr>
          <w:b/>
          <w:bCs/>
          <w:color w:val="2E74B5"/>
        </w:rPr>
        <w:t>7. Benefits of a Unified Platform Version</w:t>
      </w:r>
    </w:p>
    <w:p w:rsidR="00F411E4" w:rsidRDefault="00716756" w14:paraId="1A9B7B9C" w14:textId="77777777">
      <w:pPr>
        <w:spacing w:after="120"/>
      </w:pPr>
      <w:proofErr w:type="spellStart"/>
      <w:r>
        <w:t>Qossai</w:t>
      </w:r>
      <w:proofErr w:type="spellEnd"/>
      <w:r>
        <w:t xml:space="preserve"> explained why maintaining a single supported version is beneficial. Supporting multiple production versions creates challenges including:</w:t>
      </w:r>
    </w:p>
    <w:p w:rsidR="00F411E4" w:rsidRDefault="00716756" w14:paraId="59E1C9AA" w14:textId="77777777">
      <w:pPr>
        <w:pStyle w:val="ListParagraph"/>
        <w:numPr>
          <w:ilvl w:val="0"/>
          <w:numId w:val="2"/>
        </w:numPr>
        <w:spacing w:after="60"/>
      </w:pPr>
      <w:r>
        <w:t>Increased maintenance effort</w:t>
      </w:r>
    </w:p>
    <w:p w:rsidR="00F411E4" w:rsidRDefault="00716756" w14:paraId="46026F3A" w14:textId="77777777">
      <w:pPr>
        <w:pStyle w:val="ListParagraph"/>
        <w:numPr>
          <w:ilvl w:val="0"/>
          <w:numId w:val="2"/>
        </w:numPr>
        <w:spacing w:after="60"/>
      </w:pPr>
      <w:r>
        <w:t>More difficult debugging</w:t>
      </w:r>
    </w:p>
    <w:p w:rsidR="00F411E4" w:rsidRDefault="00716756" w14:paraId="6671D032" w14:textId="77777777">
      <w:pPr>
        <w:pStyle w:val="ListParagraph"/>
        <w:numPr>
          <w:ilvl w:val="0"/>
          <w:numId w:val="2"/>
        </w:numPr>
        <w:spacing w:after="60"/>
      </w:pPr>
      <w:r>
        <w:t>Longer support cycles</w:t>
      </w:r>
    </w:p>
    <w:p w:rsidR="00F411E4" w:rsidRDefault="00716756" w14:paraId="374CFCFC" w14:textId="77777777">
      <w:pPr>
        <w:pStyle w:val="ListParagraph"/>
        <w:numPr>
          <w:ilvl w:val="0"/>
          <w:numId w:val="2"/>
        </w:numPr>
        <w:spacing w:after="60"/>
      </w:pPr>
      <w:r>
        <w:lastRenderedPageBreak/>
        <w:t>Higher development overhead</w:t>
      </w:r>
    </w:p>
    <w:p w:rsidR="00F411E4" w:rsidRDefault="00716756" w14:paraId="1F921BD4" w14:textId="77777777">
      <w:pPr>
        <w:pStyle w:val="ListParagraph"/>
        <w:numPr>
          <w:ilvl w:val="0"/>
          <w:numId w:val="2"/>
        </w:numPr>
        <w:spacing w:after="60"/>
      </w:pPr>
      <w:r>
        <w:t>Complex feature management</w:t>
      </w:r>
    </w:p>
    <w:p w:rsidR="00F411E4" w:rsidRDefault="00716756" w14:paraId="4342440B" w14:textId="77777777">
      <w:pPr>
        <w:spacing w:after="120"/>
      </w:pPr>
      <w:r>
        <w:t>Maintaining a single supported version instead enables:</w:t>
      </w:r>
    </w:p>
    <w:p w:rsidR="00F411E4" w:rsidRDefault="00716756" w14:paraId="60394465" w14:textId="77777777">
      <w:pPr>
        <w:pStyle w:val="ListParagraph"/>
        <w:numPr>
          <w:ilvl w:val="0"/>
          <w:numId w:val="2"/>
        </w:numPr>
        <w:spacing w:after="60"/>
      </w:pPr>
      <w:r>
        <w:t>Faster bug resolution</w:t>
      </w:r>
    </w:p>
    <w:p w:rsidR="00F411E4" w:rsidRDefault="00716756" w14:paraId="1001ADD6" w14:textId="77777777">
      <w:pPr>
        <w:pStyle w:val="ListParagraph"/>
        <w:numPr>
          <w:ilvl w:val="0"/>
          <w:numId w:val="2"/>
        </w:numPr>
        <w:spacing w:after="60"/>
      </w:pPr>
      <w:r>
        <w:t>Easier customer support</w:t>
      </w:r>
    </w:p>
    <w:p w:rsidR="00F411E4" w:rsidRDefault="00716756" w14:paraId="2B76A7BC" w14:textId="77777777">
      <w:pPr>
        <w:pStyle w:val="ListParagraph"/>
        <w:numPr>
          <w:ilvl w:val="0"/>
          <w:numId w:val="2"/>
        </w:numPr>
        <w:spacing w:after="60"/>
      </w:pPr>
      <w:r>
        <w:t>Simplified testing</w:t>
      </w:r>
    </w:p>
    <w:p w:rsidR="00F411E4" w:rsidRDefault="00716756" w14:paraId="020DAB98" w14:textId="77777777">
      <w:pPr>
        <w:pStyle w:val="ListParagraph"/>
        <w:numPr>
          <w:ilvl w:val="0"/>
          <w:numId w:val="2"/>
        </w:numPr>
        <w:spacing w:after="60"/>
      </w:pPr>
      <w:r>
        <w:t>Consistent deployments</w:t>
      </w:r>
    </w:p>
    <w:p w:rsidR="00F411E4" w:rsidRDefault="00716756" w14:paraId="617CA6F5" w14:textId="77777777">
      <w:pPr>
        <w:pStyle w:val="ListParagraph"/>
        <w:numPr>
          <w:ilvl w:val="0"/>
          <w:numId w:val="2"/>
        </w:numPr>
        <w:spacing w:after="60"/>
      </w:pPr>
      <w:r>
        <w:t>Lower maintenance costs</w:t>
      </w:r>
    </w:p>
    <w:p w:rsidR="00F411E4" w:rsidRDefault="00716756" w14:paraId="061DDC74" w14:textId="77777777">
      <w:pPr>
        <w:spacing w:after="120"/>
      </w:pPr>
      <w:r>
        <w:t xml:space="preserve">The </w:t>
      </w:r>
      <w:proofErr w:type="spellStart"/>
      <w:r>
        <w:t>Softlabs</w:t>
      </w:r>
      <w:proofErr w:type="spellEnd"/>
      <w:r>
        <w:t xml:space="preserve"> team agreed that this approach aligns with long-term platform maintainability.</w:t>
      </w:r>
    </w:p>
    <w:p w:rsidR="00F411E4" w:rsidRDefault="00716756" w14:paraId="429EF148" w14:textId="77777777">
      <w:pPr>
        <w:pStyle w:val="Heading1"/>
        <w:pBdr>
          <w:bottom w:val="single" w:color="2E74B5" w:sz="6" w:space="4"/>
        </w:pBdr>
        <w:spacing w:before="320" w:after="160"/>
      </w:pPr>
      <w:r>
        <w:rPr>
          <w:b/>
          <w:bCs/>
          <w:color w:val="1F3864"/>
          <w:sz w:val="27"/>
          <w:szCs w:val="27"/>
        </w:rPr>
        <w:t>Decisions Made</w:t>
      </w:r>
    </w:p>
    <w:p w:rsidR="00F411E4" w:rsidRDefault="00716756" w14:paraId="669B3843" w14:textId="77777777">
      <w:pPr>
        <w:spacing w:before="160" w:after="80"/>
      </w:pPr>
      <w:r>
        <w:rPr>
          <w:b/>
          <w:bCs/>
          <w:color w:val="2E74B5"/>
        </w:rPr>
        <w:t>Multi-Tenant Architecture</w:t>
      </w:r>
    </w:p>
    <w:p w:rsidR="00F411E4" w:rsidRDefault="00716756" w14:paraId="6BCA4BC3" w14:textId="77777777">
      <w:pPr>
        <w:pStyle w:val="ListParagraph"/>
        <w:numPr>
          <w:ilvl w:val="0"/>
          <w:numId w:val="2"/>
        </w:numPr>
        <w:spacing w:after="60"/>
      </w:pPr>
      <w:r>
        <w:t>Retain the proposed tenant hierarchy for review</w:t>
      </w:r>
    </w:p>
    <w:p w:rsidR="00F411E4" w:rsidRDefault="00716756" w14:paraId="4AC9677C" w14:textId="77777777">
      <w:pPr>
        <w:pStyle w:val="ListParagraph"/>
        <w:numPr>
          <w:ilvl w:val="0"/>
          <w:numId w:val="2"/>
        </w:numPr>
        <w:spacing w:after="60"/>
      </w:pPr>
      <w:r>
        <w:t>Compare it with the detailed TICVAI organizational structure before finalizing</w:t>
      </w:r>
    </w:p>
    <w:p w:rsidR="00F411E4" w:rsidRDefault="00716756" w14:paraId="2B93CC66" w14:textId="77777777">
      <w:pPr>
        <w:spacing w:before="160" w:after="80"/>
      </w:pPr>
      <w:r>
        <w:rPr>
          <w:b/>
          <w:bCs/>
          <w:color w:val="2E74B5"/>
        </w:rPr>
        <w:t>Deployment Strategy</w:t>
      </w:r>
    </w:p>
    <w:p w:rsidR="00F411E4" w:rsidRDefault="00716756" w14:paraId="6015426A" w14:textId="77777777">
      <w:pPr>
        <w:spacing w:after="120"/>
      </w:pPr>
      <w:r>
        <w:t>The team agreed on a staged deployment model where:</w:t>
      </w:r>
    </w:p>
    <w:p w:rsidR="00F411E4" w:rsidRDefault="00716756" w14:paraId="2AA1C2C9" w14:textId="77777777">
      <w:pPr>
        <w:pStyle w:val="ListParagraph"/>
        <w:numPr>
          <w:ilvl w:val="0"/>
          <w:numId w:val="2"/>
        </w:numPr>
        <w:spacing w:after="60"/>
      </w:pPr>
      <w:r>
        <w:t>Releases are first deployed to staging</w:t>
      </w:r>
    </w:p>
    <w:p w:rsidR="00F411E4" w:rsidRDefault="00716756" w14:paraId="1ABA708A" w14:textId="77777777">
      <w:pPr>
        <w:pStyle w:val="ListParagraph"/>
        <w:numPr>
          <w:ilvl w:val="0"/>
          <w:numId w:val="2"/>
        </w:numPr>
        <w:spacing w:after="60"/>
      </w:pPr>
      <w:r>
        <w:t>Customers validate changes</w:t>
      </w:r>
    </w:p>
    <w:p w:rsidR="00F411E4" w:rsidRDefault="00716756" w14:paraId="7D7C1799" w14:textId="77777777">
      <w:pPr>
        <w:pStyle w:val="ListParagraph"/>
        <w:numPr>
          <w:ilvl w:val="0"/>
          <w:numId w:val="2"/>
        </w:numPr>
        <w:spacing w:after="60"/>
      </w:pPr>
      <w:r>
        <w:t>Production rollout occurs only after customer approval</w:t>
      </w:r>
    </w:p>
    <w:p w:rsidR="00F411E4" w:rsidRDefault="00716756" w14:paraId="1CA25500" w14:textId="77777777">
      <w:pPr>
        <w:spacing w:before="160" w:after="80"/>
      </w:pPr>
      <w:r>
        <w:rPr>
          <w:b/>
          <w:bCs/>
          <w:color w:val="2E74B5"/>
        </w:rPr>
        <w:t>Version Management</w:t>
      </w:r>
    </w:p>
    <w:p w:rsidR="00F411E4" w:rsidRDefault="00716756" w14:paraId="1AA3A3C4" w14:textId="77777777">
      <w:pPr>
        <w:pStyle w:val="ListParagraph"/>
        <w:numPr>
          <w:ilvl w:val="0"/>
          <w:numId w:val="2"/>
        </w:numPr>
        <w:spacing w:after="60"/>
      </w:pPr>
      <w:r>
        <w:t>Minor releases remain optional</w:t>
      </w:r>
    </w:p>
    <w:p w:rsidR="00F411E4" w:rsidRDefault="00716756" w14:paraId="12CE439D" w14:textId="77777777">
      <w:pPr>
        <w:pStyle w:val="ListParagraph"/>
        <w:numPr>
          <w:ilvl w:val="0"/>
          <w:numId w:val="2"/>
        </w:numPr>
        <w:spacing w:after="60"/>
      </w:pPr>
      <w:r>
        <w:t>Major releases become mandatory after the defined support period</w:t>
      </w:r>
    </w:p>
    <w:p w:rsidR="00F411E4" w:rsidRDefault="00716756" w14:paraId="0E04945D" w14:textId="77777777">
      <w:pPr>
        <w:pStyle w:val="ListParagraph"/>
        <w:numPr>
          <w:ilvl w:val="0"/>
          <w:numId w:val="2"/>
        </w:numPr>
        <w:spacing w:after="60"/>
      </w:pPr>
      <w:r>
        <w:t>Long-term objective: maintain one primary supported production version</w:t>
      </w:r>
    </w:p>
    <w:p w:rsidR="00F411E4" w:rsidRDefault="00716756" w14:paraId="60BC5B58" w14:textId="77777777">
      <w:pPr>
        <w:spacing w:before="160" w:after="80"/>
      </w:pPr>
      <w:r>
        <w:rPr>
          <w:b/>
          <w:bCs/>
          <w:color w:val="2E74B5"/>
        </w:rPr>
        <w:t>Standardization</w:t>
      </w:r>
    </w:p>
    <w:p w:rsidR="00F411E4" w:rsidRDefault="00716756" w14:paraId="35093B93" w14:textId="77777777">
      <w:pPr>
        <w:spacing w:after="120"/>
      </w:pPr>
      <w:r>
        <w:t>Deployment processes and database migration strategies should be standardized wherever possible to minimize release complexity.</w:t>
      </w:r>
    </w:p>
    <w:p w:rsidR="00F411E4" w:rsidRDefault="00716756" w14:paraId="3E3F52DD" w14:textId="77777777">
      <w:pPr>
        <w:pStyle w:val="Heading1"/>
        <w:pBdr>
          <w:bottom w:val="single" w:color="2E74B5" w:sz="6" w:space="4"/>
        </w:pBdr>
        <w:spacing w:before="320" w:after="160"/>
      </w:pPr>
      <w:r>
        <w:rPr>
          <w:b/>
          <w:bCs/>
          <w:color w:val="1F3864"/>
          <w:sz w:val="27"/>
          <w:szCs w:val="27"/>
        </w:rPr>
        <w:t>Action Items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15"/>
        <w:gridCol w:w="2909"/>
        <w:gridCol w:w="2106"/>
      </w:tblGrid>
      <w:tr w:rsidR="00F411E4" w:rsidTr="77689E96" w14:paraId="4A0B353B" w14:textId="77777777">
        <w:tblPrEx>
          <w:tblCellMar>
            <w:top w:w="0" w:type="dxa"/>
            <w:bottom w:w="0" w:type="dxa"/>
          </w:tblCellMar>
        </w:tblPrEx>
        <w:trPr>
          <w:tblHeader/>
        </w:trPr>
        <w:tc>
          <w:tcPr>
            <w:tcW w:w="2500" w:type="pct"/>
            <w:shd w:val="clear" w:color="auto" w:fill="1F3864"/>
            <w:tcMar>
              <w:top w:w="90" w:type="dxa"/>
              <w:left w:w="120" w:type="dxa"/>
              <w:bottom w:w="90" w:type="dxa"/>
              <w:right w:w="120" w:type="dxa"/>
            </w:tcMar>
            <w:vAlign w:val="center"/>
          </w:tcPr>
          <w:p w:rsidR="00F411E4" w:rsidRDefault="00716756" w14:paraId="1E5AC7AC" w14:textId="77777777">
            <w:r>
              <w:rPr>
                <w:b/>
                <w:bCs/>
                <w:color w:val="FFFFFF"/>
                <w:sz w:val="19"/>
                <w:szCs w:val="19"/>
              </w:rPr>
              <w:t>Action Item</w:t>
            </w:r>
          </w:p>
        </w:tc>
        <w:tc>
          <w:tcPr>
            <w:tcW w:w="1450" w:type="pct"/>
            <w:shd w:val="clear" w:color="auto" w:fill="1F3864"/>
            <w:tcMar>
              <w:top w:w="90" w:type="dxa"/>
              <w:left w:w="120" w:type="dxa"/>
              <w:bottom w:w="90" w:type="dxa"/>
              <w:right w:w="120" w:type="dxa"/>
            </w:tcMar>
            <w:vAlign w:val="center"/>
          </w:tcPr>
          <w:p w:rsidR="00F411E4" w:rsidRDefault="00716756" w14:paraId="1BAACDBB" w14:textId="77777777">
            <w:r>
              <w:rPr>
                <w:b/>
                <w:bCs/>
                <w:color w:val="FFFFFF"/>
                <w:sz w:val="19"/>
                <w:szCs w:val="19"/>
              </w:rPr>
              <w:t>Owner</w:t>
            </w:r>
          </w:p>
        </w:tc>
        <w:tc>
          <w:tcPr>
            <w:tcW w:w="1050" w:type="pct"/>
            <w:shd w:val="clear" w:color="auto" w:fill="1F3864"/>
            <w:tcMar>
              <w:top w:w="90" w:type="dxa"/>
              <w:left w:w="120" w:type="dxa"/>
              <w:bottom w:w="90" w:type="dxa"/>
              <w:right w:w="120" w:type="dxa"/>
            </w:tcMar>
            <w:vAlign w:val="center"/>
          </w:tcPr>
          <w:p w:rsidR="00F411E4" w:rsidRDefault="00716756" w14:paraId="02A333E9" w14:textId="77777777">
            <w:r>
              <w:rPr>
                <w:b/>
                <w:bCs/>
                <w:color w:val="FFFFFF"/>
                <w:sz w:val="19"/>
                <w:szCs w:val="19"/>
              </w:rPr>
              <w:t>Status</w:t>
            </w:r>
          </w:p>
        </w:tc>
      </w:tr>
      <w:tr w:rsidR="00F411E4" w:rsidTr="77689E96" w14:paraId="7A42F2C5" w14:textId="77777777">
        <w:tblPrEx>
          <w:tblCellMar>
            <w:top w:w="0" w:type="dxa"/>
            <w:bottom w:w="0" w:type="dxa"/>
          </w:tblCellMar>
        </w:tblPrEx>
        <w:tc>
          <w:tcPr>
            <w:tcW w:w="2500" w:type="pct"/>
            <w:shd w:val="clear" w:color="auto" w:fill="FFFFFF" w:themeFill="background1"/>
            <w:tcMar>
              <w:top w:w="90" w:type="dxa"/>
              <w:left w:w="120" w:type="dxa"/>
              <w:bottom w:w="90" w:type="dxa"/>
              <w:right w:w="120" w:type="dxa"/>
            </w:tcMar>
            <w:vAlign w:val="center"/>
          </w:tcPr>
          <w:p w:rsidR="00F411E4" w:rsidRDefault="00716756" w14:paraId="2B05EC22" w14:textId="77777777">
            <w:r>
              <w:rPr>
                <w:color w:val="000000"/>
                <w:sz w:val="19"/>
                <w:szCs w:val="19"/>
              </w:rPr>
              <w:t>Share detailed organizational hierarchy</w:t>
            </w:r>
          </w:p>
        </w:tc>
        <w:tc>
          <w:tcPr>
            <w:tcW w:w="1450" w:type="pct"/>
            <w:shd w:val="clear" w:color="auto" w:fill="FFFFFF" w:themeFill="background1"/>
            <w:tcMar>
              <w:top w:w="90" w:type="dxa"/>
              <w:left w:w="120" w:type="dxa"/>
              <w:bottom w:w="90" w:type="dxa"/>
              <w:right w:w="120" w:type="dxa"/>
            </w:tcMar>
            <w:vAlign w:val="center"/>
          </w:tcPr>
          <w:p w:rsidR="00F411E4" w:rsidRDefault="00716756" w14:paraId="1D409AB6" w14:textId="77777777">
            <w:r>
              <w:rPr>
                <w:color w:val="000000"/>
                <w:sz w:val="19"/>
                <w:szCs w:val="19"/>
              </w:rPr>
              <w:t>TICVAI Team</w:t>
            </w:r>
          </w:p>
        </w:tc>
        <w:tc>
          <w:tcPr>
            <w:tcW w:w="1050" w:type="pct"/>
            <w:shd w:val="clear" w:color="auto" w:fill="FFFFFF" w:themeFill="background1"/>
            <w:tcMar>
              <w:top w:w="90" w:type="dxa"/>
              <w:left w:w="120" w:type="dxa"/>
              <w:bottom w:w="90" w:type="dxa"/>
              <w:right w:w="120" w:type="dxa"/>
            </w:tcMar>
            <w:vAlign w:val="center"/>
          </w:tcPr>
          <w:p w:rsidR="00F411E4" w:rsidRDefault="00716756" w14:paraId="527C0119" w14:textId="77777777">
            <w:r>
              <w:rPr>
                <w:b/>
                <w:bCs/>
                <w:color w:val="7F7F7F"/>
                <w:sz w:val="19"/>
                <w:szCs w:val="19"/>
              </w:rPr>
              <w:t>Pending</w:t>
            </w:r>
          </w:p>
        </w:tc>
      </w:tr>
      <w:tr w:rsidR="00F411E4" w:rsidTr="77689E96" w14:paraId="1F1092BF" w14:textId="77777777">
        <w:tblPrEx>
          <w:tblCellMar>
            <w:top w:w="0" w:type="dxa"/>
            <w:bottom w:w="0" w:type="dxa"/>
          </w:tblCellMar>
        </w:tblPrEx>
        <w:tc>
          <w:tcPr>
            <w:tcW w:w="2500" w:type="pct"/>
            <w:shd w:val="clear" w:color="auto" w:fill="F2F2F2" w:themeFill="background1" w:themeFillShade="F2"/>
            <w:tcMar>
              <w:top w:w="90" w:type="dxa"/>
              <w:left w:w="120" w:type="dxa"/>
              <w:bottom w:w="90" w:type="dxa"/>
              <w:right w:w="120" w:type="dxa"/>
            </w:tcMar>
            <w:vAlign w:val="center"/>
          </w:tcPr>
          <w:p w:rsidR="00F411E4" w:rsidRDefault="00716756" w14:paraId="756875D6" w14:textId="77777777">
            <w:r>
              <w:rPr>
                <w:color w:val="000000"/>
                <w:sz w:val="19"/>
                <w:szCs w:val="19"/>
              </w:rPr>
              <w:t>Review and compare hierarchy models</w:t>
            </w:r>
          </w:p>
        </w:tc>
        <w:tc>
          <w:tcPr>
            <w:tcW w:w="1450" w:type="pct"/>
            <w:shd w:val="clear" w:color="auto" w:fill="F2F2F2" w:themeFill="background1" w:themeFillShade="F2"/>
            <w:tcMar>
              <w:top w:w="90" w:type="dxa"/>
              <w:left w:w="120" w:type="dxa"/>
              <w:bottom w:w="90" w:type="dxa"/>
              <w:right w:w="120" w:type="dxa"/>
            </w:tcMar>
            <w:vAlign w:val="center"/>
          </w:tcPr>
          <w:p w:rsidR="00F411E4" w:rsidRDefault="00716756" w14:paraId="437D7FC3" w14:textId="77777777">
            <w:proofErr w:type="spellStart"/>
            <w:r>
              <w:rPr>
                <w:color w:val="000000"/>
                <w:sz w:val="19"/>
                <w:szCs w:val="19"/>
              </w:rPr>
              <w:t>Softlabs</w:t>
            </w:r>
            <w:proofErr w:type="spellEnd"/>
            <w:r>
              <w:rPr>
                <w:color w:val="000000"/>
                <w:sz w:val="19"/>
                <w:szCs w:val="19"/>
              </w:rPr>
              <w:t xml:space="preserve"> &amp; TICVAI</w:t>
            </w:r>
          </w:p>
        </w:tc>
        <w:tc>
          <w:tcPr>
            <w:tcW w:w="1050" w:type="pct"/>
            <w:shd w:val="clear" w:color="auto" w:fill="F2F2F2" w:themeFill="background1" w:themeFillShade="F2"/>
            <w:tcMar>
              <w:top w:w="90" w:type="dxa"/>
              <w:left w:w="120" w:type="dxa"/>
              <w:bottom w:w="90" w:type="dxa"/>
              <w:right w:w="120" w:type="dxa"/>
            </w:tcMar>
            <w:vAlign w:val="center"/>
          </w:tcPr>
          <w:p w:rsidR="00F411E4" w:rsidRDefault="00716756" w14:paraId="409B40C5" w14:textId="77777777">
            <w:r>
              <w:rPr>
                <w:b/>
                <w:bCs/>
                <w:color w:val="7F7F7F"/>
                <w:sz w:val="19"/>
                <w:szCs w:val="19"/>
              </w:rPr>
              <w:t>Pending</w:t>
            </w:r>
          </w:p>
        </w:tc>
      </w:tr>
      <w:tr w:rsidR="00F411E4" w:rsidTr="77689E96" w14:paraId="2DDB1D3F" w14:textId="77777777">
        <w:tblPrEx>
          <w:tblCellMar>
            <w:top w:w="0" w:type="dxa"/>
            <w:bottom w:w="0" w:type="dxa"/>
          </w:tblCellMar>
        </w:tblPrEx>
        <w:tc>
          <w:tcPr>
            <w:tcW w:w="2500" w:type="pct"/>
            <w:shd w:val="clear" w:color="auto" w:fill="FFFFFF" w:themeFill="background1"/>
            <w:tcMar>
              <w:top w:w="90" w:type="dxa"/>
              <w:left w:w="120" w:type="dxa"/>
              <w:bottom w:w="90" w:type="dxa"/>
              <w:right w:w="120" w:type="dxa"/>
            </w:tcMar>
            <w:vAlign w:val="center"/>
          </w:tcPr>
          <w:p w:rsidR="00F411E4" w:rsidRDefault="00716756" w14:paraId="59DA604F" w14:textId="77777777">
            <w:r>
              <w:rPr>
                <w:color w:val="000000"/>
                <w:sz w:val="19"/>
                <w:szCs w:val="19"/>
              </w:rPr>
              <w:t>Finalize multi-tenant architecture</w:t>
            </w:r>
          </w:p>
        </w:tc>
        <w:tc>
          <w:tcPr>
            <w:tcW w:w="1450" w:type="pct"/>
            <w:shd w:val="clear" w:color="auto" w:fill="FFFFFF" w:themeFill="background1"/>
            <w:tcMar>
              <w:top w:w="90" w:type="dxa"/>
              <w:left w:w="120" w:type="dxa"/>
              <w:bottom w:w="90" w:type="dxa"/>
              <w:right w:w="120" w:type="dxa"/>
            </w:tcMar>
            <w:vAlign w:val="center"/>
          </w:tcPr>
          <w:p w:rsidR="00F411E4" w:rsidRDefault="00716756" w14:paraId="29AD9602" w14:textId="77777777">
            <w:r>
              <w:rPr>
                <w:color w:val="000000"/>
                <w:sz w:val="19"/>
                <w:szCs w:val="19"/>
              </w:rPr>
              <w:t>Both Teams</w:t>
            </w:r>
          </w:p>
        </w:tc>
        <w:tc>
          <w:tcPr>
            <w:tcW w:w="1050" w:type="pct"/>
            <w:shd w:val="clear" w:color="auto" w:fill="FFFFFF" w:themeFill="background1"/>
            <w:tcMar>
              <w:top w:w="90" w:type="dxa"/>
              <w:left w:w="120" w:type="dxa"/>
              <w:bottom w:w="90" w:type="dxa"/>
              <w:right w:w="120" w:type="dxa"/>
            </w:tcMar>
            <w:vAlign w:val="center"/>
          </w:tcPr>
          <w:p w:rsidR="00F411E4" w:rsidRDefault="00716756" w14:paraId="0360A65E" w14:textId="77777777">
            <w:r>
              <w:rPr>
                <w:b/>
                <w:bCs/>
                <w:color w:val="7F7F7F"/>
                <w:sz w:val="19"/>
                <w:szCs w:val="19"/>
              </w:rPr>
              <w:t>Pending</w:t>
            </w:r>
          </w:p>
        </w:tc>
      </w:tr>
      <w:tr w:rsidR="00F411E4" w:rsidTr="77689E96" w14:paraId="6BD310FF" w14:textId="77777777">
        <w:tblPrEx>
          <w:tblCellMar>
            <w:top w:w="0" w:type="dxa"/>
            <w:bottom w:w="0" w:type="dxa"/>
          </w:tblCellMar>
        </w:tblPrEx>
        <w:tc>
          <w:tcPr>
            <w:tcW w:w="2500" w:type="pct"/>
            <w:shd w:val="clear" w:color="auto" w:fill="F2F2F2" w:themeFill="background1" w:themeFillShade="F2"/>
            <w:tcMar>
              <w:top w:w="90" w:type="dxa"/>
              <w:left w:w="120" w:type="dxa"/>
              <w:bottom w:w="90" w:type="dxa"/>
              <w:right w:w="120" w:type="dxa"/>
            </w:tcMar>
            <w:vAlign w:val="center"/>
          </w:tcPr>
          <w:p w:rsidR="00F411E4" w:rsidRDefault="00716756" w14:paraId="49FDBD19" w14:textId="77777777">
            <w:r>
              <w:rPr>
                <w:color w:val="000000"/>
                <w:sz w:val="19"/>
                <w:szCs w:val="19"/>
              </w:rPr>
              <w:t>Define standardized deployment workflow</w:t>
            </w:r>
          </w:p>
        </w:tc>
        <w:tc>
          <w:tcPr>
            <w:tcW w:w="1450" w:type="pct"/>
            <w:shd w:val="clear" w:color="auto" w:fill="F2F2F2" w:themeFill="background1" w:themeFillShade="F2"/>
            <w:tcMar>
              <w:top w:w="90" w:type="dxa"/>
              <w:left w:w="120" w:type="dxa"/>
              <w:bottom w:w="90" w:type="dxa"/>
              <w:right w:w="120" w:type="dxa"/>
            </w:tcMar>
            <w:vAlign w:val="center"/>
          </w:tcPr>
          <w:p w:rsidR="00F411E4" w:rsidRDefault="00716756" w14:paraId="264C3F4D" w14:textId="77777777">
            <w:proofErr w:type="spellStart"/>
            <w:r>
              <w:rPr>
                <w:color w:val="000000"/>
                <w:sz w:val="19"/>
                <w:szCs w:val="19"/>
              </w:rPr>
              <w:t>Softlabs</w:t>
            </w:r>
            <w:proofErr w:type="spellEnd"/>
            <w:r>
              <w:rPr>
                <w:color w:val="000000"/>
                <w:sz w:val="19"/>
                <w:szCs w:val="19"/>
              </w:rPr>
              <w:t xml:space="preserve"> Team</w:t>
            </w:r>
          </w:p>
        </w:tc>
        <w:tc>
          <w:tcPr>
            <w:tcW w:w="1050" w:type="pct"/>
            <w:shd w:val="clear" w:color="auto" w:fill="F2F2F2" w:themeFill="background1" w:themeFillShade="F2"/>
            <w:tcMar>
              <w:top w:w="90" w:type="dxa"/>
              <w:left w:w="120" w:type="dxa"/>
              <w:bottom w:w="90" w:type="dxa"/>
              <w:right w:w="120" w:type="dxa"/>
            </w:tcMar>
            <w:vAlign w:val="center"/>
          </w:tcPr>
          <w:p w:rsidR="00F411E4" w:rsidRDefault="00716756" w14:paraId="562530EE" w14:textId="77777777">
            <w:r>
              <w:rPr>
                <w:b/>
                <w:bCs/>
                <w:color w:val="9C6500"/>
                <w:sz w:val="19"/>
                <w:szCs w:val="19"/>
              </w:rPr>
              <w:t>In Progress</w:t>
            </w:r>
          </w:p>
        </w:tc>
      </w:tr>
      <w:tr w:rsidR="00F411E4" w:rsidTr="77689E96" w14:paraId="48E15CC7" w14:textId="77777777">
        <w:tblPrEx>
          <w:tblCellMar>
            <w:top w:w="0" w:type="dxa"/>
            <w:bottom w:w="0" w:type="dxa"/>
          </w:tblCellMar>
        </w:tblPrEx>
        <w:tc>
          <w:tcPr>
            <w:tcW w:w="2500" w:type="pct"/>
            <w:shd w:val="clear" w:color="auto" w:fill="FFFFFF" w:themeFill="background1"/>
            <w:tcMar>
              <w:top w:w="90" w:type="dxa"/>
              <w:left w:w="120" w:type="dxa"/>
              <w:bottom w:w="90" w:type="dxa"/>
              <w:right w:w="120" w:type="dxa"/>
            </w:tcMar>
            <w:vAlign w:val="center"/>
          </w:tcPr>
          <w:p w:rsidR="00F411E4" w:rsidRDefault="00716756" w14:paraId="1B3FEE1E" w14:textId="77777777">
            <w:r>
              <w:rPr>
                <w:color w:val="000000"/>
                <w:sz w:val="19"/>
                <w:szCs w:val="19"/>
              </w:rPr>
              <w:t>Document software versioning policy</w:t>
            </w:r>
          </w:p>
        </w:tc>
        <w:tc>
          <w:tcPr>
            <w:tcW w:w="1450" w:type="pct"/>
            <w:shd w:val="clear" w:color="auto" w:fill="FFFFFF" w:themeFill="background1"/>
            <w:tcMar>
              <w:top w:w="90" w:type="dxa"/>
              <w:left w:w="120" w:type="dxa"/>
              <w:bottom w:w="90" w:type="dxa"/>
              <w:right w:w="120" w:type="dxa"/>
            </w:tcMar>
            <w:vAlign w:val="center"/>
          </w:tcPr>
          <w:p w:rsidR="00F411E4" w:rsidRDefault="00716756" w14:paraId="7E9EA287" w14:textId="77777777">
            <w:proofErr w:type="spellStart"/>
            <w:r>
              <w:rPr>
                <w:color w:val="000000"/>
                <w:sz w:val="19"/>
                <w:szCs w:val="19"/>
              </w:rPr>
              <w:t>Softlabs</w:t>
            </w:r>
            <w:proofErr w:type="spellEnd"/>
            <w:r>
              <w:rPr>
                <w:color w:val="000000"/>
                <w:sz w:val="19"/>
                <w:szCs w:val="19"/>
              </w:rPr>
              <w:t xml:space="preserve"> Team</w:t>
            </w:r>
          </w:p>
        </w:tc>
        <w:tc>
          <w:tcPr>
            <w:tcW w:w="1050" w:type="pct"/>
            <w:shd w:val="clear" w:color="auto" w:fill="FFFFFF" w:themeFill="background1"/>
            <w:tcMar>
              <w:top w:w="90" w:type="dxa"/>
              <w:left w:w="120" w:type="dxa"/>
              <w:bottom w:w="90" w:type="dxa"/>
              <w:right w:w="120" w:type="dxa"/>
            </w:tcMar>
            <w:vAlign w:val="center"/>
          </w:tcPr>
          <w:p w:rsidR="00F411E4" w:rsidRDefault="00716756" w14:paraId="26CE06A3" w14:textId="77777777">
            <w:r>
              <w:rPr>
                <w:b/>
                <w:bCs/>
                <w:color w:val="7F7F7F"/>
                <w:sz w:val="19"/>
                <w:szCs w:val="19"/>
              </w:rPr>
              <w:t>Pending</w:t>
            </w:r>
          </w:p>
        </w:tc>
      </w:tr>
      <w:tr w:rsidR="00F411E4" w:rsidTr="77689E96" w14:paraId="6BACED92" w14:textId="77777777">
        <w:tblPrEx>
          <w:tblCellMar>
            <w:top w:w="0" w:type="dxa"/>
            <w:bottom w:w="0" w:type="dxa"/>
          </w:tblCellMar>
        </w:tblPrEx>
        <w:tc>
          <w:tcPr>
            <w:tcW w:w="2500" w:type="pct"/>
            <w:shd w:val="clear" w:color="auto" w:fill="F2F2F2" w:themeFill="background1" w:themeFillShade="F2"/>
            <w:tcMar>
              <w:top w:w="90" w:type="dxa"/>
              <w:left w:w="120" w:type="dxa"/>
              <w:bottom w:w="90" w:type="dxa"/>
              <w:right w:w="120" w:type="dxa"/>
            </w:tcMar>
            <w:vAlign w:val="center"/>
          </w:tcPr>
          <w:p w:rsidR="00F411E4" w:rsidRDefault="00716756" w14:paraId="08B115AA" w14:textId="77777777">
            <w:r>
              <w:rPr>
                <w:color w:val="000000"/>
                <w:sz w:val="19"/>
                <w:szCs w:val="19"/>
              </w:rPr>
              <w:t>Standardize database migration process</w:t>
            </w:r>
          </w:p>
        </w:tc>
        <w:tc>
          <w:tcPr>
            <w:tcW w:w="1450" w:type="pct"/>
            <w:shd w:val="clear" w:color="auto" w:fill="F2F2F2" w:themeFill="background1" w:themeFillShade="F2"/>
            <w:tcMar>
              <w:top w:w="90" w:type="dxa"/>
              <w:left w:w="120" w:type="dxa"/>
              <w:bottom w:w="90" w:type="dxa"/>
              <w:right w:w="120" w:type="dxa"/>
            </w:tcMar>
            <w:vAlign w:val="center"/>
          </w:tcPr>
          <w:p w:rsidR="00F411E4" w:rsidRDefault="00716756" w14:paraId="0C98C64B" w14:textId="77777777">
            <w:proofErr w:type="spellStart"/>
            <w:r>
              <w:rPr>
                <w:color w:val="000000"/>
                <w:sz w:val="19"/>
                <w:szCs w:val="19"/>
              </w:rPr>
              <w:t>Softlabs</w:t>
            </w:r>
            <w:proofErr w:type="spellEnd"/>
            <w:r>
              <w:rPr>
                <w:color w:val="000000"/>
                <w:sz w:val="19"/>
                <w:szCs w:val="19"/>
              </w:rPr>
              <w:t xml:space="preserve"> Team</w:t>
            </w:r>
          </w:p>
        </w:tc>
        <w:tc>
          <w:tcPr>
            <w:tcW w:w="1050" w:type="pct"/>
            <w:shd w:val="clear" w:color="auto" w:fill="F2F2F2" w:themeFill="background1" w:themeFillShade="F2"/>
            <w:tcMar>
              <w:top w:w="90" w:type="dxa"/>
              <w:left w:w="120" w:type="dxa"/>
              <w:bottom w:w="90" w:type="dxa"/>
              <w:right w:w="120" w:type="dxa"/>
            </w:tcMar>
            <w:vAlign w:val="center"/>
          </w:tcPr>
          <w:p w:rsidR="00F411E4" w:rsidRDefault="00716756" w14:paraId="5BFBF32D" w14:textId="77777777">
            <w:r>
              <w:rPr>
                <w:b/>
                <w:bCs/>
                <w:color w:val="9C6500"/>
                <w:sz w:val="19"/>
                <w:szCs w:val="19"/>
              </w:rPr>
              <w:t>In Progress</w:t>
            </w:r>
          </w:p>
        </w:tc>
      </w:tr>
    </w:tbl>
    <w:p w:rsidR="00F411E4" w:rsidRDefault="00F411E4" w14:paraId="0C14843E" w14:textId="77777777">
      <w:pPr>
        <w:spacing w:after="200"/>
      </w:pPr>
    </w:p>
    <w:p w:rsidR="00F411E4" w:rsidRDefault="00716756" w14:paraId="0A21F24D" w14:textId="77777777">
      <w:pPr>
        <w:pStyle w:val="Heading1"/>
        <w:pBdr>
          <w:bottom w:val="single" w:color="2E74B5" w:sz="6" w:space="4"/>
        </w:pBdr>
        <w:spacing w:before="320" w:after="160"/>
      </w:pPr>
      <w:r>
        <w:rPr>
          <w:b/>
          <w:bCs/>
          <w:color w:val="1F3864"/>
          <w:sz w:val="27"/>
          <w:szCs w:val="27"/>
        </w:rPr>
        <w:lastRenderedPageBreak/>
        <w:t>Next Meeting</w:t>
      </w:r>
    </w:p>
    <w:p w:rsidR="00F411E4" w:rsidRDefault="00716756" w14:paraId="53593B27" w14:textId="77777777">
      <w:pPr>
        <w:spacing w:after="100"/>
      </w:pPr>
      <w:r>
        <w:rPr>
          <w:b/>
          <w:bCs/>
          <w:color w:val="1F3864"/>
        </w:rPr>
        <w:t xml:space="preserve">Date:  </w:t>
      </w:r>
      <w:r>
        <w:t>Friday, 31 July 2026</w:t>
      </w:r>
    </w:p>
    <w:p w:rsidR="00F411E4" w:rsidRDefault="00716756" w14:paraId="213F3670" w14:textId="77777777">
      <w:pPr>
        <w:spacing w:after="100"/>
      </w:pPr>
      <w:r>
        <w:rPr>
          <w:b/>
          <w:bCs/>
          <w:color w:val="1F3864"/>
        </w:rPr>
        <w:t xml:space="preserve">Time:  </w:t>
      </w:r>
      <w:r>
        <w:t>10:30 AM</w:t>
      </w:r>
    </w:p>
    <w:p w:rsidR="00F411E4" w:rsidRDefault="00716756" w14:paraId="1118366A" w14:textId="77777777">
      <w:pPr>
        <w:spacing w:before="160" w:after="80"/>
      </w:pPr>
      <w:r>
        <w:rPr>
          <w:b/>
          <w:bCs/>
          <w:color w:val="2E74B5"/>
        </w:rPr>
        <w:t>Planned Topics</w:t>
      </w:r>
    </w:p>
    <w:p w:rsidR="00F411E4" w:rsidRDefault="00716756" w14:paraId="68EC3E2C" w14:textId="77777777">
      <w:pPr>
        <w:pStyle w:val="ListParagraph"/>
        <w:numPr>
          <w:ilvl w:val="0"/>
          <w:numId w:val="2"/>
        </w:numPr>
        <w:spacing w:after="60"/>
      </w:pPr>
      <w:r>
        <w:t>API structures</w:t>
      </w:r>
    </w:p>
    <w:p w:rsidR="00F411E4" w:rsidRDefault="00716756" w14:paraId="4A1A0AA1" w14:textId="77777777">
      <w:pPr>
        <w:pStyle w:val="ListParagraph"/>
        <w:numPr>
          <w:ilvl w:val="0"/>
          <w:numId w:val="2"/>
        </w:numPr>
        <w:spacing w:after="60"/>
      </w:pPr>
      <w:r>
        <w:t>Base project setup</w:t>
      </w:r>
    </w:p>
    <w:p w:rsidR="00F411E4" w:rsidRDefault="00716756" w14:paraId="6416AADD" w14:textId="77777777">
      <w:pPr>
        <w:pStyle w:val="ListParagraph"/>
        <w:numPr>
          <w:ilvl w:val="0"/>
          <w:numId w:val="2"/>
        </w:numPr>
        <w:spacing w:after="60"/>
      </w:pPr>
      <w:r>
        <w:t>Remaining architecture discussions</w:t>
      </w:r>
    </w:p>
    <w:p w:rsidR="00F411E4" w:rsidRDefault="00716756" w14:paraId="54A5BB19" w14:textId="77777777">
      <w:pPr>
        <w:pStyle w:val="ListParagraph"/>
        <w:numPr>
          <w:ilvl w:val="0"/>
          <w:numId w:val="2"/>
        </w:numPr>
        <w:spacing w:after="60"/>
      </w:pPr>
      <w:r>
        <w:t>Additional technical topics to be circulated before the meeting</w:t>
      </w:r>
    </w:p>
    <w:p w:rsidR="00F411E4" w:rsidRDefault="00716756" w14:paraId="75078D9D" w14:textId="77777777">
      <w:pPr>
        <w:pStyle w:val="Heading1"/>
        <w:pBdr>
          <w:bottom w:val="single" w:color="2E74B5" w:sz="6" w:space="4"/>
        </w:pBdr>
        <w:spacing w:before="320" w:after="160"/>
      </w:pPr>
      <w:r>
        <w:rPr>
          <w:b/>
          <w:bCs/>
          <w:color w:val="1F3864"/>
          <w:sz w:val="27"/>
          <w:szCs w:val="27"/>
        </w:rPr>
        <w:t>Closing Remarks</w:t>
      </w:r>
    </w:p>
    <w:p w:rsidR="00F411E4" w:rsidRDefault="00716756" w14:paraId="3DD0B094" w14:textId="77777777">
      <w:pPr>
        <w:spacing w:after="120"/>
      </w:pPr>
      <w:r>
        <w:t>The meeting concluded with agreement on the overall architectural direction for the TICVAI platform. Both teams aligned on the need for a scalable multi-tenant architecture, a standardized deployment process, and a simplified version management strategy that minimizes operational overhead while ensuring a consistent customer experience.</w:t>
      </w:r>
    </w:p>
    <w:p w:rsidR="00F411E4" w:rsidRDefault="00716756" w14:paraId="0A12F104" w14:textId="77777777">
      <w:pPr>
        <w:spacing w:after="120"/>
      </w:pPr>
      <w:r>
        <w:t>Chinmay confirmed that the Minutes of Meeting and the agenda for the next session would be circulated via email before the following day's workshop.</w:t>
      </w:r>
    </w:p>
    <w:sectPr w:rsidR="00F411E4">
      <w:pgSz w:w="12240" w:h="15840" w:orient="portrait"/>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BED"/>
    <w:multiLevelType w:val="hybridMultilevel"/>
    <w:tmpl w:val="4B544C30"/>
    <w:lvl w:ilvl="0" w:tplc="28D04010">
      <w:start w:val="1"/>
      <w:numFmt w:val="bullet"/>
      <w:lvlText w:val="•"/>
      <w:lvlJc w:val="left"/>
      <w:pPr>
        <w:ind w:left="504" w:hanging="288"/>
      </w:pPr>
    </w:lvl>
    <w:lvl w:ilvl="1" w:tplc="F48090F6">
      <w:start w:val="1"/>
      <w:numFmt w:val="bullet"/>
      <w:lvlText w:val="◦"/>
      <w:lvlJc w:val="left"/>
      <w:pPr>
        <w:ind w:left="1008" w:hanging="288"/>
      </w:pPr>
    </w:lvl>
    <w:lvl w:ilvl="2" w:tplc="AD5ABFDE">
      <w:numFmt w:val="decimal"/>
      <w:lvlText w:val=""/>
      <w:lvlJc w:val="left"/>
    </w:lvl>
    <w:lvl w:ilvl="3" w:tplc="4D46E3C8">
      <w:numFmt w:val="decimal"/>
      <w:lvlText w:val=""/>
      <w:lvlJc w:val="left"/>
    </w:lvl>
    <w:lvl w:ilvl="4" w:tplc="087A7BC4">
      <w:numFmt w:val="decimal"/>
      <w:lvlText w:val=""/>
      <w:lvlJc w:val="left"/>
    </w:lvl>
    <w:lvl w:ilvl="5" w:tplc="7A7A080A">
      <w:numFmt w:val="decimal"/>
      <w:lvlText w:val=""/>
      <w:lvlJc w:val="left"/>
    </w:lvl>
    <w:lvl w:ilvl="6" w:tplc="D24A0F6C">
      <w:numFmt w:val="decimal"/>
      <w:lvlText w:val=""/>
      <w:lvlJc w:val="left"/>
    </w:lvl>
    <w:lvl w:ilvl="7" w:tplc="EC202ECA">
      <w:numFmt w:val="decimal"/>
      <w:lvlText w:val=""/>
      <w:lvlJc w:val="left"/>
    </w:lvl>
    <w:lvl w:ilvl="8" w:tplc="7E10C494">
      <w:numFmt w:val="decimal"/>
      <w:lvlText w:val=""/>
      <w:lvlJc w:val="left"/>
    </w:lvl>
  </w:abstractNum>
  <w:abstractNum w:abstractNumId="1" w15:restartNumberingAfterBreak="0">
    <w:nsid w:val="61C80781"/>
    <w:multiLevelType w:val="hybridMultilevel"/>
    <w:tmpl w:val="32FEC4B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705B3183"/>
    <w:multiLevelType w:val="hybridMultilevel"/>
    <w:tmpl w:val="44B8B2C8"/>
    <w:lvl w:ilvl="0" w:tplc="299215EE">
      <w:start w:val="1"/>
      <w:numFmt w:val="bullet"/>
      <w:lvlText w:val="●"/>
      <w:lvlJc w:val="left"/>
      <w:pPr>
        <w:ind w:left="720" w:hanging="360"/>
      </w:pPr>
    </w:lvl>
    <w:lvl w:ilvl="1" w:tplc="C1C887CC">
      <w:start w:val="1"/>
      <w:numFmt w:val="bullet"/>
      <w:lvlText w:val="○"/>
      <w:lvlJc w:val="left"/>
      <w:pPr>
        <w:ind w:left="1440" w:hanging="360"/>
      </w:pPr>
    </w:lvl>
    <w:lvl w:ilvl="2" w:tplc="12F0F324">
      <w:start w:val="1"/>
      <w:numFmt w:val="bullet"/>
      <w:lvlText w:val="■"/>
      <w:lvlJc w:val="left"/>
      <w:pPr>
        <w:ind w:left="2160" w:hanging="360"/>
      </w:pPr>
    </w:lvl>
    <w:lvl w:ilvl="3" w:tplc="47A4E978">
      <w:start w:val="1"/>
      <w:numFmt w:val="bullet"/>
      <w:lvlText w:val="●"/>
      <w:lvlJc w:val="left"/>
      <w:pPr>
        <w:ind w:left="2880" w:hanging="360"/>
      </w:pPr>
    </w:lvl>
    <w:lvl w:ilvl="4" w:tplc="1FEC22A8">
      <w:start w:val="1"/>
      <w:numFmt w:val="bullet"/>
      <w:lvlText w:val="○"/>
      <w:lvlJc w:val="left"/>
      <w:pPr>
        <w:ind w:left="3600" w:hanging="360"/>
      </w:pPr>
    </w:lvl>
    <w:lvl w:ilvl="5" w:tplc="0C02E2F6">
      <w:start w:val="1"/>
      <w:numFmt w:val="bullet"/>
      <w:lvlText w:val="■"/>
      <w:lvlJc w:val="left"/>
      <w:pPr>
        <w:ind w:left="4320" w:hanging="360"/>
      </w:pPr>
    </w:lvl>
    <w:lvl w:ilvl="6" w:tplc="A03ED894">
      <w:start w:val="1"/>
      <w:numFmt w:val="bullet"/>
      <w:lvlText w:val="●"/>
      <w:lvlJc w:val="left"/>
      <w:pPr>
        <w:ind w:left="5040" w:hanging="360"/>
      </w:pPr>
    </w:lvl>
    <w:lvl w:ilvl="7" w:tplc="32B4860E">
      <w:start w:val="1"/>
      <w:numFmt w:val="bullet"/>
      <w:lvlText w:val="●"/>
      <w:lvlJc w:val="left"/>
      <w:pPr>
        <w:ind w:left="5760" w:hanging="360"/>
      </w:pPr>
    </w:lvl>
    <w:lvl w:ilvl="8" w:tplc="60C28BF8">
      <w:start w:val="1"/>
      <w:numFmt w:val="bullet"/>
      <w:lvlText w:val="●"/>
      <w:lvlJc w:val="left"/>
      <w:pPr>
        <w:ind w:left="6480" w:hanging="360"/>
      </w:pPr>
    </w:lvl>
  </w:abstractNum>
  <w:abstractNum w:abstractNumId="3" w15:restartNumberingAfterBreak="0">
    <w:nsid w:val="708D2406"/>
    <w:multiLevelType w:val="hybridMultilevel"/>
    <w:tmpl w:val="857C586A"/>
    <w:lvl w:ilvl="0" w:tplc="6B90120C">
      <w:start w:val="1"/>
      <w:numFmt w:val="decimal"/>
      <w:lvlText w:val="%1."/>
      <w:lvlJc w:val="left"/>
      <w:pPr>
        <w:ind w:left="576" w:hanging="431"/>
      </w:pPr>
    </w:lvl>
    <w:lvl w:ilvl="1" w:tplc="B0A2D9CA">
      <w:numFmt w:val="decimal"/>
      <w:lvlText w:val=""/>
      <w:lvlJc w:val="left"/>
    </w:lvl>
    <w:lvl w:ilvl="2" w:tplc="DB0AA6F0">
      <w:numFmt w:val="decimal"/>
      <w:lvlText w:val=""/>
      <w:lvlJc w:val="left"/>
    </w:lvl>
    <w:lvl w:ilvl="3" w:tplc="F81A96D6">
      <w:numFmt w:val="decimal"/>
      <w:lvlText w:val=""/>
      <w:lvlJc w:val="left"/>
    </w:lvl>
    <w:lvl w:ilvl="4" w:tplc="F606D898">
      <w:numFmt w:val="decimal"/>
      <w:lvlText w:val=""/>
      <w:lvlJc w:val="left"/>
    </w:lvl>
    <w:lvl w:ilvl="5" w:tplc="FDB82188">
      <w:numFmt w:val="decimal"/>
      <w:lvlText w:val=""/>
      <w:lvlJc w:val="left"/>
    </w:lvl>
    <w:lvl w:ilvl="6" w:tplc="DD709ABE">
      <w:numFmt w:val="decimal"/>
      <w:lvlText w:val=""/>
      <w:lvlJc w:val="left"/>
    </w:lvl>
    <w:lvl w:ilvl="7" w:tplc="1A5E02BC">
      <w:numFmt w:val="decimal"/>
      <w:lvlText w:val=""/>
      <w:lvlJc w:val="left"/>
    </w:lvl>
    <w:lvl w:ilvl="8" w:tplc="5DAC2138">
      <w:numFmt w:val="decimal"/>
      <w:lvlText w:val=""/>
      <w:lvlJc w:val="left"/>
    </w:lvl>
  </w:abstractNum>
  <w:abstractNum w:abstractNumId="4" w15:restartNumberingAfterBreak="0">
    <w:nsid w:val="7E8A430B"/>
    <w:multiLevelType w:val="hybridMultilevel"/>
    <w:tmpl w:val="9618AD1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204295601">
    <w:abstractNumId w:val="2"/>
    <w:lvlOverride w:ilvl="0">
      <w:startOverride w:val="1"/>
    </w:lvlOverride>
  </w:num>
  <w:num w:numId="2" w16cid:durableId="1558936887">
    <w:abstractNumId w:val="0"/>
    <w:lvlOverride w:ilvl="0">
      <w:startOverride w:val="1"/>
    </w:lvlOverride>
  </w:num>
  <w:num w:numId="3" w16cid:durableId="1753159611">
    <w:abstractNumId w:val="3"/>
    <w:lvlOverride w:ilvl="0">
      <w:startOverride w:val="1"/>
    </w:lvlOverride>
  </w:num>
  <w:num w:numId="4" w16cid:durableId="885525019">
    <w:abstractNumId w:val="1"/>
  </w:num>
  <w:num w:numId="5" w16cid:durableId="7994952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1E4"/>
    <w:rsid w:val="0063398E"/>
    <w:rsid w:val="00716756"/>
    <w:rsid w:val="0082798B"/>
    <w:rsid w:val="00F411E4"/>
    <w:rsid w:val="77689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C8C4"/>
  <w15:docId w15:val="{74D64A42-3A7A-4646-96B5-BE9E28BF5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C94B2A060D845B54521126503AE5E" ma:contentTypeVersion="11" ma:contentTypeDescription="Create a new document." ma:contentTypeScope="" ma:versionID="8acf91a3a61a75783f8398fbefe85e98">
  <xsd:schema xmlns:xsd="http://www.w3.org/2001/XMLSchema" xmlns:xs="http://www.w3.org/2001/XMLSchema" xmlns:p="http://schemas.microsoft.com/office/2006/metadata/properties" xmlns:ns3="cd5eb7d7-0d54-40d6-ab37-95105846df12" targetNamespace="http://schemas.microsoft.com/office/2006/metadata/properties" ma:root="true" ma:fieldsID="8c45a29d5bb467ee61feee4309144a94" ns3:_="">
    <xsd:import namespace="cd5eb7d7-0d54-40d6-ab37-95105846df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eb7d7-0d54-40d6-ab37-95105846df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5eb7d7-0d54-40d6-ab37-95105846df12" xsi:nil="true"/>
  </documentManagement>
</p:properties>
</file>

<file path=customXml/itemProps1.xml><?xml version="1.0" encoding="utf-8"?>
<ds:datastoreItem xmlns:ds="http://schemas.openxmlformats.org/officeDocument/2006/customXml" ds:itemID="{FB5416AB-F346-45C3-87E0-1249A7243E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eb7d7-0d54-40d6-ab37-95105846d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0429D6-3820-43F6-8114-3221B50ADA15}">
  <ds:schemaRefs>
    <ds:schemaRef ds:uri="http://schemas.microsoft.com/sharepoint/v3/contenttype/forms"/>
  </ds:schemaRefs>
</ds:datastoreItem>
</file>

<file path=customXml/itemProps3.xml><?xml version="1.0" encoding="utf-8"?>
<ds:datastoreItem xmlns:ds="http://schemas.openxmlformats.org/officeDocument/2006/customXml" ds:itemID="{D660835E-AE5C-4685-93A5-E862703190DA}">
  <ds:schemaRefs>
    <ds:schemaRef ds:uri="http://schemas.microsoft.com/office/2006/metadata/properties"/>
    <ds:schemaRef ds:uri="http://schemas.microsoft.com/office/infopath/2007/PartnerControls"/>
    <ds:schemaRef ds:uri="cd5eb7d7-0d54-40d6-ab37-95105846df1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Chinmay Parab</lastModifiedBy>
  <revision>3</revision>
  <dcterms:created xsi:type="dcterms:W3CDTF">2026-07-30T07:59:00.0000000Z</dcterms:created>
  <dcterms:modified xsi:type="dcterms:W3CDTF">2026-07-30T08:01:07.1597510Z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0x010100A13C94B2A060D845B54521126503AE5E</vt:lpwstr>
  </property>
</Properties>
</file>