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733" w:rsidRPr="007A5910" w:rsidRDefault="00BA347B" w:rsidP="00AD150A">
      <w:pPr>
        <w:spacing w:before="100" w:beforeAutospacing="1" w:after="120" w:line="240" w:lineRule="auto"/>
        <w:jc w:val="center"/>
        <w:rPr>
          <w:rFonts w:asciiTheme="majorHAnsi" w:hAnsiTheme="majorHAnsi"/>
          <w:b/>
          <w:sz w:val="28"/>
          <w:szCs w:val="28"/>
          <w:lang w:val="en-US"/>
        </w:rPr>
      </w:pPr>
      <w:r>
        <w:rPr>
          <w:rFonts w:asciiTheme="majorHAnsi" w:hAnsiTheme="majorHAnsi"/>
          <w:b/>
          <w:sz w:val="28"/>
          <w:szCs w:val="28"/>
          <w:lang w:val="en-US"/>
        </w:rPr>
        <w:fldChar w:fldCharType="begin"/>
      </w:r>
      <w:r>
        <w:rPr>
          <w:rFonts w:asciiTheme="majorHAnsi" w:hAnsiTheme="majorHAnsi"/>
          <w:b/>
          <w:sz w:val="28"/>
          <w:szCs w:val="28"/>
          <w:lang w:val="en-US"/>
        </w:rPr>
        <w:instrText xml:space="preserve"> MACROBUTTON MTEditEquationSection2 </w:instrText>
      </w:r>
      <w:r w:rsidRPr="00BA347B">
        <w:rPr>
          <w:rStyle w:val="MTEquationSection"/>
        </w:rPr>
        <w:instrText>Equation Chapter 1 Section 1</w:instrText>
      </w:r>
      <w:r>
        <w:rPr>
          <w:rFonts w:asciiTheme="majorHAnsi" w:hAnsiTheme="majorHAnsi"/>
          <w:b/>
          <w:sz w:val="28"/>
          <w:szCs w:val="28"/>
          <w:lang w:val="en-US"/>
        </w:rPr>
        <w:fldChar w:fldCharType="begin"/>
      </w:r>
      <w:r>
        <w:rPr>
          <w:rFonts w:asciiTheme="majorHAnsi" w:hAnsiTheme="majorHAnsi"/>
          <w:b/>
          <w:sz w:val="28"/>
          <w:szCs w:val="28"/>
          <w:lang w:val="en-US"/>
        </w:rPr>
        <w:instrText xml:space="preserve"> SEQ MTEqn \r \h \* MERGEFORMAT </w:instrText>
      </w:r>
      <w:r>
        <w:rPr>
          <w:rFonts w:asciiTheme="majorHAnsi" w:hAnsiTheme="majorHAnsi"/>
          <w:b/>
          <w:sz w:val="28"/>
          <w:szCs w:val="28"/>
          <w:lang w:val="en-US"/>
        </w:rPr>
        <w:fldChar w:fldCharType="end"/>
      </w:r>
      <w:r>
        <w:rPr>
          <w:rFonts w:asciiTheme="majorHAnsi" w:hAnsiTheme="majorHAnsi"/>
          <w:b/>
          <w:sz w:val="28"/>
          <w:szCs w:val="28"/>
          <w:lang w:val="en-US"/>
        </w:rPr>
        <w:fldChar w:fldCharType="begin"/>
      </w:r>
      <w:r>
        <w:rPr>
          <w:rFonts w:asciiTheme="majorHAnsi" w:hAnsiTheme="majorHAnsi"/>
          <w:b/>
          <w:sz w:val="28"/>
          <w:szCs w:val="28"/>
          <w:lang w:val="en-US"/>
        </w:rPr>
        <w:instrText xml:space="preserve"> SEQ MTSec \r 1 \h \* MERGEFORMAT </w:instrText>
      </w:r>
      <w:r>
        <w:rPr>
          <w:rFonts w:asciiTheme="majorHAnsi" w:hAnsiTheme="majorHAnsi"/>
          <w:b/>
          <w:sz w:val="28"/>
          <w:szCs w:val="28"/>
          <w:lang w:val="en-US"/>
        </w:rPr>
        <w:fldChar w:fldCharType="end"/>
      </w:r>
      <w:r>
        <w:rPr>
          <w:rFonts w:asciiTheme="majorHAnsi" w:hAnsiTheme="majorHAnsi"/>
          <w:b/>
          <w:sz w:val="28"/>
          <w:szCs w:val="28"/>
          <w:lang w:val="en-US"/>
        </w:rPr>
        <w:fldChar w:fldCharType="begin"/>
      </w:r>
      <w:r>
        <w:rPr>
          <w:rFonts w:asciiTheme="majorHAnsi" w:hAnsiTheme="majorHAnsi"/>
          <w:b/>
          <w:sz w:val="28"/>
          <w:szCs w:val="28"/>
          <w:lang w:val="en-US"/>
        </w:rPr>
        <w:instrText xml:space="preserve"> SEQ MTChap \r 1 \h \* MERGEFORMAT </w:instrText>
      </w:r>
      <w:r>
        <w:rPr>
          <w:rFonts w:asciiTheme="majorHAnsi" w:hAnsiTheme="majorHAnsi"/>
          <w:b/>
          <w:sz w:val="28"/>
          <w:szCs w:val="28"/>
          <w:lang w:val="en-US"/>
        </w:rPr>
        <w:fldChar w:fldCharType="end"/>
      </w:r>
      <w:r>
        <w:rPr>
          <w:rFonts w:asciiTheme="majorHAnsi" w:hAnsiTheme="majorHAnsi"/>
          <w:b/>
          <w:sz w:val="28"/>
          <w:szCs w:val="28"/>
          <w:lang w:val="en-US"/>
        </w:rPr>
        <w:fldChar w:fldCharType="end"/>
      </w:r>
      <w:r w:rsidR="00D76733" w:rsidRPr="007A5910">
        <w:rPr>
          <w:rFonts w:asciiTheme="majorHAnsi" w:hAnsiTheme="majorHAnsi"/>
          <w:b/>
          <w:sz w:val="28"/>
          <w:szCs w:val="28"/>
          <w:lang w:val="en-US"/>
        </w:rPr>
        <w:t>Image-Scanning Microscopy and Stochastic Optical Fluctuation Imaging: Making it easy and user-friendly</w:t>
      </w:r>
    </w:p>
    <w:p w:rsidR="00034379" w:rsidRDefault="00DF0192" w:rsidP="00AD150A">
      <w:pPr>
        <w:spacing w:before="100" w:beforeAutospacing="1" w:after="120" w:line="240" w:lineRule="auto"/>
        <w:jc w:val="center"/>
        <w:rPr>
          <w:rFonts w:eastAsia="Times New Roman" w:cs="Times New Roman"/>
          <w:sz w:val="24"/>
          <w:szCs w:val="24"/>
          <w:lang w:val="en-US" w:eastAsia="de-DE"/>
        </w:rPr>
      </w:pPr>
      <w:r w:rsidRPr="00D32249">
        <w:rPr>
          <w:rFonts w:eastAsia="Times New Roman" w:cs="Times New Roman"/>
          <w:sz w:val="24"/>
          <w:szCs w:val="24"/>
          <w:u w:val="single"/>
          <w:lang w:val="en-US" w:eastAsia="de-DE"/>
        </w:rPr>
        <w:t>Dirk Hähnel</w:t>
      </w:r>
      <w:r w:rsidR="000C5917" w:rsidRPr="00D32249">
        <w:rPr>
          <w:rFonts w:eastAsia="Times New Roman" w:cs="Times New Roman"/>
          <w:sz w:val="24"/>
          <w:szCs w:val="24"/>
          <w:lang w:val="en-US" w:eastAsia="de-DE"/>
        </w:rPr>
        <w:t xml:space="preserve">, </w:t>
      </w:r>
      <w:r w:rsidR="000F751D" w:rsidRPr="00D32249">
        <w:rPr>
          <w:rFonts w:eastAsia="Times New Roman" w:cs="Times New Roman"/>
          <w:sz w:val="24"/>
          <w:szCs w:val="24"/>
          <w:lang w:val="en-US" w:eastAsia="de-DE"/>
        </w:rPr>
        <w:t>Simon Christoph Stein</w:t>
      </w:r>
      <w:r w:rsidRPr="00D32249">
        <w:rPr>
          <w:rFonts w:eastAsia="Times New Roman" w:cs="Times New Roman"/>
          <w:sz w:val="24"/>
          <w:szCs w:val="24"/>
          <w:lang w:val="en-US" w:eastAsia="de-DE"/>
        </w:rPr>
        <w:t>, An</w:t>
      </w:r>
      <w:r w:rsidR="000F751D" w:rsidRPr="00D32249">
        <w:rPr>
          <w:rFonts w:eastAsia="Times New Roman" w:cs="Times New Roman"/>
          <w:sz w:val="24"/>
          <w:szCs w:val="24"/>
          <w:lang w:val="en-US" w:eastAsia="de-DE"/>
        </w:rPr>
        <w:t>j</w:t>
      </w:r>
      <w:r w:rsidRPr="00D32249">
        <w:rPr>
          <w:rFonts w:eastAsia="Times New Roman" w:cs="Times New Roman"/>
          <w:sz w:val="24"/>
          <w:szCs w:val="24"/>
          <w:lang w:val="en-US" w:eastAsia="de-DE"/>
        </w:rPr>
        <w:t xml:space="preserve">a </w:t>
      </w:r>
      <w:r w:rsidR="000F751D" w:rsidRPr="00D32249">
        <w:rPr>
          <w:rFonts w:eastAsia="Times New Roman" w:cs="Times New Roman"/>
          <w:sz w:val="24"/>
          <w:szCs w:val="24"/>
          <w:lang w:val="en-US" w:eastAsia="de-DE"/>
        </w:rPr>
        <w:t>Huss</w:t>
      </w:r>
      <w:r w:rsidR="00633CE0" w:rsidRPr="00D32249">
        <w:rPr>
          <w:rFonts w:eastAsia="Times New Roman" w:cs="Times New Roman"/>
          <w:sz w:val="24"/>
          <w:szCs w:val="24"/>
          <w:lang w:val="en-US" w:eastAsia="de-DE"/>
        </w:rPr>
        <w:t xml:space="preserve">, </w:t>
      </w:r>
      <w:r w:rsidR="006D52E1" w:rsidRPr="00D32249">
        <w:rPr>
          <w:rFonts w:eastAsia="Times New Roman" w:cs="Times New Roman"/>
          <w:sz w:val="24"/>
          <w:szCs w:val="24"/>
          <w:lang w:val="en-US" w:eastAsia="de-DE"/>
        </w:rPr>
        <w:t xml:space="preserve">Ingo Gregor, </w:t>
      </w:r>
      <w:r w:rsidR="00AD150A" w:rsidRPr="00D32249">
        <w:rPr>
          <w:rFonts w:eastAsia="Times New Roman" w:cs="Times New Roman"/>
          <w:sz w:val="24"/>
          <w:szCs w:val="24"/>
          <w:lang w:val="en-US" w:eastAsia="de-DE"/>
        </w:rPr>
        <w:t>Jörg Enderlein</w:t>
      </w:r>
      <w:r w:rsidR="00AD150A" w:rsidRPr="00D32249">
        <w:rPr>
          <w:rFonts w:eastAsia="Times New Roman" w:cs="Times New Roman"/>
          <w:sz w:val="24"/>
          <w:szCs w:val="24"/>
          <w:u w:val="single"/>
          <w:lang w:val="en-US" w:eastAsia="de-DE"/>
        </w:rPr>
        <w:br/>
      </w:r>
      <w:r w:rsidR="00AD150A" w:rsidRPr="00D32249">
        <w:rPr>
          <w:rFonts w:eastAsia="Times New Roman" w:cs="Times New Roman"/>
          <w:sz w:val="24"/>
          <w:szCs w:val="24"/>
          <w:lang w:val="en-US" w:eastAsia="de-DE"/>
        </w:rPr>
        <w:t xml:space="preserve">III. </w:t>
      </w:r>
      <w:r w:rsidR="00AD150A" w:rsidRPr="008D5C54">
        <w:rPr>
          <w:rFonts w:eastAsia="Times New Roman" w:cs="Times New Roman"/>
          <w:sz w:val="24"/>
          <w:szCs w:val="24"/>
          <w:lang w:val="en-US" w:eastAsia="de-DE"/>
        </w:rPr>
        <w:t>Institute of Physics – Biophysics, Georg-August-University Göttingen</w:t>
      </w:r>
      <w:r w:rsidR="00AD150A" w:rsidRPr="008D5C54">
        <w:rPr>
          <w:rFonts w:eastAsia="Times New Roman" w:cs="Times New Roman"/>
          <w:sz w:val="24"/>
          <w:szCs w:val="24"/>
          <w:lang w:val="en-US" w:eastAsia="de-DE"/>
        </w:rPr>
        <w:br/>
        <w:t>Friedrich-Hund-Platz 1, D-37077 Göttingen, Germany</w:t>
      </w:r>
    </w:p>
    <w:p w:rsidR="00AD150A" w:rsidRPr="008D5C54" w:rsidRDefault="00AD150A" w:rsidP="00AD150A">
      <w:pPr>
        <w:spacing w:before="100" w:beforeAutospacing="1" w:after="120" w:line="240" w:lineRule="auto"/>
        <w:jc w:val="center"/>
        <w:rPr>
          <w:rFonts w:eastAsia="Times New Roman" w:cs="Times New Roman"/>
          <w:sz w:val="24"/>
          <w:szCs w:val="24"/>
          <w:lang w:val="en-US" w:eastAsia="de-DE"/>
        </w:rPr>
      </w:pPr>
      <w:r w:rsidRPr="008D5C54">
        <w:rPr>
          <w:rFonts w:eastAsia="Times New Roman" w:cs="Times New Roman"/>
          <w:sz w:val="24"/>
          <w:szCs w:val="24"/>
          <w:lang w:val="en-US" w:eastAsia="de-DE"/>
        </w:rPr>
        <w:br/>
        <w:t xml:space="preserve">Email: </w:t>
      </w:r>
      <w:hyperlink r:id="rId8" w:history="1">
        <w:r w:rsidRPr="008D5C54">
          <w:rPr>
            <w:rFonts w:eastAsia="Times New Roman" w:cs="Times New Roman"/>
            <w:sz w:val="24"/>
            <w:szCs w:val="24"/>
            <w:lang w:val="en-US" w:eastAsia="de-DE"/>
          </w:rPr>
          <w:t>enderlein@physik3.gwdg.de</w:t>
        </w:r>
      </w:hyperlink>
      <w:r w:rsidRPr="008D5C54">
        <w:rPr>
          <w:rFonts w:eastAsia="Times New Roman" w:cs="Times New Roman"/>
          <w:sz w:val="24"/>
          <w:szCs w:val="24"/>
          <w:lang w:val="en-US" w:eastAsia="de-DE"/>
        </w:rPr>
        <w:t xml:space="preserve">, Internet: </w:t>
      </w:r>
      <w:hyperlink r:id="rId9" w:history="1">
        <w:r w:rsidRPr="008D5C54">
          <w:rPr>
            <w:rFonts w:eastAsia="Times New Roman" w:cs="Times New Roman"/>
            <w:color w:val="0000FF"/>
            <w:sz w:val="24"/>
            <w:szCs w:val="24"/>
            <w:u w:val="single"/>
            <w:lang w:val="en-US" w:eastAsia="de-DE"/>
          </w:rPr>
          <w:t>www.joerg-enderlein.de</w:t>
        </w:r>
      </w:hyperlink>
    </w:p>
    <w:p w:rsidR="00B0070C" w:rsidRPr="008D5C54" w:rsidRDefault="00B0070C" w:rsidP="00532B0E">
      <w:pPr>
        <w:jc w:val="both"/>
        <w:rPr>
          <w:sz w:val="24"/>
          <w:szCs w:val="24"/>
          <w:lang w:val="en-US"/>
        </w:rPr>
      </w:pPr>
    </w:p>
    <w:p w:rsidR="007A5910" w:rsidRPr="007A5910" w:rsidRDefault="007A5910" w:rsidP="007A5910">
      <w:pPr>
        <w:jc w:val="center"/>
        <w:rPr>
          <w:rFonts w:asciiTheme="majorHAnsi" w:hAnsiTheme="majorHAnsi"/>
          <w:b/>
          <w:sz w:val="24"/>
          <w:szCs w:val="24"/>
          <w:lang w:val="en-US"/>
        </w:rPr>
      </w:pPr>
      <w:r w:rsidRPr="007A5910">
        <w:rPr>
          <w:rFonts w:asciiTheme="majorHAnsi" w:hAnsiTheme="majorHAnsi"/>
          <w:b/>
          <w:sz w:val="24"/>
          <w:szCs w:val="24"/>
          <w:lang w:val="en-US"/>
        </w:rPr>
        <w:t>ABSTRACT</w:t>
      </w:r>
    </w:p>
    <w:p w:rsidR="004D4B5A" w:rsidRDefault="000F751D" w:rsidP="00872DB8">
      <w:pPr>
        <w:jc w:val="both"/>
        <w:rPr>
          <w:sz w:val="24"/>
          <w:szCs w:val="24"/>
          <w:lang w:val="en-US"/>
        </w:rPr>
      </w:pPr>
      <w:r>
        <w:rPr>
          <w:sz w:val="24"/>
          <w:szCs w:val="24"/>
          <w:lang w:val="en-US"/>
        </w:rPr>
        <w:t>R</w:t>
      </w:r>
      <w:r w:rsidR="00DF0192" w:rsidRPr="00DF0192">
        <w:rPr>
          <w:sz w:val="24"/>
          <w:szCs w:val="24"/>
          <w:lang w:val="en-US"/>
        </w:rPr>
        <w:t>ecent years</w:t>
      </w:r>
      <w:r>
        <w:rPr>
          <w:sz w:val="24"/>
          <w:szCs w:val="24"/>
          <w:lang w:val="en-US"/>
        </w:rPr>
        <w:t xml:space="preserve"> have s</w:t>
      </w:r>
      <w:r w:rsidR="00DF0192" w:rsidRPr="00DF0192">
        <w:rPr>
          <w:sz w:val="24"/>
          <w:szCs w:val="24"/>
          <w:lang w:val="en-US"/>
        </w:rPr>
        <w:t xml:space="preserve">een a tremendous increase of new and novel methods of </w:t>
      </w:r>
      <w:r>
        <w:rPr>
          <w:sz w:val="24"/>
          <w:szCs w:val="24"/>
          <w:lang w:val="en-US"/>
        </w:rPr>
        <w:t>high and superresolution fluorescence microscopy. Among them, our group has developed to powerful methods: C</w:t>
      </w:r>
      <w:r w:rsidRPr="000F751D">
        <w:rPr>
          <w:sz w:val="24"/>
          <w:szCs w:val="24"/>
          <w:lang w:val="en-US"/>
        </w:rPr>
        <w:t xml:space="preserve">onfocal </w:t>
      </w:r>
      <w:r>
        <w:rPr>
          <w:sz w:val="24"/>
          <w:szCs w:val="24"/>
          <w:lang w:val="en-US"/>
        </w:rPr>
        <w:t>Spinning D</w:t>
      </w:r>
      <w:r w:rsidRPr="000F751D">
        <w:rPr>
          <w:sz w:val="24"/>
          <w:szCs w:val="24"/>
          <w:lang w:val="en-US"/>
        </w:rPr>
        <w:t xml:space="preserve">isc </w:t>
      </w:r>
      <w:r>
        <w:rPr>
          <w:sz w:val="24"/>
          <w:szCs w:val="24"/>
          <w:lang w:val="en-US"/>
        </w:rPr>
        <w:t>I</w:t>
      </w:r>
      <w:r w:rsidRPr="000F751D">
        <w:rPr>
          <w:sz w:val="24"/>
          <w:szCs w:val="24"/>
          <w:lang w:val="en-US"/>
        </w:rPr>
        <w:t>mage</w:t>
      </w:r>
      <w:r>
        <w:rPr>
          <w:sz w:val="24"/>
          <w:szCs w:val="24"/>
          <w:lang w:val="en-US"/>
        </w:rPr>
        <w:t>-S</w:t>
      </w:r>
      <w:r w:rsidRPr="000F751D">
        <w:rPr>
          <w:sz w:val="24"/>
          <w:szCs w:val="24"/>
          <w:lang w:val="en-US"/>
        </w:rPr>
        <w:t xml:space="preserve">canning </w:t>
      </w:r>
      <w:r>
        <w:rPr>
          <w:sz w:val="24"/>
          <w:szCs w:val="24"/>
          <w:lang w:val="en-US"/>
        </w:rPr>
        <w:t>M</w:t>
      </w:r>
      <w:r w:rsidRPr="000F751D">
        <w:rPr>
          <w:sz w:val="24"/>
          <w:szCs w:val="24"/>
          <w:lang w:val="en-US"/>
        </w:rPr>
        <w:t>icroscopy (CSDISM)</w:t>
      </w:r>
      <w:r w:rsidR="00F14985" w:rsidRPr="00F14985">
        <w:rPr>
          <w:sz w:val="24"/>
          <w:szCs w:val="24"/>
          <w:vertAlign w:val="superscript"/>
          <w:lang w:val="en-US"/>
        </w:rPr>
        <w:fldChar w:fldCharType="begin"/>
      </w:r>
      <w:r w:rsidR="00F14985" w:rsidRPr="00F14985">
        <w:rPr>
          <w:sz w:val="24"/>
          <w:szCs w:val="24"/>
          <w:vertAlign w:val="superscript"/>
          <w:lang w:val="en-US"/>
        </w:rPr>
        <w:instrText xml:space="preserve"> REF _Ref396892248 \r </w:instrText>
      </w:r>
      <w:r w:rsidR="00F14985">
        <w:rPr>
          <w:sz w:val="24"/>
          <w:szCs w:val="24"/>
          <w:vertAlign w:val="superscript"/>
          <w:lang w:val="en-US"/>
        </w:rPr>
        <w:instrText xml:space="preserve"> \* MERGEFORMAT </w:instrText>
      </w:r>
      <w:r w:rsidR="00F14985" w:rsidRPr="00F14985">
        <w:rPr>
          <w:sz w:val="24"/>
          <w:szCs w:val="24"/>
          <w:vertAlign w:val="superscript"/>
          <w:lang w:val="en-US"/>
        </w:rPr>
        <w:fldChar w:fldCharType="separate"/>
      </w:r>
      <w:r w:rsidR="00E20B57">
        <w:rPr>
          <w:b/>
          <w:bCs/>
          <w:sz w:val="24"/>
          <w:szCs w:val="24"/>
          <w:vertAlign w:val="superscript"/>
          <w:lang w:val="en-US"/>
        </w:rPr>
        <w:t>Error! Reference source not found.</w:t>
      </w:r>
      <w:r w:rsidR="00F14985" w:rsidRPr="00F14985">
        <w:rPr>
          <w:sz w:val="24"/>
          <w:szCs w:val="24"/>
          <w:vertAlign w:val="superscript"/>
          <w:lang w:val="en-US"/>
        </w:rPr>
        <w:fldChar w:fldCharType="end"/>
      </w:r>
      <w:r w:rsidR="00F14985" w:rsidRPr="00F14985">
        <w:rPr>
          <w:sz w:val="24"/>
          <w:szCs w:val="24"/>
          <w:vertAlign w:val="superscript"/>
          <w:lang w:val="en-US"/>
        </w:rPr>
        <w:fldChar w:fldCharType="begin"/>
      </w:r>
      <w:r w:rsidR="00F14985" w:rsidRPr="00F14985">
        <w:rPr>
          <w:sz w:val="24"/>
          <w:szCs w:val="24"/>
          <w:vertAlign w:val="superscript"/>
          <w:lang w:val="en-US"/>
        </w:rPr>
        <w:instrText xml:space="preserve"> REF _Ref396892252 \r </w:instrText>
      </w:r>
      <w:r w:rsidR="00F14985">
        <w:rPr>
          <w:sz w:val="24"/>
          <w:szCs w:val="24"/>
          <w:vertAlign w:val="superscript"/>
          <w:lang w:val="en-US"/>
        </w:rPr>
        <w:instrText xml:space="preserve"> \* MERGEFORMAT </w:instrText>
      </w:r>
      <w:r w:rsidR="00F14985" w:rsidRPr="00F14985">
        <w:rPr>
          <w:sz w:val="24"/>
          <w:szCs w:val="24"/>
          <w:vertAlign w:val="superscript"/>
          <w:lang w:val="en-US"/>
        </w:rPr>
        <w:fldChar w:fldCharType="separate"/>
      </w:r>
      <w:r w:rsidR="00E20B57">
        <w:rPr>
          <w:b/>
          <w:bCs/>
          <w:sz w:val="24"/>
          <w:szCs w:val="24"/>
          <w:vertAlign w:val="superscript"/>
          <w:lang w:val="en-US"/>
        </w:rPr>
        <w:t>Error! Reference source not found.</w:t>
      </w:r>
      <w:r w:rsidR="00F14985" w:rsidRPr="00F14985">
        <w:rPr>
          <w:sz w:val="24"/>
          <w:szCs w:val="24"/>
          <w:vertAlign w:val="superscript"/>
          <w:lang w:val="en-US"/>
        </w:rPr>
        <w:fldChar w:fldCharType="end"/>
      </w:r>
      <w:r>
        <w:rPr>
          <w:sz w:val="24"/>
          <w:szCs w:val="24"/>
          <w:lang w:val="en-US"/>
        </w:rPr>
        <w:t>,</w:t>
      </w:r>
      <w:r w:rsidRPr="000F751D">
        <w:rPr>
          <w:sz w:val="24"/>
          <w:szCs w:val="24"/>
          <w:lang w:val="en-US"/>
        </w:rPr>
        <w:t xml:space="preserve"> and </w:t>
      </w:r>
      <w:r>
        <w:rPr>
          <w:sz w:val="24"/>
          <w:szCs w:val="24"/>
          <w:lang w:val="en-US"/>
        </w:rPr>
        <w:t>Super</w:t>
      </w:r>
      <w:r w:rsidRPr="000F751D">
        <w:rPr>
          <w:sz w:val="24"/>
          <w:szCs w:val="24"/>
          <w:lang w:val="en-US"/>
        </w:rPr>
        <w:t xml:space="preserve">resolution </w:t>
      </w:r>
      <w:r>
        <w:rPr>
          <w:sz w:val="24"/>
          <w:szCs w:val="24"/>
          <w:lang w:val="en-US"/>
        </w:rPr>
        <w:t>O</w:t>
      </w:r>
      <w:r w:rsidRPr="000F751D">
        <w:rPr>
          <w:sz w:val="24"/>
          <w:szCs w:val="24"/>
          <w:lang w:val="en-US"/>
        </w:rPr>
        <w:t xml:space="preserve">ptical </w:t>
      </w:r>
      <w:r>
        <w:rPr>
          <w:sz w:val="24"/>
          <w:szCs w:val="24"/>
          <w:lang w:val="en-US"/>
        </w:rPr>
        <w:t>F</w:t>
      </w:r>
      <w:r w:rsidRPr="000F751D">
        <w:rPr>
          <w:sz w:val="24"/>
          <w:szCs w:val="24"/>
          <w:lang w:val="en-US"/>
        </w:rPr>
        <w:t xml:space="preserve">luctuation </w:t>
      </w:r>
      <w:r>
        <w:rPr>
          <w:sz w:val="24"/>
          <w:szCs w:val="24"/>
          <w:lang w:val="en-US"/>
        </w:rPr>
        <w:t>I</w:t>
      </w:r>
      <w:r w:rsidRPr="000F751D">
        <w:rPr>
          <w:sz w:val="24"/>
          <w:szCs w:val="24"/>
          <w:lang w:val="en-US"/>
        </w:rPr>
        <w:t>maging (SOFI)</w:t>
      </w:r>
      <w:r w:rsidR="00F14985" w:rsidRPr="00F14985">
        <w:rPr>
          <w:sz w:val="24"/>
          <w:szCs w:val="24"/>
          <w:vertAlign w:val="superscript"/>
          <w:lang w:val="en-US"/>
        </w:rPr>
        <w:fldChar w:fldCharType="begin"/>
      </w:r>
      <w:r w:rsidR="00F14985" w:rsidRPr="00F14985">
        <w:rPr>
          <w:sz w:val="24"/>
          <w:szCs w:val="24"/>
          <w:vertAlign w:val="superscript"/>
          <w:lang w:val="en-US"/>
        </w:rPr>
        <w:instrText xml:space="preserve"> REF _Ref396892515 \r </w:instrText>
      </w:r>
      <w:r w:rsidR="00F14985">
        <w:rPr>
          <w:sz w:val="24"/>
          <w:szCs w:val="24"/>
          <w:vertAlign w:val="superscript"/>
          <w:lang w:val="en-US"/>
        </w:rPr>
        <w:instrText xml:space="preserve"> \* MERGEFORMAT </w:instrText>
      </w:r>
      <w:r w:rsidR="00F14985" w:rsidRPr="00F14985">
        <w:rPr>
          <w:sz w:val="24"/>
          <w:szCs w:val="24"/>
          <w:vertAlign w:val="superscript"/>
          <w:lang w:val="en-US"/>
        </w:rPr>
        <w:fldChar w:fldCharType="separate"/>
      </w:r>
      <w:r w:rsidR="00E20B57">
        <w:rPr>
          <w:b/>
          <w:bCs/>
          <w:sz w:val="24"/>
          <w:szCs w:val="24"/>
          <w:vertAlign w:val="superscript"/>
          <w:lang w:val="en-US"/>
        </w:rPr>
        <w:t>Error! Reference source not found.</w:t>
      </w:r>
      <w:r w:rsidR="00F14985" w:rsidRPr="00F14985">
        <w:rPr>
          <w:sz w:val="24"/>
          <w:szCs w:val="24"/>
          <w:vertAlign w:val="superscript"/>
          <w:lang w:val="en-US"/>
        </w:rPr>
        <w:fldChar w:fldCharType="end"/>
      </w:r>
      <w:r w:rsidR="00F14985" w:rsidRPr="00F14985">
        <w:rPr>
          <w:sz w:val="24"/>
          <w:szCs w:val="24"/>
          <w:vertAlign w:val="superscript"/>
          <w:lang w:val="en-US"/>
        </w:rPr>
        <w:fldChar w:fldCharType="begin"/>
      </w:r>
      <w:r w:rsidR="00F14985" w:rsidRPr="00F14985">
        <w:rPr>
          <w:sz w:val="24"/>
          <w:szCs w:val="24"/>
          <w:vertAlign w:val="superscript"/>
          <w:lang w:val="en-US"/>
        </w:rPr>
        <w:instrText xml:space="preserve"> REF _Ref396892517 \r </w:instrText>
      </w:r>
      <w:r w:rsidR="00F14985">
        <w:rPr>
          <w:sz w:val="24"/>
          <w:szCs w:val="24"/>
          <w:vertAlign w:val="superscript"/>
          <w:lang w:val="en-US"/>
        </w:rPr>
        <w:instrText xml:space="preserve"> \* MERGEFORMAT </w:instrText>
      </w:r>
      <w:r w:rsidR="00F14985" w:rsidRPr="00F14985">
        <w:rPr>
          <w:sz w:val="24"/>
          <w:szCs w:val="24"/>
          <w:vertAlign w:val="superscript"/>
          <w:lang w:val="en-US"/>
        </w:rPr>
        <w:fldChar w:fldCharType="separate"/>
      </w:r>
      <w:r w:rsidR="00E20B57">
        <w:rPr>
          <w:b/>
          <w:bCs/>
          <w:sz w:val="24"/>
          <w:szCs w:val="24"/>
          <w:vertAlign w:val="superscript"/>
          <w:lang w:val="en-US"/>
        </w:rPr>
        <w:t>Error! Reference source not found.</w:t>
      </w:r>
      <w:r w:rsidR="00F14985" w:rsidRPr="00F14985">
        <w:rPr>
          <w:sz w:val="24"/>
          <w:szCs w:val="24"/>
          <w:vertAlign w:val="superscript"/>
          <w:lang w:val="en-US"/>
        </w:rPr>
        <w:fldChar w:fldCharType="end"/>
      </w:r>
      <w:r w:rsidR="00F14985" w:rsidRPr="00F14985">
        <w:rPr>
          <w:sz w:val="24"/>
          <w:szCs w:val="24"/>
          <w:vertAlign w:val="superscript"/>
          <w:lang w:val="en-US"/>
        </w:rPr>
        <w:fldChar w:fldCharType="begin"/>
      </w:r>
      <w:r w:rsidR="00F14985" w:rsidRPr="00F14985">
        <w:rPr>
          <w:sz w:val="24"/>
          <w:szCs w:val="24"/>
          <w:vertAlign w:val="superscript"/>
          <w:lang w:val="en-US"/>
        </w:rPr>
        <w:instrText xml:space="preserve"> REF _Ref396892520 \r </w:instrText>
      </w:r>
      <w:r w:rsidR="00F14985">
        <w:rPr>
          <w:sz w:val="24"/>
          <w:szCs w:val="24"/>
          <w:vertAlign w:val="superscript"/>
          <w:lang w:val="en-US"/>
        </w:rPr>
        <w:instrText xml:space="preserve"> \* MERGEFORMAT </w:instrText>
      </w:r>
      <w:r w:rsidR="00F14985" w:rsidRPr="00F14985">
        <w:rPr>
          <w:sz w:val="24"/>
          <w:szCs w:val="24"/>
          <w:vertAlign w:val="superscript"/>
          <w:lang w:val="en-US"/>
        </w:rPr>
        <w:fldChar w:fldCharType="separate"/>
      </w:r>
      <w:r w:rsidR="00E20B57">
        <w:rPr>
          <w:b/>
          <w:bCs/>
          <w:sz w:val="24"/>
          <w:szCs w:val="24"/>
          <w:vertAlign w:val="superscript"/>
          <w:lang w:val="en-US"/>
        </w:rPr>
        <w:t>Error! Reference source not found.</w:t>
      </w:r>
      <w:r w:rsidR="00F14985" w:rsidRPr="00F14985">
        <w:rPr>
          <w:sz w:val="24"/>
          <w:szCs w:val="24"/>
          <w:vertAlign w:val="superscript"/>
          <w:lang w:val="en-US"/>
        </w:rPr>
        <w:fldChar w:fldCharType="end"/>
      </w:r>
      <w:r w:rsidRPr="000F751D">
        <w:rPr>
          <w:sz w:val="24"/>
          <w:szCs w:val="24"/>
          <w:lang w:val="en-US"/>
        </w:rPr>
        <w:t xml:space="preserve">. </w:t>
      </w:r>
      <w:r>
        <w:rPr>
          <w:sz w:val="24"/>
          <w:szCs w:val="24"/>
          <w:lang w:val="en-US"/>
        </w:rPr>
        <w:t xml:space="preserve">However, new microscopy techniques </w:t>
      </w:r>
      <w:r w:rsidR="00F14985">
        <w:rPr>
          <w:sz w:val="24"/>
          <w:szCs w:val="24"/>
          <w:lang w:val="en-US"/>
        </w:rPr>
        <w:t>that provide</w:t>
      </w:r>
      <w:r>
        <w:rPr>
          <w:sz w:val="24"/>
          <w:szCs w:val="24"/>
          <w:lang w:val="en-US"/>
        </w:rPr>
        <w:t xml:space="preserve"> not only</w:t>
      </w:r>
      <w:r w:rsidR="00F14985">
        <w:rPr>
          <w:sz w:val="24"/>
          <w:szCs w:val="24"/>
          <w:lang w:val="en-US"/>
        </w:rPr>
        <w:t xml:space="preserve"> enhanced</w:t>
      </w:r>
      <w:r>
        <w:rPr>
          <w:sz w:val="24"/>
          <w:szCs w:val="24"/>
          <w:lang w:val="en-US"/>
        </w:rPr>
        <w:t xml:space="preserve"> image quality </w:t>
      </w:r>
      <w:r w:rsidR="00F14985">
        <w:rPr>
          <w:sz w:val="24"/>
          <w:szCs w:val="24"/>
          <w:lang w:val="en-US"/>
        </w:rPr>
        <w:t>and</w:t>
      </w:r>
      <w:r>
        <w:rPr>
          <w:sz w:val="24"/>
          <w:szCs w:val="24"/>
          <w:lang w:val="en-US"/>
        </w:rPr>
        <w:t xml:space="preserve"> resolution, but they </w:t>
      </w:r>
      <w:r w:rsidR="00D76733">
        <w:rPr>
          <w:sz w:val="24"/>
          <w:szCs w:val="24"/>
          <w:lang w:val="en-US"/>
        </w:rPr>
        <w:t>are also</w:t>
      </w:r>
      <w:r>
        <w:rPr>
          <w:sz w:val="24"/>
          <w:szCs w:val="24"/>
          <w:lang w:val="en-US"/>
        </w:rPr>
        <w:t xml:space="preserve"> simple enough for finding broad application. Here, we present embedding solutions </w:t>
      </w:r>
      <w:r w:rsidR="00D76733">
        <w:rPr>
          <w:sz w:val="24"/>
          <w:szCs w:val="24"/>
          <w:lang w:val="en-US"/>
        </w:rPr>
        <w:t xml:space="preserve">for </w:t>
      </w:r>
      <w:r>
        <w:rPr>
          <w:sz w:val="24"/>
          <w:szCs w:val="24"/>
          <w:lang w:val="en-US"/>
        </w:rPr>
        <w:t xml:space="preserve">both CSDISM and SOFI which enable potential users to implement them in an easy and straightforward way into their existing microscopy </w:t>
      </w:r>
      <w:r w:rsidR="00D32249">
        <w:rPr>
          <w:sz w:val="24"/>
          <w:szCs w:val="24"/>
          <w:lang w:val="en-US"/>
        </w:rPr>
        <w:t>systems</w:t>
      </w:r>
      <w:r>
        <w:rPr>
          <w:sz w:val="24"/>
          <w:szCs w:val="24"/>
          <w:lang w:val="en-US"/>
        </w:rPr>
        <w:t xml:space="preserve">. In the case of CSDISM, </w:t>
      </w:r>
      <w:r w:rsidR="00D32249">
        <w:rPr>
          <w:sz w:val="24"/>
          <w:szCs w:val="24"/>
          <w:lang w:val="en-US"/>
        </w:rPr>
        <w:t xml:space="preserve">we have integrated the method into the environment of </w:t>
      </w:r>
      <w:r w:rsidR="00D76733">
        <w:rPr>
          <w:sz w:val="24"/>
          <w:szCs w:val="24"/>
          <w:lang w:val="en-US"/>
        </w:rPr>
        <w:t xml:space="preserve">the </w:t>
      </w:r>
      <w:r w:rsidR="00D32249">
        <w:rPr>
          <w:sz w:val="24"/>
          <w:szCs w:val="24"/>
          <w:lang w:val="en-US"/>
        </w:rPr>
        <w:t xml:space="preserve">widely used and popular MicroManager Open Source Imaging platform. This allows any researcher </w:t>
      </w:r>
      <w:r w:rsidR="00D76733">
        <w:rPr>
          <w:sz w:val="24"/>
          <w:szCs w:val="24"/>
          <w:lang w:val="en-US"/>
        </w:rPr>
        <w:t>who</w:t>
      </w:r>
      <w:r w:rsidR="00D32249">
        <w:rPr>
          <w:sz w:val="24"/>
          <w:szCs w:val="24"/>
          <w:lang w:val="en-US"/>
        </w:rPr>
        <w:t xml:space="preserve"> alr</w:t>
      </w:r>
      <w:r w:rsidR="00D76733">
        <w:rPr>
          <w:sz w:val="24"/>
          <w:szCs w:val="24"/>
          <w:lang w:val="en-US"/>
        </w:rPr>
        <w:t xml:space="preserve">eady has a commercial Confocal Spinning Disk microscope </w:t>
      </w:r>
      <w:r w:rsidR="00D32249">
        <w:rPr>
          <w:sz w:val="24"/>
          <w:szCs w:val="24"/>
          <w:lang w:val="en-US"/>
        </w:rPr>
        <w:t>to easily implement the image-</w:t>
      </w:r>
      <w:r w:rsidR="00034379">
        <w:rPr>
          <w:sz w:val="24"/>
          <w:szCs w:val="24"/>
          <w:lang w:val="en-US"/>
        </w:rPr>
        <w:t>scanning option and thus to doub</w:t>
      </w:r>
      <w:r w:rsidR="00D32249">
        <w:rPr>
          <w:sz w:val="24"/>
          <w:szCs w:val="24"/>
          <w:lang w:val="en-US"/>
        </w:rPr>
        <w:t>le the spatial resolution. For SOFI, we have developed a dedicated hardware based on a Freely Programmable Gate Array (FPGA) which converts</w:t>
      </w:r>
      <w:r w:rsidR="00D76733">
        <w:rPr>
          <w:sz w:val="24"/>
          <w:szCs w:val="24"/>
          <w:lang w:val="en-US"/>
        </w:rPr>
        <w:t>,</w:t>
      </w:r>
      <w:r w:rsidR="00D32249">
        <w:rPr>
          <w:sz w:val="24"/>
          <w:szCs w:val="24"/>
          <w:lang w:val="en-US"/>
        </w:rPr>
        <w:t xml:space="preserve"> in real time</w:t>
      </w:r>
      <w:r w:rsidR="00D76733">
        <w:rPr>
          <w:sz w:val="24"/>
          <w:szCs w:val="24"/>
          <w:lang w:val="en-US"/>
        </w:rPr>
        <w:t>,</w:t>
      </w:r>
      <w:r w:rsidR="00D32249">
        <w:rPr>
          <w:sz w:val="24"/>
          <w:szCs w:val="24"/>
          <w:lang w:val="en-US"/>
        </w:rPr>
        <w:t xml:space="preserve"> image movies taken by high-speed CCD systems into SOFI cumulant images. Thus, all algorithmic complexities and numerical workload of SOFI calculations are taken care of.</w:t>
      </w:r>
    </w:p>
    <w:p w:rsidR="007A5910" w:rsidRDefault="007A5910" w:rsidP="007A5910">
      <w:pPr>
        <w:pStyle w:val="ListParagraph"/>
        <w:numPr>
          <w:ilvl w:val="0"/>
          <w:numId w:val="2"/>
        </w:numPr>
        <w:jc w:val="both"/>
        <w:rPr>
          <w:rFonts w:asciiTheme="majorHAnsi" w:hAnsiTheme="majorHAnsi"/>
          <w:b/>
          <w:sz w:val="24"/>
          <w:szCs w:val="24"/>
          <w:lang w:val="en-US"/>
        </w:rPr>
      </w:pPr>
      <w:r w:rsidRPr="007A5910">
        <w:rPr>
          <w:rFonts w:asciiTheme="majorHAnsi" w:hAnsiTheme="majorHAnsi"/>
          <w:b/>
          <w:sz w:val="24"/>
          <w:szCs w:val="24"/>
          <w:lang w:val="en-US"/>
        </w:rPr>
        <w:t>INTRODUCTION</w:t>
      </w:r>
    </w:p>
    <w:p w:rsidR="00035E76" w:rsidRDefault="00035E76" w:rsidP="00035E76">
      <w:pPr>
        <w:pStyle w:val="ListParagraph"/>
        <w:ind w:left="360"/>
        <w:jc w:val="both"/>
        <w:rPr>
          <w:b/>
          <w:sz w:val="24"/>
          <w:szCs w:val="24"/>
          <w:lang w:val="en-US"/>
        </w:rPr>
      </w:pPr>
    </w:p>
    <w:p w:rsidR="00035E76" w:rsidRDefault="00035E76" w:rsidP="00035E76">
      <w:pPr>
        <w:jc w:val="both"/>
      </w:pPr>
      <w:r w:rsidRPr="008E3D79">
        <w:rPr>
          <w:lang w:val="en-US"/>
        </w:rPr>
        <w:t xml:space="preserve">blab la warum super high.. </w:t>
      </w:r>
      <w:r w:rsidRPr="00035E76">
        <w:t xml:space="preserve">was gibt es blab la </w:t>
      </w:r>
    </w:p>
    <w:p w:rsidR="00B96EAD" w:rsidRPr="00035E76" w:rsidRDefault="00B96EAD" w:rsidP="00035E76">
      <w:pPr>
        <w:jc w:val="both"/>
      </w:pPr>
      <w:r>
        <w:t>probleme signal to noise, algorithmisch komplex viel daten etc. parallelisieren etc.</w:t>
      </w:r>
    </w:p>
    <w:p w:rsidR="00035E76" w:rsidRPr="00035E76" w:rsidRDefault="00035E76" w:rsidP="00035E76">
      <w:pPr>
        <w:pStyle w:val="ListParagraph"/>
        <w:ind w:left="360"/>
        <w:jc w:val="both"/>
        <w:rPr>
          <w:b/>
          <w:sz w:val="24"/>
          <w:szCs w:val="24"/>
        </w:rPr>
      </w:pPr>
    </w:p>
    <w:p w:rsidR="006E394E" w:rsidRPr="00B96EAD" w:rsidRDefault="006E394E" w:rsidP="006E394E">
      <w:pPr>
        <w:pStyle w:val="ListParagraph"/>
        <w:numPr>
          <w:ilvl w:val="1"/>
          <w:numId w:val="2"/>
        </w:numPr>
        <w:jc w:val="both"/>
        <w:rPr>
          <w:rFonts w:asciiTheme="majorHAnsi" w:hAnsiTheme="majorHAnsi"/>
          <w:b/>
          <w:sz w:val="24"/>
          <w:szCs w:val="24"/>
        </w:rPr>
      </w:pPr>
      <w:r w:rsidRPr="00B96EAD">
        <w:rPr>
          <w:rFonts w:asciiTheme="majorHAnsi" w:hAnsiTheme="majorHAnsi"/>
          <w:b/>
          <w:sz w:val="24"/>
          <w:szCs w:val="24"/>
        </w:rPr>
        <w:t>SOFI</w:t>
      </w:r>
    </w:p>
    <w:p w:rsidR="00035E76" w:rsidRDefault="007247B8" w:rsidP="00035E76">
      <w:pPr>
        <w:jc w:val="both"/>
        <w:rPr>
          <w:rFonts w:eastAsiaTheme="minorEastAsia"/>
          <w:sz w:val="24"/>
          <w:szCs w:val="24"/>
          <w:lang w:val="en-US"/>
        </w:rPr>
      </w:pPr>
      <w:r w:rsidRPr="007247B8">
        <w:rPr>
          <w:sz w:val="24"/>
          <w:szCs w:val="24"/>
          <w:lang w:val="en-US"/>
        </w:rPr>
        <w:t>The Superresolution optical fluctuation imagin</w:t>
      </w:r>
      <w:r>
        <w:rPr>
          <w:sz w:val="24"/>
          <w:szCs w:val="24"/>
          <w:lang w:val="en-US"/>
        </w:rPr>
        <w:t xml:space="preserve">g (SOFI) method was developed recently and </w:t>
      </w:r>
      <w:r w:rsidR="00966460">
        <w:rPr>
          <w:sz w:val="24"/>
          <w:szCs w:val="24"/>
          <w:lang w:val="en-US"/>
        </w:rPr>
        <w:t>might easily</w:t>
      </w:r>
      <w:r>
        <w:rPr>
          <w:sz w:val="24"/>
          <w:szCs w:val="24"/>
          <w:lang w:val="en-US"/>
        </w:rPr>
        <w:t xml:space="preserve"> be distinguished from most other su</w:t>
      </w:r>
      <w:r w:rsidR="00966460">
        <w:rPr>
          <w:sz w:val="24"/>
          <w:szCs w:val="24"/>
          <w:lang w:val="en-US"/>
        </w:rPr>
        <w:t xml:space="preserve">perresolution imaging technics, by its inherent robustness and simplicity. Instead of switching the molecules sequentially or simultaneously, as it is required for PALM/STORM, the SOFI algorithm </w:t>
      </w:r>
      <w:r w:rsidR="007C0328">
        <w:rPr>
          <w:sz w:val="24"/>
          <w:szCs w:val="24"/>
          <w:lang w:val="en-US"/>
        </w:rPr>
        <w:t xml:space="preserve">derives superresolved information only from stochastic “On” and “Off” states in the temporal domain. </w:t>
      </w:r>
      <w:r w:rsidR="00832189">
        <w:rPr>
          <w:sz w:val="24"/>
          <w:szCs w:val="24"/>
          <w:lang w:val="en-US"/>
        </w:rPr>
        <w:t>Required is the</w:t>
      </w:r>
      <w:r w:rsidR="00D66DB9">
        <w:rPr>
          <w:sz w:val="24"/>
          <w:szCs w:val="24"/>
          <w:lang w:val="en-US"/>
        </w:rPr>
        <w:t xml:space="preserve"> </w:t>
      </w:r>
      <w:r w:rsidR="00832189">
        <w:rPr>
          <w:sz w:val="24"/>
          <w:szCs w:val="24"/>
          <w:lang w:val="en-US"/>
        </w:rPr>
        <w:t>intensity fluctuation of the emission of a</w:t>
      </w:r>
      <w:r w:rsidR="00D66DB9">
        <w:rPr>
          <w:sz w:val="24"/>
          <w:szCs w:val="24"/>
          <w:lang w:val="en-US"/>
        </w:rPr>
        <w:t xml:space="preserve"> </w:t>
      </w:r>
      <w:r w:rsidR="00832189">
        <w:rPr>
          <w:sz w:val="24"/>
          <w:szCs w:val="24"/>
          <w:lang w:val="en-US"/>
        </w:rPr>
        <w:t xml:space="preserve">molecule over the acquisition time. The root of </w:t>
      </w:r>
      <w:r w:rsidR="00832189">
        <w:rPr>
          <w:sz w:val="24"/>
          <w:szCs w:val="24"/>
          <w:lang w:val="en-US"/>
        </w:rPr>
        <w:lastRenderedPageBreak/>
        <w:t xml:space="preserve">that intensity fluctuation can technically be anything, from changes in polarization or the alternating bright or dim fluorescence states. </w:t>
      </w:r>
      <w:r w:rsidR="00CA673D">
        <w:rPr>
          <w:sz w:val="24"/>
          <w:szCs w:val="24"/>
          <w:lang w:val="en-US"/>
        </w:rPr>
        <w:t>The</w:t>
      </w:r>
      <w:r w:rsidR="00832189">
        <w:rPr>
          <w:sz w:val="24"/>
          <w:szCs w:val="24"/>
          <w:lang w:val="en-US"/>
        </w:rPr>
        <w:t xml:space="preserve"> emitters </w:t>
      </w:r>
      <w:r w:rsidR="00CA673D">
        <w:rPr>
          <w:sz w:val="24"/>
          <w:szCs w:val="24"/>
          <w:lang w:val="en-US"/>
        </w:rPr>
        <w:t>must</w:t>
      </w:r>
      <w:r w:rsidR="00832189">
        <w:rPr>
          <w:sz w:val="24"/>
          <w:szCs w:val="24"/>
          <w:lang w:val="en-US"/>
        </w:rPr>
        <w:t xml:space="preserve"> </w:t>
      </w:r>
      <w:r w:rsidR="00CA673D">
        <w:rPr>
          <w:sz w:val="24"/>
          <w:szCs w:val="24"/>
          <w:lang w:val="en-US"/>
        </w:rPr>
        <w:t xml:space="preserve">fluctuate </w:t>
      </w:r>
      <w:r w:rsidR="00832189">
        <w:rPr>
          <w:sz w:val="24"/>
          <w:szCs w:val="24"/>
          <w:lang w:val="en-US"/>
        </w:rPr>
        <w:t xml:space="preserve">stochastically </w:t>
      </w:r>
      <w:r w:rsidR="00CA673D">
        <w:rPr>
          <w:sz w:val="24"/>
          <w:szCs w:val="24"/>
          <w:lang w:val="en-US"/>
        </w:rPr>
        <w:t xml:space="preserve">and </w:t>
      </w:r>
      <w:r w:rsidR="00832189">
        <w:rPr>
          <w:sz w:val="24"/>
          <w:szCs w:val="24"/>
          <w:lang w:val="en-US"/>
        </w:rPr>
        <w:t>independent, thus are</w:t>
      </w:r>
      <w:r w:rsidR="00CA673D">
        <w:rPr>
          <w:sz w:val="24"/>
          <w:szCs w:val="24"/>
          <w:lang w:val="en-US"/>
        </w:rPr>
        <w:t xml:space="preserve"> not interacting with their neighbor emitters, hence a labeling density greater than 10 nm is essential.</w:t>
      </w:r>
      <w:r w:rsidR="00832189">
        <w:rPr>
          <w:sz w:val="24"/>
          <w:szCs w:val="24"/>
          <w:lang w:val="en-US"/>
        </w:rPr>
        <w:t xml:space="preserve"> </w:t>
      </w:r>
      <w:r w:rsidR="00BA347B">
        <w:rPr>
          <w:sz w:val="24"/>
          <w:szCs w:val="24"/>
          <w:lang w:val="en-US"/>
        </w:rPr>
        <w:t xml:space="preserve">In a sample composed of independently fluctuating emitters </w:t>
      </w:r>
      <m:oMath>
        <m:r>
          <w:rPr>
            <w:rFonts w:ascii="Cambria Math" w:hAnsi="Cambria Math"/>
            <w:sz w:val="24"/>
            <w:szCs w:val="24"/>
            <w:lang w:val="en-US"/>
          </w:rPr>
          <m:t>N</m:t>
        </m:r>
      </m:oMath>
      <w:r w:rsidR="00BA347B">
        <w:rPr>
          <w:sz w:val="24"/>
          <w:szCs w:val="24"/>
          <w:lang w:val="en-US"/>
        </w:rPr>
        <w:t xml:space="preserve"> at location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k</m:t>
            </m:r>
          </m:sub>
        </m:sSub>
      </m:oMath>
      <w:r w:rsidR="00BA347B">
        <w:rPr>
          <w:rFonts w:eastAsiaTheme="minorEastAsia"/>
          <w:sz w:val="24"/>
          <w:szCs w:val="24"/>
          <w:lang w:val="en-US"/>
        </w:rPr>
        <w:t xml:space="preserve"> with time dependent molecular brightness</w:t>
      </w:r>
      <w:r w:rsidR="00E41013">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ε</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oMath>
      <w:r w:rsidR="00BA347B">
        <w:rPr>
          <w:rFonts w:eastAsiaTheme="minorEastAsia"/>
          <w:sz w:val="24"/>
          <w:szCs w:val="24"/>
          <w:lang w:val="en-US"/>
        </w:rPr>
        <w:t>, the resulting fluorescence source distribution can be derived with:</w:t>
      </w:r>
    </w:p>
    <w:p w:rsidR="00035E76" w:rsidRDefault="00BA347B" w:rsidP="00543F5E">
      <w:pPr>
        <w:pStyle w:val="MTDisplayEquation"/>
      </w:pPr>
      <w:r>
        <w:tab/>
      </w:r>
      <w:r w:rsidR="00E41013" w:rsidRPr="00BA347B">
        <w:rPr>
          <w:position w:val="-28"/>
        </w:rPr>
        <w:object w:dxaOrig="1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pt;height:34pt" o:ole="">
            <v:imagedata r:id="rId10" o:title=""/>
          </v:shape>
          <o:OLEObject Type="Embed" ProgID="Equation.DSMT4" ShapeID="_x0000_i1025" DrawAspect="Content" ObjectID="_1482426497"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20B57">
          <w:rPr>
            <w:noProof/>
          </w:rPr>
          <w:instrText>1</w:instrText>
        </w:r>
      </w:fldSimple>
      <w:r>
        <w:instrText>.</w:instrText>
      </w:r>
      <w:fldSimple w:instr=" SEQ MTEqn \c \* Arabic \* MERGEFORMAT ">
        <w:r w:rsidR="00E20B57">
          <w:rPr>
            <w:noProof/>
          </w:rPr>
          <w:instrText>1</w:instrText>
        </w:r>
      </w:fldSimple>
      <w:r>
        <w:instrText>)</w:instrText>
      </w:r>
      <w:r>
        <w:fldChar w:fldCharType="end"/>
      </w:r>
    </w:p>
    <w:p w:rsidR="005A3FE2" w:rsidRPr="00DE07B7" w:rsidRDefault="00543F5E" w:rsidP="00F16A8B">
      <w:pPr>
        <w:jc w:val="both"/>
        <w:rPr>
          <w:rFonts w:eastAsiaTheme="minorEastAsia"/>
          <w:sz w:val="24"/>
          <w:szCs w:val="24"/>
          <w:lang w:val="en-US"/>
        </w:rPr>
      </w:pPr>
      <w:r w:rsidRPr="00DE07B7">
        <w:rPr>
          <w:sz w:val="24"/>
          <w:szCs w:val="24"/>
          <w:lang w:val="en-US"/>
        </w:rPr>
        <w:t>Where</w:t>
      </w:r>
      <w:r w:rsidR="005A3FE2" w:rsidRPr="00DE07B7">
        <w:rPr>
          <w:sz w:val="24"/>
          <w:szCs w:val="24"/>
          <w:lang w:val="en-US"/>
        </w:rPr>
        <w:t xml:space="preserve"> </w:t>
      </w:r>
      <w:r w:rsidR="005A3FE2" w:rsidRPr="00DE07B7">
        <w:rPr>
          <w:position w:val="-12"/>
          <w:sz w:val="24"/>
          <w:szCs w:val="24"/>
          <w:lang w:val="en-US"/>
        </w:rPr>
        <w:object w:dxaOrig="279" w:dyaOrig="360">
          <v:shape id="_x0000_i1028" type="#_x0000_t75" style="width:13.8pt;height:17.85pt" o:ole="">
            <v:imagedata r:id="rId12" o:title=""/>
          </v:shape>
          <o:OLEObject Type="Embed" ProgID="Equation.DSMT4" ShapeID="_x0000_i1028" DrawAspect="Content" ObjectID="_1482426498" r:id="rId13"/>
        </w:object>
      </w:r>
      <w:r w:rsidRPr="00DE07B7">
        <w:rPr>
          <w:rFonts w:eastAsiaTheme="minorEastAsia"/>
          <w:sz w:val="24"/>
          <w:szCs w:val="24"/>
          <w:lang w:val="en-US"/>
        </w:rPr>
        <w:t xml:space="preserve">represents the time dependent fluctuation </w:t>
      </w:r>
      <w:r w:rsidR="005A3FE2" w:rsidRPr="00DE07B7">
        <w:rPr>
          <w:rFonts w:eastAsiaTheme="minorEastAsia"/>
          <w:sz w:val="24"/>
          <w:szCs w:val="24"/>
          <w:lang w:val="en-US"/>
        </w:rPr>
        <w:t>furthermore</w:t>
      </w:r>
      <w:r w:rsidR="005A3FE2" w:rsidRPr="00DE07B7">
        <w:rPr>
          <w:position w:val="-12"/>
          <w:sz w:val="24"/>
          <w:szCs w:val="24"/>
          <w:lang w:val="en-US"/>
        </w:rPr>
        <w:object w:dxaOrig="260" w:dyaOrig="360">
          <v:shape id="_x0000_i1027" type="#_x0000_t75" style="width:13.25pt;height:17.85pt" o:ole="">
            <v:imagedata r:id="rId14" o:title=""/>
          </v:shape>
          <o:OLEObject Type="Embed" ProgID="Equation.DSMT4" ShapeID="_x0000_i1027" DrawAspect="Content" ObjectID="_1482426499" r:id="rId15"/>
        </w:object>
      </w:r>
      <w:r w:rsidR="00835763" w:rsidRPr="00DE07B7">
        <w:rPr>
          <w:rFonts w:eastAsiaTheme="minorEastAsia"/>
          <w:sz w:val="24"/>
          <w:szCs w:val="24"/>
          <w:lang w:val="en-US"/>
        </w:rPr>
        <w:t xml:space="preserve">is the constant molecular brightness. </w:t>
      </w:r>
      <w:r w:rsidR="005A3FE2" w:rsidRPr="00DE07B7">
        <w:rPr>
          <w:rFonts w:eastAsiaTheme="minorEastAsia"/>
          <w:sz w:val="24"/>
          <w:szCs w:val="24"/>
          <w:lang w:val="en-US"/>
        </w:rPr>
        <w:t xml:space="preserve">The fluorescence signal </w:t>
      </w:r>
      <w:r w:rsidR="005A3FE2" w:rsidRPr="00DE07B7">
        <w:rPr>
          <w:rFonts w:eastAsiaTheme="minorEastAsia"/>
          <w:position w:val="-14"/>
          <w:sz w:val="24"/>
          <w:szCs w:val="24"/>
          <w:lang w:val="en-US"/>
        </w:rPr>
        <w:object w:dxaOrig="740" w:dyaOrig="400">
          <v:shape id="_x0000_i1026" type="#_x0000_t75" style="width:36.85pt;height:20.15pt" o:ole="">
            <v:imagedata r:id="rId16" o:title=""/>
          </v:shape>
          <o:OLEObject Type="Embed" ProgID="Equation.DSMT4" ShapeID="_x0000_i1026" DrawAspect="Content" ObjectID="_1482426500" r:id="rId17"/>
        </w:object>
      </w:r>
      <w:r w:rsidR="005A3FE2" w:rsidRPr="00DE07B7">
        <w:rPr>
          <w:rFonts w:eastAsiaTheme="minorEastAsia"/>
          <w:sz w:val="24"/>
          <w:szCs w:val="24"/>
          <w:lang w:val="en-US"/>
        </w:rPr>
        <w:t xml:space="preserve">at position </w:t>
      </w:r>
      <w:r w:rsidR="005A3FE2" w:rsidRPr="00DE07B7">
        <w:rPr>
          <w:rFonts w:eastAsiaTheme="minorEastAsia"/>
          <w:position w:val="-6"/>
          <w:sz w:val="24"/>
          <w:szCs w:val="24"/>
          <w:lang w:val="en-US"/>
        </w:rPr>
        <w:object w:dxaOrig="220" w:dyaOrig="279">
          <v:shape id="_x0000_i1030" type="#_x0000_t75" style="width:10.95pt;height:13.8pt" o:ole="">
            <v:imagedata r:id="rId18" o:title=""/>
          </v:shape>
          <o:OLEObject Type="Embed" ProgID="Equation.DSMT4" ShapeID="_x0000_i1030" DrawAspect="Content" ObjectID="_1482426501" r:id="rId19"/>
        </w:object>
      </w:r>
      <w:r w:rsidR="005A3FE2" w:rsidRPr="00DE07B7">
        <w:rPr>
          <w:rFonts w:eastAsiaTheme="minorEastAsia"/>
          <w:sz w:val="24"/>
          <w:szCs w:val="24"/>
          <w:lang w:val="en-US"/>
        </w:rPr>
        <w:t xml:space="preserve">and time </w:t>
      </w:r>
      <w:r w:rsidR="005A3FE2" w:rsidRPr="00DE07B7">
        <w:rPr>
          <w:rFonts w:eastAsiaTheme="minorEastAsia"/>
          <w:position w:val="-6"/>
          <w:sz w:val="24"/>
          <w:szCs w:val="24"/>
          <w:lang w:val="en-US"/>
        </w:rPr>
        <w:object w:dxaOrig="139" w:dyaOrig="240">
          <v:shape id="_x0000_i1029" type="#_x0000_t75" style="width:6.9pt;height:12.1pt" o:ole="">
            <v:imagedata r:id="rId20" o:title=""/>
          </v:shape>
          <o:OLEObject Type="Embed" ProgID="Equation.DSMT4" ShapeID="_x0000_i1029" DrawAspect="Content" ObjectID="_1482426502" r:id="rId21"/>
        </w:object>
      </w:r>
      <w:r w:rsidR="005A3FE2" w:rsidRPr="00DE07B7">
        <w:rPr>
          <w:rFonts w:eastAsiaTheme="minorEastAsia"/>
          <w:sz w:val="24"/>
          <w:szCs w:val="24"/>
          <w:lang w:val="en-US"/>
        </w:rPr>
        <w:t xml:space="preserve">is given by the convolution of the Point Spread Function (PSF) </w:t>
      </w:r>
      <w:r w:rsidR="005A3FE2" w:rsidRPr="00DE07B7">
        <w:rPr>
          <w:rFonts w:eastAsiaTheme="minorEastAsia"/>
          <w:position w:val="-14"/>
          <w:sz w:val="24"/>
          <w:szCs w:val="24"/>
          <w:lang w:val="en-US"/>
        </w:rPr>
        <w:object w:dxaOrig="580" w:dyaOrig="400">
          <v:shape id="_x0000_i1031" type="#_x0000_t75" style="width:28.8pt;height:20.15pt" o:ole="">
            <v:imagedata r:id="rId22" o:title=""/>
          </v:shape>
          <o:OLEObject Type="Embed" ProgID="Equation.DSMT4" ShapeID="_x0000_i1031" DrawAspect="Content" ObjectID="_1482426503" r:id="rId23"/>
        </w:object>
      </w:r>
      <w:r w:rsidR="005A3FE2" w:rsidRPr="00DE07B7">
        <w:rPr>
          <w:rFonts w:eastAsiaTheme="minorEastAsia"/>
          <w:sz w:val="24"/>
          <w:szCs w:val="24"/>
          <w:lang w:val="en-US"/>
        </w:rPr>
        <w:t>with the f</w:t>
      </w:r>
      <w:r w:rsidR="00EA1F08" w:rsidRPr="00DE07B7">
        <w:rPr>
          <w:rFonts w:eastAsiaTheme="minorEastAsia"/>
          <w:sz w:val="24"/>
          <w:szCs w:val="24"/>
          <w:lang w:val="en-US"/>
        </w:rPr>
        <w:t>luorescence source distribution:</w:t>
      </w:r>
      <w:r w:rsidR="005A3FE2" w:rsidRPr="00DE07B7">
        <w:rPr>
          <w:rFonts w:eastAsiaTheme="minorEastAsia"/>
          <w:sz w:val="24"/>
          <w:szCs w:val="24"/>
          <w:lang w:val="en-US"/>
        </w:rPr>
        <w:t xml:space="preserve"> </w:t>
      </w:r>
    </w:p>
    <w:p w:rsidR="005A3FE2" w:rsidRDefault="005A3FE2" w:rsidP="005A3FE2">
      <w:pPr>
        <w:pStyle w:val="MTDisplayEquation"/>
      </w:pPr>
      <w:r>
        <w:tab/>
      </w:r>
      <w:r w:rsidR="002C57A9" w:rsidRPr="005A3FE2">
        <w:rPr>
          <w:position w:val="-28"/>
        </w:rPr>
        <w:object w:dxaOrig="2900" w:dyaOrig="680">
          <v:shape id="_x0000_i1036" type="#_x0000_t75" style="width:145.15pt;height:34pt" o:ole="">
            <v:imagedata r:id="rId24" o:title=""/>
          </v:shape>
          <o:OLEObject Type="Embed" ProgID="Equation.DSMT4" ShapeID="_x0000_i1036" DrawAspect="Content" ObjectID="_1482426504"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20B57">
          <w:rPr>
            <w:noProof/>
          </w:rPr>
          <w:instrText>1</w:instrText>
        </w:r>
      </w:fldSimple>
      <w:r>
        <w:instrText>.</w:instrText>
      </w:r>
      <w:fldSimple w:instr=" SEQ MTEqn \c \* Arabic \* MERGEFORMAT ">
        <w:r w:rsidR="00E20B57">
          <w:rPr>
            <w:noProof/>
          </w:rPr>
          <w:instrText>2</w:instrText>
        </w:r>
      </w:fldSimple>
      <w:r>
        <w:instrText>)</w:instrText>
      </w:r>
      <w:r>
        <w:fldChar w:fldCharType="end"/>
      </w:r>
    </w:p>
    <w:p w:rsidR="005A3FE2" w:rsidRPr="00DE07B7" w:rsidRDefault="00EA1F08" w:rsidP="00F16A8B">
      <w:pPr>
        <w:jc w:val="both"/>
        <w:rPr>
          <w:sz w:val="24"/>
          <w:szCs w:val="24"/>
          <w:lang w:val="en-US"/>
        </w:rPr>
      </w:pPr>
      <w:r w:rsidRPr="00DE07B7">
        <w:rPr>
          <w:sz w:val="24"/>
          <w:szCs w:val="24"/>
          <w:lang w:val="en-US"/>
        </w:rPr>
        <w:t xml:space="preserve">Hence the observable molecules are in stationary equilibrium whilst acquisition, thus fluctuations can expressed as zero-mean fluctuations: </w:t>
      </w:r>
    </w:p>
    <w:p w:rsidR="00EA1F08" w:rsidRDefault="00EA1F08" w:rsidP="00EA1F08">
      <w:pPr>
        <w:pStyle w:val="MTDisplayEquation"/>
      </w:pPr>
      <w:r>
        <w:tab/>
      </w:r>
      <w:r w:rsidR="00E20B57" w:rsidRPr="00EA1F08">
        <w:rPr>
          <w:position w:val="-84"/>
        </w:rPr>
        <w:object w:dxaOrig="4300" w:dyaOrig="1600">
          <v:shape id="_x0000_i1046" type="#_x0000_t75" style="width:214.85pt;height:80.05pt" o:ole="">
            <v:imagedata r:id="rId26" o:title=""/>
          </v:shape>
          <o:OLEObject Type="Embed" ProgID="Equation.DSMT4" ShapeID="_x0000_i1046" DrawAspect="Content" ObjectID="_1482426505"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20B57">
          <w:rPr>
            <w:noProof/>
          </w:rPr>
          <w:instrText>1</w:instrText>
        </w:r>
      </w:fldSimple>
      <w:r>
        <w:instrText>.</w:instrText>
      </w:r>
      <w:fldSimple w:instr=" SEQ MTEqn \c \* Arabic \* MERGEFORMAT ">
        <w:r w:rsidR="00E20B57">
          <w:rPr>
            <w:noProof/>
          </w:rPr>
          <w:instrText>3</w:instrText>
        </w:r>
      </w:fldSimple>
      <w:r>
        <w:instrText>)</w:instrText>
      </w:r>
      <w:r>
        <w:fldChar w:fldCharType="end"/>
      </w:r>
    </w:p>
    <w:p w:rsidR="007624A9" w:rsidRPr="00DE07B7" w:rsidRDefault="007624A9" w:rsidP="00F16A8B">
      <w:pPr>
        <w:jc w:val="both"/>
        <w:rPr>
          <w:sz w:val="24"/>
          <w:szCs w:val="24"/>
          <w:lang w:val="en-US"/>
        </w:rPr>
      </w:pPr>
      <w:r w:rsidRPr="00DE07B7">
        <w:rPr>
          <w:sz w:val="24"/>
          <w:szCs w:val="24"/>
          <w:lang w:val="en-US"/>
        </w:rPr>
        <w:t>The most primitive case is the second order autocorrelation function</w:t>
      </w:r>
      <w:r w:rsidR="00F16A8B" w:rsidRPr="00DE07B7">
        <w:rPr>
          <w:sz w:val="24"/>
          <w:szCs w:val="24"/>
          <w:lang w:val="en-US"/>
        </w:rPr>
        <w:t>:</w:t>
      </w:r>
      <w:r w:rsidRPr="00DE07B7">
        <w:rPr>
          <w:sz w:val="24"/>
          <w:szCs w:val="24"/>
          <w:lang w:val="en-US"/>
        </w:rPr>
        <w:t xml:space="preserve"> </w:t>
      </w:r>
    </w:p>
    <w:p w:rsidR="007624A9" w:rsidRDefault="007624A9" w:rsidP="007624A9">
      <w:pPr>
        <w:pStyle w:val="MTDisplayEquation"/>
        <w:tabs>
          <w:tab w:val="left" w:pos="3932"/>
        </w:tabs>
      </w:pPr>
      <w:r>
        <w:tab/>
      </w:r>
      <w:r>
        <w:tab/>
      </w:r>
    </w:p>
    <w:p w:rsidR="007624A9" w:rsidRDefault="007624A9" w:rsidP="007624A9">
      <w:pPr>
        <w:pStyle w:val="MTDisplayEquation"/>
      </w:pPr>
      <w:r>
        <w:tab/>
      </w:r>
      <w:r w:rsidR="002C57A9" w:rsidRPr="007E0120">
        <w:rPr>
          <w:position w:val="-88"/>
        </w:rPr>
        <w:object w:dxaOrig="5240" w:dyaOrig="1600">
          <v:shape id="_x0000_i1033" type="#_x0000_t75" style="width:262.1pt;height:80.05pt" o:ole="">
            <v:imagedata r:id="rId28" o:title=""/>
          </v:shape>
          <o:OLEObject Type="Embed" ProgID="Equation.DSMT4" ShapeID="_x0000_i1033" DrawAspect="Content" ObjectID="_1482426506"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158993"/>
      <w:r>
        <w:instrText>(</w:instrText>
      </w:r>
      <w:fldSimple w:instr=" SEQ MTSec \c \* Arabic \* MERGEFORMAT ">
        <w:r w:rsidR="00E20B57">
          <w:rPr>
            <w:noProof/>
          </w:rPr>
          <w:instrText>1</w:instrText>
        </w:r>
      </w:fldSimple>
      <w:r>
        <w:instrText>.</w:instrText>
      </w:r>
      <w:fldSimple w:instr=" SEQ MTEqn \c \* Arabic \* MERGEFORMAT ">
        <w:r w:rsidR="00E20B57">
          <w:rPr>
            <w:noProof/>
          </w:rPr>
          <w:instrText>4</w:instrText>
        </w:r>
      </w:fldSimple>
      <w:r>
        <w:instrText>)</w:instrText>
      </w:r>
      <w:bookmarkEnd w:id="0"/>
      <w:r>
        <w:fldChar w:fldCharType="end"/>
      </w:r>
    </w:p>
    <w:p w:rsidR="007E0120" w:rsidRDefault="00BE4025" w:rsidP="00F16A8B">
      <w:pPr>
        <w:jc w:val="both"/>
        <w:rPr>
          <w:sz w:val="24"/>
          <w:szCs w:val="24"/>
          <w:lang w:val="en-US"/>
        </w:rPr>
      </w:pPr>
      <w:r w:rsidRPr="00DE07B7">
        <w:rPr>
          <w:sz w:val="24"/>
          <w:szCs w:val="24"/>
          <w:lang w:val="en-US"/>
        </w:rPr>
        <w:t xml:space="preserve">Hence all cross correlation terms </w:t>
      </w:r>
      <w:r w:rsidR="002C57A9" w:rsidRPr="00DE07B7">
        <w:rPr>
          <w:position w:val="-16"/>
          <w:sz w:val="24"/>
          <w:szCs w:val="24"/>
          <w:lang w:val="en-US"/>
        </w:rPr>
        <w:object w:dxaOrig="1860" w:dyaOrig="440">
          <v:shape id="_x0000_i1034" type="#_x0000_t75" style="width:92.75pt;height:21.9pt" o:ole="">
            <v:imagedata r:id="rId30" o:title=""/>
          </v:shape>
          <o:OLEObject Type="Embed" ProgID="Equation.DSMT4" ShapeID="_x0000_i1034" DrawAspect="Content" ObjectID="_1482426507" r:id="rId31"/>
        </w:object>
      </w:r>
      <w:r w:rsidRPr="00DE07B7">
        <w:rPr>
          <w:sz w:val="24"/>
          <w:szCs w:val="24"/>
          <w:lang w:val="en-US"/>
        </w:rPr>
        <w:t xml:space="preserve"> </w:t>
      </w:r>
      <w:r w:rsidR="00BB66F7" w:rsidRPr="00DE07B7">
        <w:rPr>
          <w:sz w:val="24"/>
          <w:szCs w:val="24"/>
          <w:lang w:val="en-US"/>
        </w:rPr>
        <w:t xml:space="preserve">where </w:t>
      </w:r>
      <w:r w:rsidR="002C57A9" w:rsidRPr="00DE07B7">
        <w:rPr>
          <w:position w:val="-10"/>
          <w:sz w:val="24"/>
          <w:szCs w:val="24"/>
          <w:lang w:val="en-US"/>
        </w:rPr>
        <w:object w:dxaOrig="560" w:dyaOrig="320">
          <v:shape id="_x0000_i1037" type="#_x0000_t75" style="width:28.2pt;height:16.15pt" o:ole="">
            <v:imagedata r:id="rId32" o:title=""/>
          </v:shape>
          <o:OLEObject Type="Embed" ProgID="Equation.DSMT4" ShapeID="_x0000_i1037" DrawAspect="Content" ObjectID="_1482426508" r:id="rId33"/>
        </w:object>
      </w:r>
      <w:r w:rsidR="00BB66F7" w:rsidRPr="00DE07B7">
        <w:rPr>
          <w:sz w:val="24"/>
          <w:szCs w:val="24"/>
          <w:lang w:val="en-US"/>
        </w:rPr>
        <w:t xml:space="preserve"> vanish, t</w:t>
      </w:r>
      <w:r w:rsidR="007E0120" w:rsidRPr="00DE07B7">
        <w:rPr>
          <w:sz w:val="24"/>
          <w:szCs w:val="24"/>
          <w:lang w:val="en-US"/>
        </w:rPr>
        <w:t>he second order autocorrelation function reduces to a sum of the squared PSF</w:t>
      </w:r>
      <w:r w:rsidR="00BB66F7" w:rsidRPr="00DE07B7">
        <w:rPr>
          <w:sz w:val="24"/>
          <w:szCs w:val="24"/>
          <w:lang w:val="en-US"/>
        </w:rPr>
        <w:t>. W</w:t>
      </w:r>
      <w:r w:rsidRPr="00DE07B7">
        <w:rPr>
          <w:sz w:val="24"/>
          <w:szCs w:val="24"/>
          <w:lang w:val="en-US"/>
        </w:rPr>
        <w:t xml:space="preserve">eighted with the squared brightness of each emitter and molecular correlation function. Thus the SOFI image is defined by the value of </w:t>
      </w:r>
      <w:r w:rsidR="00E20B57" w:rsidRPr="00DE07B7">
        <w:rPr>
          <w:position w:val="-14"/>
          <w:sz w:val="24"/>
          <w:szCs w:val="24"/>
          <w:lang w:val="en-US"/>
        </w:rPr>
        <w:object w:dxaOrig="859" w:dyaOrig="400">
          <v:shape id="_x0000_i1047" type="#_x0000_t75" style="width:43.2pt;height:20.15pt" o:ole="">
            <v:imagedata r:id="rId34" o:title=""/>
          </v:shape>
          <o:OLEObject Type="Embed" ProgID="Equation.DSMT4" ShapeID="_x0000_i1047" DrawAspect="Content" ObjectID="_1482426509" r:id="rId35"/>
        </w:object>
      </w:r>
      <w:r w:rsidRPr="00DE07B7">
        <w:rPr>
          <w:sz w:val="24"/>
          <w:szCs w:val="24"/>
          <w:lang w:val="en-US"/>
        </w:rPr>
        <w:t xml:space="preserve"> with time </w:t>
      </w:r>
      <w:r w:rsidR="00BB66F7" w:rsidRPr="00DE07B7">
        <w:rPr>
          <w:sz w:val="24"/>
          <w:szCs w:val="24"/>
          <w:lang w:val="en-US"/>
        </w:rPr>
        <w:t>lag</w:t>
      </w:r>
      <w:r w:rsidR="002C57A9" w:rsidRPr="00DE07B7">
        <w:rPr>
          <w:position w:val="-6"/>
          <w:sz w:val="24"/>
          <w:szCs w:val="24"/>
          <w:lang w:val="en-US"/>
        </w:rPr>
        <w:object w:dxaOrig="200" w:dyaOrig="220">
          <v:shape id="_x0000_i1038" type="#_x0000_t75" style="width:9.8pt;height:10.95pt" o:ole="">
            <v:imagedata r:id="rId36" o:title=""/>
          </v:shape>
          <o:OLEObject Type="Embed" ProgID="Equation.DSMT4" ShapeID="_x0000_i1038" DrawAspect="Content" ObjectID="_1482426510" r:id="rId37"/>
        </w:object>
      </w:r>
      <w:r w:rsidR="00BB66F7" w:rsidRPr="00DE07B7">
        <w:rPr>
          <w:sz w:val="24"/>
          <w:szCs w:val="24"/>
          <w:lang w:val="en-US"/>
        </w:rPr>
        <w:t xml:space="preserve">. The intensity of the SOFI image is derived by the brightness and degree of correlation of the fluorescence signal. The PSF is represented by a distribution that is </w:t>
      </w:r>
      <w:r w:rsidR="00F16A8B" w:rsidRPr="00DE07B7">
        <w:rPr>
          <w:sz w:val="24"/>
          <w:szCs w:val="24"/>
          <w:lang w:val="en-US"/>
        </w:rPr>
        <w:t xml:space="preserve">the squared original PSF. It follows from </w:t>
      </w:r>
      <w:r w:rsidR="00F16A8B" w:rsidRPr="00DE07B7">
        <w:rPr>
          <w:sz w:val="24"/>
          <w:szCs w:val="24"/>
          <w:lang w:val="en-US"/>
        </w:rPr>
        <w:fldChar w:fldCharType="begin"/>
      </w:r>
      <w:r w:rsidR="00F16A8B" w:rsidRPr="00DE07B7">
        <w:rPr>
          <w:sz w:val="24"/>
          <w:szCs w:val="24"/>
          <w:lang w:val="en-US"/>
        </w:rPr>
        <w:instrText xml:space="preserve"> GOTOBUTTON ZEqnNum158993  \* MERGEFORMAT </w:instrText>
      </w:r>
      <w:r w:rsidR="00F16A8B" w:rsidRPr="00DE07B7">
        <w:rPr>
          <w:sz w:val="24"/>
          <w:szCs w:val="24"/>
          <w:lang w:val="en-US"/>
        </w:rPr>
        <w:fldChar w:fldCharType="begin"/>
      </w:r>
      <w:r w:rsidR="00F16A8B" w:rsidRPr="00DE07B7">
        <w:rPr>
          <w:sz w:val="24"/>
          <w:szCs w:val="24"/>
          <w:lang w:val="en-US"/>
        </w:rPr>
        <w:instrText xml:space="preserve"> REF ZEqnNum158993 \* Charformat \! \* MERGEFORMAT </w:instrText>
      </w:r>
      <w:r w:rsidR="00F16A8B" w:rsidRPr="00DE07B7">
        <w:rPr>
          <w:sz w:val="24"/>
          <w:szCs w:val="24"/>
          <w:lang w:val="en-US"/>
        </w:rPr>
        <w:fldChar w:fldCharType="separate"/>
      </w:r>
      <w:r w:rsidR="00E20B57" w:rsidRPr="00E20B57">
        <w:rPr>
          <w:sz w:val="24"/>
          <w:szCs w:val="24"/>
          <w:lang w:val="en-US"/>
        </w:rPr>
        <w:instrText>(1.4)</w:instrText>
      </w:r>
      <w:r w:rsidR="00F16A8B" w:rsidRPr="00DE07B7">
        <w:rPr>
          <w:sz w:val="24"/>
          <w:szCs w:val="24"/>
          <w:lang w:val="en-US"/>
        </w:rPr>
        <w:fldChar w:fldCharType="end"/>
      </w:r>
      <w:r w:rsidR="00F16A8B" w:rsidRPr="00DE07B7">
        <w:rPr>
          <w:sz w:val="24"/>
          <w:szCs w:val="24"/>
          <w:lang w:val="en-US"/>
        </w:rPr>
        <w:fldChar w:fldCharType="end"/>
      </w:r>
      <w:r w:rsidR="00F16A8B" w:rsidRPr="00DE07B7">
        <w:rPr>
          <w:sz w:val="24"/>
          <w:szCs w:val="24"/>
          <w:lang w:val="en-US"/>
        </w:rPr>
        <w:t xml:space="preserve"> that the width of the new PSF can be reduced by </w:t>
      </w:r>
      <w:r w:rsidR="002C57A9" w:rsidRPr="00DE07B7">
        <w:rPr>
          <w:position w:val="-6"/>
          <w:sz w:val="24"/>
          <w:szCs w:val="24"/>
          <w:lang w:val="en-US"/>
        </w:rPr>
        <w:object w:dxaOrig="380" w:dyaOrig="340">
          <v:shape id="_x0000_i1035" type="#_x0000_t75" style="width:19pt;height:17.3pt" o:ole="">
            <v:imagedata r:id="rId38" o:title=""/>
          </v:shape>
          <o:OLEObject Type="Embed" ProgID="Equation.DSMT4" ShapeID="_x0000_i1035" DrawAspect="Content" ObjectID="_1482426511" r:id="rId39"/>
        </w:object>
      </w:r>
      <w:r w:rsidR="00F16A8B" w:rsidRPr="00DE07B7">
        <w:rPr>
          <w:sz w:val="24"/>
          <w:szCs w:val="24"/>
          <w:lang w:val="en-US"/>
        </w:rPr>
        <w:t xml:space="preserve"> in all dimensions.  Going from the second order correlation function to </w:t>
      </w:r>
      <w:r w:rsidR="00F16A8B" w:rsidRPr="00DE07B7">
        <w:rPr>
          <w:sz w:val="24"/>
          <w:szCs w:val="24"/>
          <w:lang w:val="en-US"/>
        </w:rPr>
        <w:lastRenderedPageBreak/>
        <w:t xml:space="preserve">higher order correlation functions is the next logical step to further increase the resolution, the definition of the </w:t>
      </w:r>
      <w:r w:rsidR="00E20B57" w:rsidRPr="00DE07B7">
        <w:rPr>
          <w:position w:val="-12"/>
          <w:sz w:val="24"/>
          <w:szCs w:val="24"/>
          <w:lang w:val="en-US"/>
        </w:rPr>
        <w:object w:dxaOrig="300" w:dyaOrig="360">
          <v:shape id="_x0000_i1048" type="#_x0000_t75" style="width:15pt;height:17.85pt" o:ole="">
            <v:imagedata r:id="rId40" o:title=""/>
          </v:shape>
          <o:OLEObject Type="Embed" ProgID="Equation.DSMT4" ShapeID="_x0000_i1048" DrawAspect="Content" ObjectID="_1482426512" r:id="rId41"/>
        </w:object>
      </w:r>
      <w:r w:rsidR="00F16A8B" w:rsidRPr="00DE07B7">
        <w:rPr>
          <w:sz w:val="24"/>
          <w:szCs w:val="24"/>
          <w:lang w:val="en-US"/>
        </w:rPr>
        <w:t xml:space="preserve"> order correlation functions is:</w:t>
      </w:r>
    </w:p>
    <w:p w:rsidR="00DE07B7" w:rsidRDefault="00DE07B7" w:rsidP="00DE07B7">
      <w:pPr>
        <w:pStyle w:val="MTDisplayEquation"/>
      </w:pPr>
      <w:r>
        <w:tab/>
      </w:r>
      <w:r w:rsidR="002C57A9" w:rsidRPr="00DE07B7">
        <w:rPr>
          <w:position w:val="-16"/>
        </w:rPr>
        <w:object w:dxaOrig="5780" w:dyaOrig="440">
          <v:shape id="_x0000_i1032" type="#_x0000_t75" style="width:289.15pt;height:21.9pt" o:ole="">
            <v:imagedata r:id="rId42" o:title=""/>
          </v:shape>
          <o:OLEObject Type="Embed" ProgID="Equation.DSMT4" ShapeID="_x0000_i1032" DrawAspect="Content" ObjectID="_1482426513"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20B57">
          <w:rPr>
            <w:noProof/>
          </w:rPr>
          <w:instrText>1</w:instrText>
        </w:r>
      </w:fldSimple>
      <w:r>
        <w:instrText>.</w:instrText>
      </w:r>
      <w:fldSimple w:instr=" SEQ MTEqn \c \* Arabic \* MERGEFORMAT ">
        <w:r w:rsidR="00E20B57">
          <w:rPr>
            <w:noProof/>
          </w:rPr>
          <w:instrText>5</w:instrText>
        </w:r>
      </w:fldSimple>
      <w:r>
        <w:instrText>)</w:instrText>
      </w:r>
      <w:r>
        <w:fldChar w:fldCharType="end"/>
      </w:r>
    </w:p>
    <w:p w:rsidR="002C57A9" w:rsidRDefault="002C57A9" w:rsidP="002C57A9">
      <w:pPr>
        <w:rPr>
          <w:lang w:val="en-US"/>
        </w:rPr>
      </w:pPr>
      <w:r>
        <w:rPr>
          <w:lang w:val="en-US"/>
        </w:rPr>
        <w:t>Which can be written as:</w:t>
      </w:r>
    </w:p>
    <w:p w:rsidR="002C57A9" w:rsidRDefault="002C57A9" w:rsidP="002C57A9">
      <w:pPr>
        <w:pStyle w:val="MTDisplayEquation"/>
      </w:pPr>
      <w:r>
        <w:tab/>
      </w:r>
      <w:r w:rsidR="00867CCE" w:rsidRPr="002C57A9">
        <w:rPr>
          <w:position w:val="-28"/>
        </w:rPr>
        <w:object w:dxaOrig="3820" w:dyaOrig="680">
          <v:shape id="_x0000_i1039" type="#_x0000_t75" style="width:191.25pt;height:34pt" o:ole="">
            <v:imagedata r:id="rId44" o:title=""/>
          </v:shape>
          <o:OLEObject Type="Embed" ProgID="Equation.DSMT4" ShapeID="_x0000_i1039" DrawAspect="Content" ObjectID="_1482426514"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20B57">
          <w:rPr>
            <w:noProof/>
          </w:rPr>
          <w:instrText>1</w:instrText>
        </w:r>
      </w:fldSimple>
      <w:r>
        <w:instrText>.</w:instrText>
      </w:r>
      <w:fldSimple w:instr=" SEQ MTEqn \c \* Arabic \* MERGEFORMAT ">
        <w:r w:rsidR="00E20B57">
          <w:rPr>
            <w:noProof/>
          </w:rPr>
          <w:instrText>6</w:instrText>
        </w:r>
      </w:fldSimple>
      <w:r>
        <w:instrText>)</w:instrText>
      </w:r>
      <w:r>
        <w:fldChar w:fldCharType="end"/>
      </w:r>
    </w:p>
    <w:p w:rsidR="00EB12C7" w:rsidRDefault="00EB12C7" w:rsidP="002C57A9">
      <w:pPr>
        <w:pStyle w:val="MTDisplayEquation"/>
      </w:pPr>
      <w:r>
        <w:t xml:space="preserve">The acquired signal fluctuations have to be multiplied for </w:t>
      </w:r>
      <w:r w:rsidR="00E20B57" w:rsidRPr="00EB12C7">
        <w:rPr>
          <w:position w:val="-6"/>
        </w:rPr>
        <w:object w:dxaOrig="480" w:dyaOrig="279">
          <v:shape id="_x0000_i1049" type="#_x0000_t75" style="width:24.2pt;height:13.8pt" o:ole="">
            <v:imagedata r:id="rId46" o:title=""/>
          </v:shape>
          <o:OLEObject Type="Embed" ProgID="Equation.DSMT4" ShapeID="_x0000_i1049" DrawAspect="Content" ObjectID="_1482426515" r:id="rId47"/>
        </w:object>
      </w:r>
      <w:r>
        <w:t xml:space="preserve"> time lags to generate</w:t>
      </w:r>
      <w:r w:rsidRPr="00EB12C7">
        <w:rPr>
          <w:position w:val="-12"/>
        </w:rPr>
        <w:object w:dxaOrig="320" w:dyaOrig="360">
          <v:shape id="_x0000_i1040" type="#_x0000_t75" style="width:16.15pt;height:17.85pt" o:ole="">
            <v:imagedata r:id="rId48" o:title=""/>
          </v:shape>
          <o:OLEObject Type="Embed" ProgID="Equation.DSMT4" ShapeID="_x0000_i1040" DrawAspect="Content" ObjectID="_1482426516" r:id="rId49"/>
        </w:object>
      </w:r>
      <w:r>
        <w:t xml:space="preserve">. Thereafter one can generate higher order SOFI images with transforming higher order correlation functions into higher order cumulant functions. More precise, the </w:t>
      </w:r>
      <w:r w:rsidRPr="00EB12C7">
        <w:rPr>
          <w:position w:val="-12"/>
        </w:rPr>
        <w:object w:dxaOrig="300" w:dyaOrig="360">
          <v:shape id="_x0000_i1041" type="#_x0000_t75" style="width:15pt;height:17.85pt" o:ole="">
            <v:imagedata r:id="rId50" o:title=""/>
          </v:shape>
          <o:OLEObject Type="Embed" ProgID="Equation.DSMT4" ShapeID="_x0000_i1041" DrawAspect="Content" ObjectID="_1482426517" r:id="rId51"/>
        </w:object>
      </w:r>
      <w:r>
        <w:t xml:space="preserve"> order corr</w:t>
      </w:r>
      <w:r w:rsidR="00E20B57">
        <w:t>elation function represents the</w:t>
      </w:r>
      <w:r>
        <w:t xml:space="preserve"> </w:t>
      </w:r>
      <w:r w:rsidRPr="00EB12C7">
        <w:rPr>
          <w:position w:val="-12"/>
        </w:rPr>
        <w:object w:dxaOrig="300" w:dyaOrig="360">
          <v:shape id="_x0000_i1042" type="#_x0000_t75" style="width:15pt;height:17.85pt" o:ole="">
            <v:imagedata r:id="rId52" o:title=""/>
          </v:shape>
          <o:OLEObject Type="Embed" ProgID="Equation.DSMT4" ShapeID="_x0000_i1042" DrawAspect="Content" ObjectID="_1482426518" r:id="rId53"/>
        </w:object>
      </w:r>
      <w:r>
        <w:t xml:space="preserve"> order cumulant function. Hence the cross term contribution of the lower order correlations are eliminated in the </w:t>
      </w:r>
      <w:r w:rsidRPr="00EB12C7">
        <w:rPr>
          <w:position w:val="-12"/>
        </w:rPr>
        <w:object w:dxaOrig="300" w:dyaOrig="360">
          <v:shape id="_x0000_i1043" type="#_x0000_t75" style="width:15pt;height:17.85pt" o:ole="">
            <v:imagedata r:id="rId54" o:title=""/>
          </v:shape>
          <o:OLEObject Type="Embed" ProgID="Equation.DSMT4" ShapeID="_x0000_i1043" DrawAspect="Content" ObjectID="_1482426519" r:id="rId55"/>
        </w:object>
      </w:r>
      <w:r>
        <w:t xml:space="preserve"> order cumulant function. Thus </w:t>
      </w:r>
      <w:r w:rsidR="00E20B57">
        <w:t xml:space="preserve">only terms containing </w:t>
      </w:r>
      <w:r>
        <w:t xml:space="preserve">the </w:t>
      </w:r>
      <w:r w:rsidR="00E20B57" w:rsidRPr="00E20B57">
        <w:rPr>
          <w:position w:val="-12"/>
        </w:rPr>
        <w:object w:dxaOrig="300" w:dyaOrig="360">
          <v:shape id="_x0000_i1044" type="#_x0000_t75" style="width:15pt;height:17.85pt" o:ole="">
            <v:imagedata r:id="rId56" o:title=""/>
          </v:shape>
          <o:OLEObject Type="Embed" ProgID="Equation.DSMT4" ShapeID="_x0000_i1044" DrawAspect="Content" ObjectID="_1482426520" r:id="rId57"/>
        </w:object>
      </w:r>
      <w:r w:rsidR="00E20B57">
        <w:t xml:space="preserve"> power of the</w:t>
      </w:r>
      <w:r>
        <w:t xml:space="preserve"> PSF </w:t>
      </w:r>
      <w:r w:rsidR="00E20B57">
        <w:t xml:space="preserve">are contributing to the </w:t>
      </w:r>
      <w:r w:rsidR="00E20B57" w:rsidRPr="00E20B57">
        <w:rPr>
          <w:position w:val="-12"/>
        </w:rPr>
        <w:object w:dxaOrig="300" w:dyaOrig="360">
          <v:shape id="_x0000_i1045" type="#_x0000_t75" style="width:15pt;height:17.85pt" o:ole="">
            <v:imagedata r:id="rId56" o:title=""/>
          </v:shape>
          <o:OLEObject Type="Embed" ProgID="Equation.DSMT4" ShapeID="_x0000_i1045" DrawAspect="Content" ObjectID="_1482426521" r:id="rId58"/>
        </w:object>
      </w:r>
      <w:r w:rsidR="00E20B57">
        <w:t xml:space="preserve">order cumulant function. The higher order cumulant function is the following: </w:t>
      </w:r>
    </w:p>
    <w:p w:rsidR="00E20B57" w:rsidRPr="00E20B57" w:rsidRDefault="00E20B57" w:rsidP="00E20B57">
      <w:pPr>
        <w:pStyle w:val="MTDisplayEquation"/>
      </w:pPr>
      <w:r>
        <w:tab/>
      </w:r>
      <w:r w:rsidRPr="00E20B57">
        <w:rPr>
          <w:position w:val="-28"/>
        </w:rPr>
        <w:object w:dxaOrig="4840" w:dyaOrig="560">
          <v:shape id="_x0000_i1050" type="#_x0000_t75" style="width:241.9pt;height:28.2pt" o:ole="">
            <v:imagedata r:id="rId59" o:title=""/>
          </v:shape>
          <o:OLEObject Type="Embed" ProgID="Equation.DSMT4" ShapeID="_x0000_i1050" DrawAspect="Content" ObjectID="_1482426522"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7</w:instrText>
        </w:r>
      </w:fldSimple>
      <w:r>
        <w:instrText>)</w:instrText>
      </w:r>
      <w:r>
        <w:fldChar w:fldCharType="end"/>
      </w:r>
    </w:p>
    <w:p w:rsidR="002C57A9" w:rsidRPr="002C57A9" w:rsidRDefault="002C57A9" w:rsidP="002C57A9">
      <w:pPr>
        <w:pStyle w:val="MTDisplayEquation"/>
      </w:pPr>
      <w:bookmarkStart w:id="1" w:name="_GoBack"/>
      <w:bookmarkEnd w:id="1"/>
    </w:p>
    <w:p w:rsidR="006E394E" w:rsidRPr="007247B8" w:rsidRDefault="006E394E" w:rsidP="006E394E">
      <w:pPr>
        <w:pStyle w:val="ListParagraph"/>
        <w:numPr>
          <w:ilvl w:val="1"/>
          <w:numId w:val="2"/>
        </w:numPr>
        <w:jc w:val="both"/>
        <w:rPr>
          <w:rFonts w:asciiTheme="majorHAnsi" w:hAnsiTheme="majorHAnsi"/>
          <w:b/>
          <w:sz w:val="24"/>
          <w:szCs w:val="24"/>
          <w:lang w:val="en-US"/>
        </w:rPr>
      </w:pPr>
      <w:r w:rsidRPr="007247B8">
        <w:rPr>
          <w:rFonts w:asciiTheme="majorHAnsi" w:hAnsiTheme="majorHAnsi"/>
          <w:b/>
          <w:sz w:val="24"/>
          <w:szCs w:val="24"/>
          <w:lang w:val="en-US"/>
        </w:rPr>
        <w:t>ISM</w:t>
      </w:r>
    </w:p>
    <w:p w:rsidR="00035E76" w:rsidRPr="007247B8" w:rsidRDefault="00035E76" w:rsidP="00035E76">
      <w:pPr>
        <w:jc w:val="both"/>
        <w:rPr>
          <w:sz w:val="24"/>
          <w:szCs w:val="24"/>
          <w:lang w:val="en-US"/>
        </w:rPr>
      </w:pPr>
      <w:r w:rsidRPr="007247B8">
        <w:rPr>
          <w:sz w:val="24"/>
          <w:szCs w:val="24"/>
          <w:lang w:val="en-US"/>
        </w:rPr>
        <w:t xml:space="preserve">Erklaeren method </w:t>
      </w:r>
    </w:p>
    <w:p w:rsidR="00035E76" w:rsidRPr="007247B8" w:rsidRDefault="00035E76" w:rsidP="00035E76">
      <w:pPr>
        <w:jc w:val="both"/>
        <w:rPr>
          <w:rFonts w:asciiTheme="majorHAnsi" w:hAnsiTheme="majorHAnsi"/>
          <w:b/>
          <w:sz w:val="24"/>
          <w:szCs w:val="24"/>
          <w:lang w:val="en-US"/>
        </w:rPr>
      </w:pPr>
    </w:p>
    <w:p w:rsidR="007A5910" w:rsidRDefault="007A5910" w:rsidP="007A5910">
      <w:pPr>
        <w:pStyle w:val="ListParagraph"/>
        <w:numPr>
          <w:ilvl w:val="0"/>
          <w:numId w:val="2"/>
        </w:numPr>
        <w:jc w:val="both"/>
        <w:rPr>
          <w:rFonts w:asciiTheme="majorHAnsi" w:hAnsiTheme="majorHAnsi"/>
          <w:b/>
          <w:sz w:val="24"/>
          <w:szCs w:val="24"/>
          <w:lang w:val="en-US"/>
        </w:rPr>
      </w:pPr>
      <w:r w:rsidRPr="007247B8">
        <w:rPr>
          <w:rFonts w:asciiTheme="majorHAnsi" w:hAnsiTheme="majorHAnsi"/>
          <w:b/>
          <w:sz w:val="24"/>
          <w:szCs w:val="24"/>
          <w:lang w:val="en-US"/>
        </w:rPr>
        <w:t>IMPLEMENTATION</w:t>
      </w:r>
    </w:p>
    <w:p w:rsidR="002C70FF" w:rsidRDefault="002C70FF" w:rsidP="002C70FF">
      <w:pPr>
        <w:pStyle w:val="ListParagraph"/>
        <w:numPr>
          <w:ilvl w:val="1"/>
          <w:numId w:val="2"/>
        </w:numPr>
        <w:jc w:val="both"/>
        <w:rPr>
          <w:rFonts w:asciiTheme="majorHAnsi" w:hAnsiTheme="majorHAnsi"/>
          <w:b/>
          <w:sz w:val="24"/>
          <w:szCs w:val="24"/>
          <w:lang w:val="en-US"/>
        </w:rPr>
      </w:pPr>
      <w:r>
        <w:rPr>
          <w:rFonts w:asciiTheme="majorHAnsi" w:hAnsiTheme="majorHAnsi"/>
          <w:b/>
          <w:sz w:val="24"/>
          <w:szCs w:val="24"/>
          <w:lang w:val="en-US"/>
        </w:rPr>
        <w:t>SOFI</w:t>
      </w:r>
    </w:p>
    <w:p w:rsidR="002C70FF" w:rsidRDefault="002C70FF" w:rsidP="002C70FF">
      <w:pPr>
        <w:pStyle w:val="ListParagraph"/>
        <w:numPr>
          <w:ilvl w:val="2"/>
          <w:numId w:val="2"/>
        </w:numPr>
        <w:jc w:val="both"/>
        <w:rPr>
          <w:rFonts w:asciiTheme="majorHAnsi" w:hAnsiTheme="majorHAnsi"/>
          <w:b/>
          <w:sz w:val="24"/>
          <w:szCs w:val="24"/>
          <w:lang w:val="en-US"/>
        </w:rPr>
      </w:pPr>
      <w:r>
        <w:rPr>
          <w:rFonts w:asciiTheme="majorHAnsi" w:hAnsiTheme="majorHAnsi"/>
          <w:b/>
          <w:sz w:val="24"/>
          <w:szCs w:val="24"/>
          <w:lang w:val="en-US"/>
        </w:rPr>
        <w:t>Paralelle correlation etc</w:t>
      </w:r>
    </w:p>
    <w:p w:rsidR="002C70FF" w:rsidRDefault="002C70FF" w:rsidP="002C70FF">
      <w:pPr>
        <w:pStyle w:val="ListParagraph"/>
        <w:numPr>
          <w:ilvl w:val="1"/>
          <w:numId w:val="2"/>
        </w:numPr>
        <w:jc w:val="both"/>
        <w:rPr>
          <w:rFonts w:asciiTheme="majorHAnsi" w:hAnsiTheme="majorHAnsi"/>
          <w:b/>
          <w:sz w:val="24"/>
          <w:szCs w:val="24"/>
          <w:lang w:val="en-US"/>
        </w:rPr>
      </w:pPr>
      <w:r>
        <w:rPr>
          <w:rFonts w:asciiTheme="majorHAnsi" w:hAnsiTheme="majorHAnsi"/>
          <w:b/>
          <w:sz w:val="24"/>
          <w:szCs w:val="24"/>
          <w:lang w:val="en-US"/>
        </w:rPr>
        <w:t>ISM</w:t>
      </w:r>
    </w:p>
    <w:p w:rsidR="002C70FF" w:rsidRPr="007247B8" w:rsidRDefault="002C70FF" w:rsidP="002C70FF">
      <w:pPr>
        <w:pStyle w:val="ListParagraph"/>
        <w:numPr>
          <w:ilvl w:val="2"/>
          <w:numId w:val="2"/>
        </w:numPr>
        <w:jc w:val="both"/>
        <w:rPr>
          <w:rFonts w:asciiTheme="majorHAnsi" w:hAnsiTheme="majorHAnsi"/>
          <w:b/>
          <w:sz w:val="24"/>
          <w:szCs w:val="24"/>
          <w:lang w:val="en-US"/>
        </w:rPr>
      </w:pPr>
      <w:r>
        <w:rPr>
          <w:rFonts w:asciiTheme="majorHAnsi" w:hAnsiTheme="majorHAnsi"/>
          <w:b/>
          <w:sz w:val="24"/>
          <w:szCs w:val="24"/>
          <w:lang w:val="en-US"/>
        </w:rPr>
        <w:t xml:space="preserve">Kreis encoder problem </w:t>
      </w:r>
    </w:p>
    <w:p w:rsidR="007A5910" w:rsidRDefault="007A5910" w:rsidP="007A5910">
      <w:pPr>
        <w:pStyle w:val="ListParagraph"/>
        <w:numPr>
          <w:ilvl w:val="0"/>
          <w:numId w:val="2"/>
        </w:numPr>
        <w:jc w:val="both"/>
        <w:rPr>
          <w:rFonts w:asciiTheme="majorHAnsi" w:hAnsiTheme="majorHAnsi"/>
          <w:b/>
          <w:sz w:val="24"/>
          <w:szCs w:val="24"/>
          <w:lang w:val="en-US"/>
        </w:rPr>
      </w:pPr>
      <w:r w:rsidRPr="007247B8">
        <w:rPr>
          <w:rFonts w:asciiTheme="majorHAnsi" w:hAnsiTheme="majorHAnsi"/>
          <w:b/>
          <w:sz w:val="24"/>
          <w:szCs w:val="24"/>
          <w:lang w:val="en-US"/>
        </w:rPr>
        <w:t>R</w:t>
      </w:r>
      <w:r w:rsidRPr="007A5910">
        <w:rPr>
          <w:rFonts w:asciiTheme="majorHAnsi" w:hAnsiTheme="majorHAnsi"/>
          <w:b/>
          <w:sz w:val="24"/>
          <w:szCs w:val="24"/>
          <w:lang w:val="en-US"/>
        </w:rPr>
        <w:t>ESULTS</w:t>
      </w:r>
    </w:p>
    <w:p w:rsidR="002C70FF" w:rsidRDefault="002C70FF" w:rsidP="002C70FF">
      <w:pPr>
        <w:pStyle w:val="ListParagraph"/>
        <w:numPr>
          <w:ilvl w:val="1"/>
          <w:numId w:val="2"/>
        </w:numPr>
        <w:jc w:val="both"/>
        <w:rPr>
          <w:rFonts w:asciiTheme="majorHAnsi" w:hAnsiTheme="majorHAnsi"/>
          <w:b/>
          <w:sz w:val="24"/>
          <w:szCs w:val="24"/>
          <w:lang w:val="en-US"/>
        </w:rPr>
      </w:pPr>
      <w:r>
        <w:rPr>
          <w:rFonts w:asciiTheme="majorHAnsi" w:hAnsiTheme="majorHAnsi"/>
          <w:b/>
          <w:sz w:val="24"/>
          <w:szCs w:val="24"/>
          <w:lang w:val="en-US"/>
        </w:rPr>
        <w:t>SOFI</w:t>
      </w:r>
    </w:p>
    <w:p w:rsidR="002C70FF" w:rsidRPr="00350FAE" w:rsidRDefault="002C70FF" w:rsidP="002C70FF">
      <w:pPr>
        <w:pStyle w:val="ListParagraph"/>
        <w:ind w:left="0"/>
        <w:jc w:val="both"/>
        <w:rPr>
          <w:sz w:val="24"/>
          <w:szCs w:val="24"/>
          <w:lang w:val="en-US"/>
        </w:rPr>
      </w:pPr>
      <w:r w:rsidRPr="00350FAE">
        <w:rPr>
          <w:rFonts w:asciiTheme="majorHAnsi" w:hAnsiTheme="majorHAnsi"/>
          <w:b/>
          <w:sz w:val="24"/>
          <w:szCs w:val="24"/>
          <w:lang w:val="en-US"/>
        </w:rPr>
        <w:t>LV FPGA correlation Par vs non par</w:t>
      </w:r>
      <w:r w:rsidRPr="00350FAE">
        <w:rPr>
          <w:sz w:val="24"/>
          <w:szCs w:val="24"/>
          <w:lang w:val="en-US"/>
        </w:rPr>
        <w:t xml:space="preserve"> </w:t>
      </w:r>
    </w:p>
    <w:p w:rsidR="002C70FF" w:rsidRDefault="002C70FF" w:rsidP="002C70FF">
      <w:pPr>
        <w:pStyle w:val="ListParagraph"/>
        <w:ind w:left="0"/>
        <w:jc w:val="both"/>
        <w:rPr>
          <w:sz w:val="24"/>
          <w:szCs w:val="24"/>
        </w:rPr>
      </w:pPr>
      <w:r w:rsidRPr="008E3D79">
        <w:rPr>
          <w:sz w:val="24"/>
          <w:szCs w:val="24"/>
        </w:rPr>
        <w:t>Schnell was fpga maessiges zusammenklicken um geschwindigkeit zu zeigen</w:t>
      </w:r>
    </w:p>
    <w:p w:rsidR="002C70FF" w:rsidRPr="008E3D79" w:rsidRDefault="002C70FF" w:rsidP="002C70FF">
      <w:pPr>
        <w:pStyle w:val="ListParagraph"/>
        <w:ind w:left="0"/>
        <w:jc w:val="both"/>
        <w:rPr>
          <w:sz w:val="24"/>
          <w:szCs w:val="24"/>
        </w:rPr>
      </w:pPr>
      <w:r>
        <w:rPr>
          <w:sz w:val="24"/>
          <w:szCs w:val="24"/>
        </w:rPr>
        <w:t>Numerische stabilitaet jitter etc</w:t>
      </w:r>
    </w:p>
    <w:p w:rsidR="002C70FF" w:rsidRPr="00054A34" w:rsidRDefault="002C70FF" w:rsidP="002C70FF">
      <w:pPr>
        <w:pStyle w:val="ListParagraph"/>
        <w:numPr>
          <w:ilvl w:val="2"/>
          <w:numId w:val="2"/>
        </w:numPr>
        <w:jc w:val="both"/>
        <w:rPr>
          <w:rFonts w:asciiTheme="majorHAnsi" w:hAnsiTheme="majorHAnsi"/>
          <w:b/>
          <w:sz w:val="24"/>
          <w:szCs w:val="24"/>
        </w:rPr>
      </w:pPr>
    </w:p>
    <w:p w:rsidR="008E3D79" w:rsidRDefault="008E3D79" w:rsidP="008E3D79">
      <w:pPr>
        <w:pStyle w:val="ListParagraph"/>
        <w:numPr>
          <w:ilvl w:val="1"/>
          <w:numId w:val="2"/>
        </w:numPr>
        <w:jc w:val="both"/>
        <w:rPr>
          <w:rFonts w:asciiTheme="majorHAnsi" w:hAnsiTheme="majorHAnsi"/>
          <w:b/>
          <w:sz w:val="24"/>
          <w:szCs w:val="24"/>
          <w:lang w:val="en-US"/>
        </w:rPr>
      </w:pPr>
      <w:r>
        <w:rPr>
          <w:rFonts w:asciiTheme="majorHAnsi" w:hAnsiTheme="majorHAnsi"/>
          <w:b/>
          <w:sz w:val="24"/>
          <w:szCs w:val="24"/>
          <w:lang w:val="en-US"/>
        </w:rPr>
        <w:t>CSDISM</w:t>
      </w:r>
    </w:p>
    <w:p w:rsidR="008E3D79" w:rsidRPr="008E3D79" w:rsidRDefault="008E3D79" w:rsidP="008E3D79">
      <w:pPr>
        <w:pStyle w:val="ListParagraph"/>
        <w:ind w:left="0"/>
        <w:jc w:val="both"/>
        <w:rPr>
          <w:rFonts w:asciiTheme="majorHAnsi" w:hAnsiTheme="majorHAnsi"/>
          <w:sz w:val="24"/>
          <w:szCs w:val="24"/>
        </w:rPr>
      </w:pPr>
      <w:r w:rsidRPr="00350FAE">
        <w:rPr>
          <w:rFonts w:asciiTheme="majorHAnsi" w:hAnsiTheme="majorHAnsi"/>
          <w:sz w:val="24"/>
          <w:szCs w:val="24"/>
        </w:rPr>
        <w:t>Warum so geil integrierbar durchsatz gesch</w:t>
      </w:r>
      <w:r w:rsidRPr="008E3D79">
        <w:rPr>
          <w:rFonts w:asciiTheme="majorHAnsi" w:hAnsiTheme="majorHAnsi"/>
          <w:sz w:val="24"/>
          <w:szCs w:val="24"/>
        </w:rPr>
        <w:t>windigkeit etc</w:t>
      </w:r>
    </w:p>
    <w:p w:rsidR="008E3D79" w:rsidRPr="008E3D79" w:rsidRDefault="008E3D79" w:rsidP="008E3D79">
      <w:pPr>
        <w:pStyle w:val="ListParagraph"/>
        <w:ind w:left="0"/>
        <w:jc w:val="both"/>
        <w:rPr>
          <w:rFonts w:asciiTheme="majorHAnsi" w:hAnsiTheme="majorHAnsi"/>
          <w:sz w:val="24"/>
          <w:szCs w:val="24"/>
        </w:rPr>
      </w:pPr>
      <w:r w:rsidRPr="008E3D79">
        <w:rPr>
          <w:rFonts w:asciiTheme="majorHAnsi" w:hAnsiTheme="majorHAnsi"/>
          <w:sz w:val="24"/>
          <w:szCs w:val="24"/>
        </w:rPr>
        <w:t>Numerische stabilitaet,jitter etc</w:t>
      </w:r>
    </w:p>
    <w:p w:rsidR="008E3D79" w:rsidRDefault="008E3D79" w:rsidP="008E3D79">
      <w:pPr>
        <w:pStyle w:val="ListParagraph"/>
        <w:numPr>
          <w:ilvl w:val="1"/>
          <w:numId w:val="2"/>
        </w:numPr>
        <w:jc w:val="both"/>
        <w:rPr>
          <w:rFonts w:asciiTheme="majorHAnsi" w:hAnsiTheme="majorHAnsi"/>
          <w:b/>
          <w:sz w:val="24"/>
          <w:szCs w:val="24"/>
          <w:lang w:val="en-US"/>
        </w:rPr>
      </w:pPr>
      <w:r>
        <w:rPr>
          <w:rFonts w:asciiTheme="majorHAnsi" w:hAnsiTheme="majorHAnsi"/>
          <w:b/>
          <w:sz w:val="24"/>
          <w:szCs w:val="24"/>
          <w:lang w:val="en-US"/>
        </w:rPr>
        <w:t>SOFI</w:t>
      </w:r>
    </w:p>
    <w:p w:rsidR="008E3D79" w:rsidRPr="008E3D79" w:rsidRDefault="008E3D79" w:rsidP="008E3D79">
      <w:pPr>
        <w:pStyle w:val="ListParagraph"/>
        <w:ind w:left="360"/>
        <w:jc w:val="both"/>
        <w:rPr>
          <w:rFonts w:asciiTheme="majorHAnsi" w:hAnsiTheme="majorHAnsi"/>
          <w:b/>
          <w:sz w:val="24"/>
          <w:szCs w:val="24"/>
        </w:rPr>
      </w:pPr>
    </w:p>
    <w:p w:rsidR="007A5910" w:rsidRPr="007A5910" w:rsidRDefault="007A5910" w:rsidP="007A5910">
      <w:pPr>
        <w:pStyle w:val="ListParagraph"/>
        <w:numPr>
          <w:ilvl w:val="0"/>
          <w:numId w:val="2"/>
        </w:numPr>
        <w:jc w:val="both"/>
        <w:rPr>
          <w:rFonts w:asciiTheme="majorHAnsi" w:hAnsiTheme="majorHAnsi"/>
          <w:b/>
          <w:sz w:val="24"/>
          <w:szCs w:val="24"/>
          <w:lang w:val="en-US"/>
        </w:rPr>
      </w:pPr>
      <w:r w:rsidRPr="007A5910">
        <w:rPr>
          <w:rFonts w:asciiTheme="majorHAnsi" w:hAnsiTheme="majorHAnsi"/>
          <w:b/>
          <w:sz w:val="24"/>
          <w:szCs w:val="24"/>
          <w:lang w:val="en-US"/>
        </w:rPr>
        <w:lastRenderedPageBreak/>
        <w:t>CONCLUSION</w:t>
      </w:r>
    </w:p>
    <w:p w:rsidR="00D76733" w:rsidRDefault="007A5910" w:rsidP="007A5910">
      <w:pPr>
        <w:jc w:val="center"/>
        <w:rPr>
          <w:rFonts w:asciiTheme="majorHAnsi" w:hAnsiTheme="majorHAnsi"/>
          <w:b/>
          <w:sz w:val="24"/>
          <w:szCs w:val="24"/>
          <w:lang w:val="en-US"/>
        </w:rPr>
      </w:pPr>
      <w:r w:rsidRPr="007A5910">
        <w:rPr>
          <w:rFonts w:asciiTheme="majorHAnsi" w:hAnsiTheme="majorHAnsi"/>
          <w:b/>
          <w:sz w:val="24"/>
          <w:szCs w:val="24"/>
          <w:lang w:val="en-US"/>
        </w:rPr>
        <w:t>REFERENCES</w:t>
      </w:r>
    </w:p>
    <w:p w:rsidR="00AD747E" w:rsidRPr="001F05C2" w:rsidRDefault="00AD747E">
      <w:pPr>
        <w:pStyle w:val="NormalWeb"/>
        <w:ind w:left="640" w:hanging="640"/>
        <w:divId w:val="381366875"/>
        <w:rPr>
          <w:rFonts w:ascii="Cambria" w:hAnsi="Cambria"/>
          <w:noProof/>
          <w:lang w:val="en-US"/>
        </w:rPr>
      </w:pPr>
      <w:r>
        <w:rPr>
          <w:rFonts w:asciiTheme="majorHAnsi" w:hAnsiTheme="majorHAnsi"/>
          <w:b/>
          <w:lang w:val="en-US"/>
        </w:rPr>
        <w:fldChar w:fldCharType="begin" w:fldLock="1"/>
      </w:r>
      <w:r>
        <w:rPr>
          <w:rFonts w:asciiTheme="majorHAnsi" w:hAnsiTheme="majorHAnsi"/>
          <w:b/>
          <w:lang w:val="en-US"/>
        </w:rPr>
        <w:instrText xml:space="preserve">ADDIN Mendeley Bibliography CSL_BIBLIOGRAPHY </w:instrText>
      </w:r>
      <w:r>
        <w:rPr>
          <w:rFonts w:asciiTheme="majorHAnsi" w:hAnsiTheme="majorHAnsi"/>
          <w:b/>
          <w:lang w:val="en-US"/>
        </w:rPr>
        <w:fldChar w:fldCharType="separate"/>
      </w:r>
      <w:r w:rsidRPr="001F05C2">
        <w:rPr>
          <w:rFonts w:ascii="Cambria" w:hAnsi="Cambria"/>
          <w:noProof/>
          <w:lang w:val="en-US"/>
        </w:rPr>
        <w:t>1.</w:t>
      </w:r>
      <w:r w:rsidRPr="001F05C2">
        <w:rPr>
          <w:rFonts w:ascii="Cambria" w:hAnsi="Cambria"/>
          <w:noProof/>
          <w:lang w:val="en-US"/>
        </w:rPr>
        <w:tab/>
        <w:t>Ober, R. J., Tahmasbi, A., Ram, S., Lin, Z. &amp; Ward, E. S. Quantitative Aspects of Single-Molecule Microscopy [. 58–69 (2015).</w:t>
      </w:r>
    </w:p>
    <w:p w:rsidR="00AD747E" w:rsidRPr="001F05C2" w:rsidRDefault="00AD747E">
      <w:pPr>
        <w:pStyle w:val="NormalWeb"/>
        <w:ind w:left="640" w:hanging="640"/>
        <w:divId w:val="381366875"/>
        <w:rPr>
          <w:rFonts w:ascii="Cambria" w:hAnsi="Cambria"/>
          <w:noProof/>
          <w:lang w:val="en-US"/>
        </w:rPr>
      </w:pPr>
      <w:r w:rsidRPr="001F05C2">
        <w:rPr>
          <w:rFonts w:ascii="Cambria" w:hAnsi="Cambria"/>
          <w:noProof/>
          <w:lang w:val="en-US"/>
        </w:rPr>
        <w:t>2.</w:t>
      </w:r>
      <w:r w:rsidRPr="001F05C2">
        <w:rPr>
          <w:rFonts w:ascii="Cambria" w:hAnsi="Cambria"/>
          <w:noProof/>
          <w:lang w:val="en-US"/>
        </w:rPr>
        <w:tab/>
        <w:t xml:space="preserve">Müller, C. B. &amp; Enderlein, J. Image Scanning Microscopy. </w:t>
      </w:r>
      <w:r w:rsidRPr="001F05C2">
        <w:rPr>
          <w:rFonts w:ascii="Cambria" w:hAnsi="Cambria"/>
          <w:i/>
          <w:iCs/>
          <w:noProof/>
          <w:lang w:val="en-US"/>
        </w:rPr>
        <w:t>Phys. Rev. Lett.</w:t>
      </w:r>
      <w:r w:rsidRPr="001F05C2">
        <w:rPr>
          <w:rFonts w:ascii="Cambria" w:hAnsi="Cambria"/>
          <w:noProof/>
          <w:lang w:val="en-US"/>
        </w:rPr>
        <w:t xml:space="preserve"> </w:t>
      </w:r>
      <w:r w:rsidRPr="001F05C2">
        <w:rPr>
          <w:rFonts w:ascii="Cambria" w:hAnsi="Cambria"/>
          <w:b/>
          <w:bCs/>
          <w:noProof/>
          <w:lang w:val="en-US"/>
        </w:rPr>
        <w:t>104,</w:t>
      </w:r>
      <w:r w:rsidRPr="001F05C2">
        <w:rPr>
          <w:rFonts w:ascii="Cambria" w:hAnsi="Cambria"/>
          <w:noProof/>
          <w:lang w:val="en-US"/>
        </w:rPr>
        <w:t xml:space="preserve"> 1–4 (2010).</w:t>
      </w:r>
    </w:p>
    <w:p w:rsidR="00AD747E" w:rsidRPr="001F05C2" w:rsidRDefault="00AD747E">
      <w:pPr>
        <w:pStyle w:val="NormalWeb"/>
        <w:ind w:left="640" w:hanging="640"/>
        <w:divId w:val="381366875"/>
        <w:rPr>
          <w:rFonts w:ascii="Cambria" w:hAnsi="Cambria"/>
          <w:noProof/>
          <w:lang w:val="en-US"/>
        </w:rPr>
      </w:pPr>
      <w:r w:rsidRPr="001F05C2">
        <w:rPr>
          <w:rFonts w:ascii="Cambria" w:hAnsi="Cambria"/>
          <w:noProof/>
          <w:lang w:val="en-US"/>
        </w:rPr>
        <w:t>3.</w:t>
      </w:r>
      <w:r w:rsidRPr="001F05C2">
        <w:rPr>
          <w:rFonts w:ascii="Cambria" w:hAnsi="Cambria"/>
          <w:noProof/>
          <w:lang w:val="en-US"/>
        </w:rPr>
        <w:tab/>
        <w:t xml:space="preserve">Schulz, O., Pieper, C. &amp; Clever, M. Resolution doubling in fluorescence microscopy with confocal spinning-disk image scanning microscopy. </w:t>
      </w:r>
      <w:r w:rsidRPr="001F05C2">
        <w:rPr>
          <w:rFonts w:ascii="Cambria" w:hAnsi="Cambria"/>
          <w:i/>
          <w:iCs/>
          <w:noProof/>
          <w:lang w:val="en-US"/>
        </w:rPr>
        <w:t>Proc. …</w:t>
      </w:r>
      <w:r w:rsidRPr="001F05C2">
        <w:rPr>
          <w:rFonts w:ascii="Cambria" w:hAnsi="Cambria"/>
          <w:noProof/>
          <w:lang w:val="en-US"/>
        </w:rPr>
        <w:t xml:space="preserve"> (2013). doi:10.1073/pnas.1315858110/-/DCSupplemental.www.pnas.org/cgi/doi/10.1073/pnas.1315858110</w:t>
      </w:r>
    </w:p>
    <w:p w:rsidR="00AD747E" w:rsidRPr="001F05C2" w:rsidRDefault="00AD747E">
      <w:pPr>
        <w:pStyle w:val="NormalWeb"/>
        <w:ind w:left="640" w:hanging="640"/>
        <w:divId w:val="381366875"/>
        <w:rPr>
          <w:rFonts w:ascii="Cambria" w:hAnsi="Cambria"/>
          <w:noProof/>
          <w:lang w:val="en-US"/>
        </w:rPr>
      </w:pPr>
      <w:r w:rsidRPr="001F05C2">
        <w:rPr>
          <w:rFonts w:ascii="Cambria" w:hAnsi="Cambria"/>
          <w:noProof/>
          <w:lang w:val="en-US"/>
        </w:rPr>
        <w:t>4.</w:t>
      </w:r>
      <w:r w:rsidRPr="001F05C2">
        <w:rPr>
          <w:rFonts w:ascii="Cambria" w:hAnsi="Cambria"/>
          <w:noProof/>
          <w:lang w:val="en-US"/>
        </w:rPr>
        <w:tab/>
        <w:t xml:space="preserve">Dertinger, T., Colyer, R., Vogel, R., Enderlein, J. &amp; Weiss, S. Achieving increased resolution and more pixels with Superresolution Optical Fluctuation Imaging (SOFI). </w:t>
      </w:r>
      <w:r w:rsidRPr="001F05C2">
        <w:rPr>
          <w:rFonts w:ascii="Cambria" w:hAnsi="Cambria"/>
          <w:i/>
          <w:iCs/>
          <w:noProof/>
          <w:lang w:val="en-US"/>
        </w:rPr>
        <w:t>Opt. Express</w:t>
      </w:r>
      <w:r w:rsidRPr="001F05C2">
        <w:rPr>
          <w:rFonts w:ascii="Cambria" w:hAnsi="Cambria"/>
          <w:noProof/>
          <w:lang w:val="en-US"/>
        </w:rPr>
        <w:t xml:space="preserve"> </w:t>
      </w:r>
      <w:r w:rsidRPr="001F05C2">
        <w:rPr>
          <w:rFonts w:ascii="Cambria" w:hAnsi="Cambria"/>
          <w:b/>
          <w:bCs/>
          <w:noProof/>
          <w:lang w:val="en-US"/>
        </w:rPr>
        <w:t>18,</w:t>
      </w:r>
      <w:r w:rsidRPr="001F05C2">
        <w:rPr>
          <w:rFonts w:ascii="Cambria" w:hAnsi="Cambria"/>
          <w:noProof/>
          <w:lang w:val="en-US"/>
        </w:rPr>
        <w:t xml:space="preserve"> 18875–18885 (2010).</w:t>
      </w:r>
    </w:p>
    <w:p w:rsidR="00AD747E" w:rsidRPr="001F05C2" w:rsidRDefault="00AD747E">
      <w:pPr>
        <w:pStyle w:val="NormalWeb"/>
        <w:ind w:left="640" w:hanging="640"/>
        <w:divId w:val="381366875"/>
        <w:rPr>
          <w:rFonts w:ascii="Cambria" w:hAnsi="Cambria"/>
          <w:noProof/>
          <w:lang w:val="en-US"/>
        </w:rPr>
      </w:pPr>
      <w:r w:rsidRPr="001F05C2">
        <w:rPr>
          <w:rFonts w:ascii="Cambria" w:hAnsi="Cambria"/>
          <w:noProof/>
          <w:lang w:val="en-US"/>
        </w:rPr>
        <w:t>5.</w:t>
      </w:r>
      <w:r w:rsidRPr="001F05C2">
        <w:rPr>
          <w:rFonts w:ascii="Cambria" w:hAnsi="Cambria"/>
          <w:noProof/>
          <w:lang w:val="en-US"/>
        </w:rPr>
        <w:tab/>
        <w:t xml:space="preserve">Dertinger, T., Xu, J., Naini, O., Vogel, R. &amp; Weiss, S. SOFI-based 3D superresolution sectioning with a widefield microscope. </w:t>
      </w:r>
      <w:r w:rsidRPr="001F05C2">
        <w:rPr>
          <w:rFonts w:ascii="Cambria" w:hAnsi="Cambria"/>
          <w:i/>
          <w:iCs/>
          <w:noProof/>
          <w:lang w:val="en-US"/>
        </w:rPr>
        <w:t>Opt. Nanoscopy</w:t>
      </w:r>
      <w:r w:rsidRPr="001F05C2">
        <w:rPr>
          <w:rFonts w:ascii="Cambria" w:hAnsi="Cambria"/>
          <w:noProof/>
          <w:lang w:val="en-US"/>
        </w:rPr>
        <w:t xml:space="preserve"> </w:t>
      </w:r>
      <w:r w:rsidRPr="001F05C2">
        <w:rPr>
          <w:rFonts w:ascii="Cambria" w:hAnsi="Cambria"/>
          <w:b/>
          <w:bCs/>
          <w:noProof/>
          <w:lang w:val="en-US"/>
        </w:rPr>
        <w:t>1,</w:t>
      </w:r>
      <w:r w:rsidRPr="001F05C2">
        <w:rPr>
          <w:rFonts w:ascii="Cambria" w:hAnsi="Cambria"/>
          <w:noProof/>
          <w:lang w:val="en-US"/>
        </w:rPr>
        <w:t xml:space="preserve"> 2 (2012).</w:t>
      </w:r>
    </w:p>
    <w:p w:rsidR="00AD747E" w:rsidRPr="00AD747E" w:rsidRDefault="00AD747E">
      <w:pPr>
        <w:pStyle w:val="NormalWeb"/>
        <w:ind w:left="640" w:hanging="640"/>
        <w:divId w:val="381366875"/>
        <w:rPr>
          <w:rFonts w:ascii="Cambria" w:hAnsi="Cambria"/>
          <w:noProof/>
        </w:rPr>
      </w:pPr>
      <w:r w:rsidRPr="001F05C2">
        <w:rPr>
          <w:rFonts w:ascii="Cambria" w:hAnsi="Cambria"/>
          <w:noProof/>
          <w:lang w:val="en-US"/>
        </w:rPr>
        <w:t>6.</w:t>
      </w:r>
      <w:r w:rsidRPr="001F05C2">
        <w:rPr>
          <w:rFonts w:ascii="Cambria" w:hAnsi="Cambria"/>
          <w:noProof/>
          <w:lang w:val="en-US"/>
        </w:rPr>
        <w:tab/>
        <w:t xml:space="preserve">Dertinger, T. </w:t>
      </w:r>
      <w:r w:rsidRPr="001F05C2">
        <w:rPr>
          <w:rFonts w:ascii="Cambria" w:hAnsi="Cambria"/>
          <w:i/>
          <w:iCs/>
          <w:noProof/>
          <w:lang w:val="en-US"/>
        </w:rPr>
        <w:t>et al.</w:t>
      </w:r>
      <w:r w:rsidRPr="001F05C2">
        <w:rPr>
          <w:rFonts w:ascii="Cambria" w:hAnsi="Cambria"/>
          <w:noProof/>
          <w:lang w:val="en-US"/>
        </w:rPr>
        <w:t xml:space="preserve"> Advances in superresolution optical fluctuation imaging (SOFI). </w:t>
      </w:r>
      <w:r w:rsidRPr="00AD747E">
        <w:rPr>
          <w:rFonts w:ascii="Cambria" w:hAnsi="Cambria"/>
          <w:i/>
          <w:iCs/>
          <w:noProof/>
        </w:rPr>
        <w:t>Q. Rev. Biophys.</w:t>
      </w:r>
      <w:r w:rsidRPr="00AD747E">
        <w:rPr>
          <w:rFonts w:ascii="Cambria" w:hAnsi="Cambria"/>
          <w:noProof/>
        </w:rPr>
        <w:t xml:space="preserve"> </w:t>
      </w:r>
      <w:r w:rsidRPr="00AD747E">
        <w:rPr>
          <w:rFonts w:ascii="Cambria" w:hAnsi="Cambria"/>
          <w:b/>
          <w:bCs/>
          <w:noProof/>
        </w:rPr>
        <w:t>46,</w:t>
      </w:r>
      <w:r w:rsidRPr="00AD747E">
        <w:rPr>
          <w:rFonts w:ascii="Cambria" w:hAnsi="Cambria"/>
          <w:noProof/>
        </w:rPr>
        <w:t xml:space="preserve"> 210–21 (2013).</w:t>
      </w:r>
    </w:p>
    <w:p w:rsidR="00AD747E" w:rsidRPr="00AD747E" w:rsidRDefault="00AD747E">
      <w:pPr>
        <w:pStyle w:val="NormalWeb"/>
        <w:ind w:left="640" w:hanging="640"/>
        <w:divId w:val="381366875"/>
        <w:rPr>
          <w:rFonts w:ascii="Cambria" w:hAnsi="Cambria"/>
          <w:noProof/>
        </w:rPr>
      </w:pPr>
      <w:r w:rsidRPr="00AD747E">
        <w:rPr>
          <w:rFonts w:ascii="Cambria" w:hAnsi="Cambria"/>
          <w:noProof/>
        </w:rPr>
        <w:t>7.</w:t>
      </w:r>
      <w:r w:rsidRPr="00AD747E">
        <w:rPr>
          <w:rFonts w:ascii="Cambria" w:hAnsi="Cambria"/>
          <w:noProof/>
        </w:rPr>
        <w:tab/>
        <w:t xml:space="preserve">Dertinger, T., Colyer, R., Iyer, G., Weiss, S. &amp; Enderlein, J. fluctuation imaging ( SOFI ). </w:t>
      </w:r>
      <w:r w:rsidRPr="00AD747E">
        <w:rPr>
          <w:rFonts w:ascii="Cambria" w:hAnsi="Cambria"/>
          <w:i/>
          <w:iCs/>
          <w:noProof/>
        </w:rPr>
        <w:t>PNAS</w:t>
      </w:r>
      <w:r w:rsidRPr="00AD747E">
        <w:rPr>
          <w:rFonts w:ascii="Cambria" w:hAnsi="Cambria"/>
          <w:noProof/>
        </w:rPr>
        <w:t xml:space="preserve"> (2009). </w:t>
      </w:r>
    </w:p>
    <w:p w:rsidR="00AD747E" w:rsidRPr="007A5910" w:rsidRDefault="00AD747E" w:rsidP="00AD747E">
      <w:pPr>
        <w:pStyle w:val="NormalWeb"/>
        <w:ind w:left="640" w:hanging="640"/>
        <w:divId w:val="1198665677"/>
        <w:rPr>
          <w:rFonts w:asciiTheme="majorHAnsi" w:hAnsiTheme="majorHAnsi"/>
          <w:b/>
          <w:lang w:val="en-US"/>
        </w:rPr>
      </w:pPr>
      <w:r>
        <w:rPr>
          <w:rFonts w:asciiTheme="majorHAnsi" w:hAnsiTheme="majorHAnsi"/>
          <w:b/>
          <w:lang w:val="en-US"/>
        </w:rPr>
        <w:fldChar w:fldCharType="end"/>
      </w:r>
    </w:p>
    <w:p w:rsidR="004D4B5A" w:rsidRDefault="004D4B5A" w:rsidP="00F14985">
      <w:pPr>
        <w:pStyle w:val="ListParagraph"/>
        <w:numPr>
          <w:ilvl w:val="0"/>
          <w:numId w:val="1"/>
        </w:numPr>
        <w:spacing w:line="240" w:lineRule="auto"/>
        <w:jc w:val="both"/>
        <w:rPr>
          <w:sz w:val="16"/>
          <w:szCs w:val="16"/>
          <w:lang w:val="en-US"/>
        </w:rPr>
      </w:pPr>
      <w:r w:rsidRPr="00F14985">
        <w:rPr>
          <w:sz w:val="16"/>
          <w:szCs w:val="16"/>
          <w:lang w:val="en-US"/>
        </w:rPr>
        <w:fldChar w:fldCharType="begin" w:fldLock="1"/>
      </w:r>
      <w:r w:rsidR="00AD747E">
        <w:rPr>
          <w:sz w:val="16"/>
          <w:szCs w:val="16"/>
          <w:lang w:val="en-US"/>
        </w:rPr>
        <w:instrText>ADDIN CSL_CITATION { "citationItems" : [ { "id" : "ITEM-1", "itemData" : { "DOI" : "10.1103/PhysRevLett.104.198101", "ISSN" : "0031-9007", "author" : [ { "dropping-particle" : "", "family" : "M\u00fcller", "given" : "Claus B.", "non-dropping-particle" : "", "parse-names" : false, "suffix" : "" }, { "dropping-particle" : "", "family" : "Enderlein", "given" : "J\u00f6rg", "non-dropping-particle" : "", "parse-names" : false, "suffix" : "" } ], "container-title" : "Physical Review Letters", "id" : "ITEM-1", "issue" : "19", "issued" : { "date-parts" : [ [ "2010", "5" ] ] }, "page" : "1-4", "title" : "Image Scanning Microscopy", "type" : "article-journal", "volume" : "104" }, "uris" : [ "http://www.mendeley.com/documents/?uuid=3cacc2cd-eeba-43a4-9984-1ac6294a69e8" ] }, { "id" : "ITEM-2", "itemData" : { "DOI" : "10.1073/pnas.1315858110/-/DCSupplemental.www.pnas.org/cgi/doi/10.1073/pnas.1315858110", "author" : [ { "dropping-particle" : "", "family" : "Schulz", "given" : "Olaf", "non-dropping-particle" : "", "parse-names" : false, "suffix" : "" }, { "dropping-particle" : "", "family" : "Pieper", "given" : "Christoph", "non-dropping-particle" : "", "parse-names" : false, "suffix" : "" }, { "dropping-particle" : "", "family" : "Clever", "given" : "Michaela", "non-dropping-particle" : "", "parse-names" : false, "suffix" : "" } ], "container-title" : "Proceedings of the \u2026", "id" : "ITEM-2", "issued" : { "date-parts" : [ [ "2013" ] ] }, "title" : "Resolution doubling in fluorescence microscopy with confocal spinning-disk image scanning microscopy", "type" : "article-journal" }, "uris" : [ "http://www.mendeley.com/documents/?uuid=16f39584-6c7f-4931-9bb2-f9e5bb6ffcac" ] }, { "id" : "ITEM-3", "itemData" : { "abstract" : "Superresolution Optical Fluctuation Imaging (SOFI) as initially demonstrated allows for a resolution enhancement in imaging by a factor of square-root of two. Here, we demonstrate how to increase the resolution of SOFI images by re-weighting the Optical Transfer Function (OTF). Furthermore, we demonstrate how cross-cumulants can be exploited to obtain a fair approximation of the underlying Point-Spread Function. We show a two-fold increase of resolution (over the diffraction limit) of near-infrared quantum dot labeled tubulin-network of 3T3 fibroblasts.", "author" : [ { "dropping-particle" : "", "family" : "Dertinger", "given" : "Thomas", "non-dropping-particle" : "", "parse-names" : false, "suffix" : "" }, { "dropping-particle" : "", "family" : "Colyer", "given" : "Ryan", "non-dropping-particle" : "", "parse-names" : false, "suffix" : "" }, { "dropping-particle" : "", "family" : "Vogel", "given" : "Robert", "non-dropping-particle" : "", "parse-names" : false, "suffix" : "" }, { "dropping-particle" : "", "family" : "Enderlein", "given" : "J\u00f6rg", "non-dropping-particle" : "", "parse-names" : false, "suffix" : "" }, { "dropping-particle" : "", "family" : "Weiss", "given" : "Shimon", "non-dropping-particle" : "", "parse-names" : false, "suffix" : "" } ], "container-title" : "Optics Express", "id" : "ITEM-3", "issue" : "18", "issued" : { "date-parts" : [ [ "2010" ] ] }, "page" : "18875-18885", "publisher" : "OSA", "title" : "Achieving increased resolution and more pixels with Superresolution Optical Fluctuation Imaging (SOFI).", "type" : "article-journal", "volume" : "18" }, "uris" : [ "http://www.mendeley.com/documents/?uuid=81a8e1e7-b0fe-4b64-bdb4-a28c8b8659b1" ] }, { "id" : "ITEM-4", "itemData" : { "DOI" : "10.1186/2192-2853-1-2", "ISSN" : "2192-2853", "author" : [ { "dropping-particle" : "", "family" : "Dertinger", "given" : "Thomas", "non-dropping-particle" : "", "parse-names" : false, "suffix" : "" }, { "dropping-particle" : "", "family" : "Xu", "given" : "Jianmin", "non-dropping-particle" : "", "parse-names" : false, "suffix" : "" }, { "dropping-particle" : "", "family" : "Naini", "given" : "Omeed", "non-dropping-particle" : "", "parse-names" : false, "suffix" : "" }, { "dropping-particle" : "", "family" : "Vogel", "given" : "Robert", "non-dropping-particle" : "", "parse-names" : false, "suffix" : "" }, { "dropping-particle" : "", "family" : "Weiss", "given" : "Shimon", "non-dropping-particle" : "", "parse-names" : false, "suffix" : "" } ], "container-title" : "Optical Nanoscopy", "id" : "ITEM-4", "issue" : "1", "issued" : { "date-parts" : [ [ "2012" ] ] }, "page" : "2", "publisher" : "???", "title" : "SOFI-based 3D superresolution sectioning with a widefield microscope", "type" : "article-journal", "volume" : "1" }, "uris" : [ "http://www.mendeley.com/documents/?uuid=e74aabef-6b26-4c30-8e9d-31bded2cec2e" ] }, { "id" : "ITEM-5", "itemData" : { "DOI" : "10.1017/S0033583513000036", "ISSN" : "1469-8994", "PMID" : "23672771", "abstract" : "We review the concept of superresolution optical fluctuation imaging (SOFI), discuss its attributes and trade-offs (in comparison with other superresolution methods), and present superresolved images taken on samples stained with quantum dots, organic dyes, and plasmonic metal nanoparticles. We also discuss the prospects of SOFI for live cell superresolution imaging and for imaging with other (non-fluorescent) contrasts.", "author" : [ { "dropping-particle" : "", "family" : "Dertinger", "given" : "Thomas", "non-dropping-particle" : "", "parse-names" : false, "suffix" : "" }, { "dropping-particle" : "", "family" : "Pallaoro", "given" : "Alessia", "non-dropping-particle" : "", "parse-names" : false, "suffix" : "" }, { "dropping-particle" : "", "family" : "Braun", "given" : "Gary", "non-dropping-particle" : "", "parse-names" : false, "suffix" : "" }, { "dropping-particle" : "", "family" : "Ly", "given" : "Sonny", "non-dropping-particle" : "", "parse-names" : false, "suffix" : "" }, { "dropping-particle" : "", "family" : "Laurence", "given" : "Ted a", "non-dropping-particle" : "", "parse-names" : false, "suffix" : "" }, { "dropping-particle" : "", "family" : "Weiss", "given" : "Shimon", "non-dropping-particle" : "", "parse-names" : false, "suffix" : "" } ], "container-title" : "Quarterly reviews of biophysics", "id" : "ITEM-5", "issue" : "2", "issued" : { "date-parts" : [ [ "2013", "5" ] ] }, "page" : "210-21", "title" : "Advances in superresolution optical fluctuation imaging (SOFI).", "type" : "article-journal", "volume" : "46" }, "uris" : [ "http://www.mendeley.com/documents/?uuid=17eecf2d-9754-4862-b46a-3bc5d861e26b" ] }, { "id" : "ITEM-6", "itemData" : { "author" : [ { "dropping-particle" : "", "family" : "Dertinger", "given" : "T", "non-dropping-particle" : "", "parse-names" : false, "suffix" : "" }, { "dropping-particle" : "", "family" : "Colyer", "given" : "R", "non-dropping-particle" : "", "parse-names" : false, "suffix" : "" }, { "dropping-particle" : "", "family" : "Iyer", "given" : "G", "non-dropping-particle" : "", "parse-names" : false, "suffix" : "" }, { "dropping-particle" : "", "family" : "Weiss", "given" : "S", "non-dropping-particle" : "", "parse-names" : false, "suffix" : "" }, { "dropping-particle" : "", "family" : "Enderlein", "given" : "J", "non-dropping-particle" : "", "parse-names" : false, "suffix" : "" } ], "container-title" : "PNAS", "id" : "ITEM-6", "issued" : { "date-parts" : [ [ "2009" ] ] }, "title" : "fluctuation imaging ( SOFI )", "type" : "article-journal" }, "uris" : [ "http://www.mendeley.com/documents/?uuid=8b79b265-55c3-4810-96a7-e8d401a7011f" ] } ], "mendeley" : { "formattedCitation" : "&lt;sup&gt;2\u20137&lt;/sup&gt;", "plainTextFormattedCitation" : "2\u20137", "previouslyFormattedCitation" : "&lt;sup&gt;1\u20136&lt;/sup&gt;" }, "properties" : { "noteIndex" : 0 }, "schema" : "https://github.com/citation-style-language/schema/raw/master/csl-citation.json" }</w:instrText>
      </w:r>
      <w:r w:rsidRPr="00F14985">
        <w:rPr>
          <w:sz w:val="16"/>
          <w:szCs w:val="16"/>
          <w:lang w:val="en-US"/>
        </w:rPr>
        <w:fldChar w:fldCharType="separate"/>
      </w:r>
      <w:r w:rsidR="00AD747E" w:rsidRPr="00AD747E">
        <w:rPr>
          <w:noProof/>
          <w:sz w:val="16"/>
          <w:szCs w:val="16"/>
          <w:vertAlign w:val="superscript"/>
          <w:lang w:val="en-US"/>
        </w:rPr>
        <w:t>2–7</w:t>
      </w:r>
      <w:r w:rsidRPr="00F14985">
        <w:rPr>
          <w:sz w:val="16"/>
          <w:szCs w:val="16"/>
          <w:lang w:val="en-US"/>
        </w:rPr>
        <w:fldChar w:fldCharType="end"/>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[11] Abbe, E., “Contributions to the theory of the microscope and the microscopic perception” (translated from German), Arch. Mikr. Anat., 9(1), 413–468 (1873).</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[12] Hell, S.W. and Wichmann, J., “Breaking the diffraction resolution limit by stimulated emission: Stimulated-emission-depletion fluorescence microscopy,” Opt. Lett., 19(11), 780–782 (1994).</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[13] Hell, S.W. and Kroug, M., “Ground-state-depletion fluorescence microscopy: A concept for breaking the diffraction resolution limit,” Appl. Phys. B Lasers Optics, 60(5), 495–497 (1995).</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[14] Gustafsson, M. G. L., “Surpassing the lateral resolution limit by a factor of two using structured illumination microscopy,” J. Microsc., 198(2), 82–87 (2000).</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[15] Heintzmann, R., Jovin, T.M., and Cremer, C., “Saturated patterned excitation microscopy: A concept for optical resolution improvement,” J. Opt. Soc. Am. A, 19(8), 1599–1609 (2002).</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[16] Hess, S.T., Girirajan, T.P.K., and Mason, M.D., “Ultra-high-resolution imaging by fluorescence photoactivation localization microscopy,” Biophys J, 91(11), 4258–4272 (2006).</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[17] Betzig, E., Patterson, G.H., Sougrat, R., Lindwasser, O.W., Olenych, S., Bonifacino, J. S., Davidson, M.W., Lippincott-Schwartz, J., and Hess, H.F., “Imaging intracellular fluorescent proteins at nanometer resolution,” Science, 313(5793), 1642–1645 (2006).</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[18] Rust, M.J., Bates, M., Zhuang, X.W., “Subdiffraction-limit imaging by stochastic optical reconstruction microscopy (STORM),” Nat. Methods, 3(10), 793–795 (2006).</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lastRenderedPageBreak/>
        <w:t>[19] Heilemann, M., van de Linde, S., Schüttpelz, M., Kasper, R., Seefeldt, B., Mukherjee, A., Tinnefeld,  P., and Sauer, M., “Subdiffraction-resolution fluorescence imaging with conventional fluorescent probes,” Angew. Chem. Int. Ed., 47(33), 6172–6176 (2008)</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[20] Dertinger, T., Colyer, R., Iyer, G., Weiss, S., and Enderlein, J., “Fast, background-free, 3D super-resolution optical fluctuation imaging (SOFI),” PNAS, 106(52), 22287-92 (2009).</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[21] Dertinger, T., Colyer, R., Vogel, R., Enderlein, J., and Weiss, S., “Achieving increased resolution and more pixels with Superresolution Optical Fluctuation Imaging (SOFI),” Opt. Express, 18(18), 18875-85 (2010).</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[22] Dedecker, P., Mo, G.C.H., Dertinger, T., and Zhang, J., ”Widely accessible method for superresolution fluorescence imaging of living systems,“ PNAS, 10(27), 10909–10914 (2012).], [Dertinger, T., Heilemann, M., Vogel, R., Sauer, M., and Weiss, S., “Superresolution Optical Fluctuation Imaging with Organic Dyes,” Angew. Chem. Int. Ed., 49(49), 9441 –9443 (2010).]</w:t>
      </w:r>
    </w:p>
    <w:p w:rsidR="007A5910"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[23] Geissbühler, S., Dellagiacoma, C., and Lasser, T., “Comparison between SOFI and STORM,” Biomed. Opt. Express, 2(3), 408-420 (2011)</w:t>
      </w:r>
    </w:p>
    <w:p w:rsidR="007A5910" w:rsidRPr="007A5910" w:rsidRDefault="007A5910" w:rsidP="007A5910">
      <w:pPr>
        <w:spacing w:line="240" w:lineRule="auto"/>
        <w:jc w:val="both"/>
        <w:rPr>
          <w:sz w:val="16"/>
          <w:szCs w:val="16"/>
          <w:lang w:val="en-US"/>
        </w:rPr>
      </w:pPr>
    </w:p>
    <w:p w:rsidR="004D4B5A" w:rsidRPr="004D4B5A" w:rsidRDefault="004D4B5A" w:rsidP="00872DB8">
      <w:pPr>
        <w:jc w:val="both"/>
        <w:rPr>
          <w:sz w:val="24"/>
          <w:szCs w:val="24"/>
          <w:lang w:val="en-US"/>
        </w:rPr>
      </w:pPr>
    </w:p>
    <w:p w:rsidR="00862AB3" w:rsidRPr="004D4B5A" w:rsidRDefault="00AC3A46" w:rsidP="00AC3A46">
      <w:pPr>
        <w:jc w:val="both"/>
        <w:rPr>
          <w:sz w:val="24"/>
          <w:szCs w:val="24"/>
          <w:lang w:val="en-US"/>
        </w:rPr>
      </w:pPr>
      <w:r w:rsidRPr="004D4B5A">
        <w:rPr>
          <w:sz w:val="24"/>
          <w:szCs w:val="24"/>
          <w:lang w:val="en-US"/>
        </w:rPr>
        <w:t xml:space="preserve"> </w:t>
      </w:r>
    </w:p>
    <w:sectPr w:rsidR="00862AB3" w:rsidRPr="004D4B5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214" w:rsidRDefault="003A4214" w:rsidP="004D4B5A">
      <w:pPr>
        <w:spacing w:after="0" w:line="240" w:lineRule="auto"/>
      </w:pPr>
      <w:r>
        <w:separator/>
      </w:r>
    </w:p>
  </w:endnote>
  <w:endnote w:type="continuationSeparator" w:id="0">
    <w:p w:rsidR="003A4214" w:rsidRDefault="003A4214" w:rsidP="004D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214" w:rsidRDefault="003A4214" w:rsidP="004D4B5A">
      <w:pPr>
        <w:spacing w:after="0" w:line="240" w:lineRule="auto"/>
      </w:pPr>
      <w:r>
        <w:separator/>
      </w:r>
    </w:p>
  </w:footnote>
  <w:footnote w:type="continuationSeparator" w:id="0">
    <w:p w:rsidR="003A4214" w:rsidRDefault="003A4214" w:rsidP="004D4B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866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F215E42"/>
    <w:multiLevelType w:val="hybridMultilevel"/>
    <w:tmpl w:val="B988197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Porto::GUID" w:val="{9697d438-65c2-43a9-b7fe-44531c4c039c}"/>
  </w:docVars>
  <w:rsids>
    <w:rsidRoot w:val="008C7461"/>
    <w:rsid w:val="00025C00"/>
    <w:rsid w:val="00034379"/>
    <w:rsid w:val="00035E76"/>
    <w:rsid w:val="00054A34"/>
    <w:rsid w:val="000A29C0"/>
    <w:rsid w:val="000C5917"/>
    <w:rsid w:val="000F751D"/>
    <w:rsid w:val="00126535"/>
    <w:rsid w:val="00154E11"/>
    <w:rsid w:val="0019065D"/>
    <w:rsid w:val="001F05C2"/>
    <w:rsid w:val="002920F4"/>
    <w:rsid w:val="002C57A9"/>
    <w:rsid w:val="002C70FF"/>
    <w:rsid w:val="00345E1E"/>
    <w:rsid w:val="00350FAE"/>
    <w:rsid w:val="00364503"/>
    <w:rsid w:val="00364F37"/>
    <w:rsid w:val="003915A3"/>
    <w:rsid w:val="003A02D1"/>
    <w:rsid w:val="003A4214"/>
    <w:rsid w:val="003A48B6"/>
    <w:rsid w:val="0042682B"/>
    <w:rsid w:val="0046735F"/>
    <w:rsid w:val="004D4B5A"/>
    <w:rsid w:val="00532B0E"/>
    <w:rsid w:val="00543F5E"/>
    <w:rsid w:val="00562687"/>
    <w:rsid w:val="005A3FE2"/>
    <w:rsid w:val="005F6EA1"/>
    <w:rsid w:val="006308A3"/>
    <w:rsid w:val="00633CE0"/>
    <w:rsid w:val="006D52E1"/>
    <w:rsid w:val="006E394E"/>
    <w:rsid w:val="007247B8"/>
    <w:rsid w:val="007624A9"/>
    <w:rsid w:val="007A5910"/>
    <w:rsid w:val="007C0328"/>
    <w:rsid w:val="007E0120"/>
    <w:rsid w:val="00832189"/>
    <w:rsid w:val="00835763"/>
    <w:rsid w:val="00862AB3"/>
    <w:rsid w:val="00867CCE"/>
    <w:rsid w:val="00872DB8"/>
    <w:rsid w:val="008C7461"/>
    <w:rsid w:val="008D2F81"/>
    <w:rsid w:val="008D5C54"/>
    <w:rsid w:val="008E3D79"/>
    <w:rsid w:val="00966460"/>
    <w:rsid w:val="0098502D"/>
    <w:rsid w:val="00996E4D"/>
    <w:rsid w:val="00A02C02"/>
    <w:rsid w:val="00A27988"/>
    <w:rsid w:val="00A85824"/>
    <w:rsid w:val="00AC3A46"/>
    <w:rsid w:val="00AD150A"/>
    <w:rsid w:val="00AD747E"/>
    <w:rsid w:val="00B0070C"/>
    <w:rsid w:val="00B26723"/>
    <w:rsid w:val="00B95C82"/>
    <w:rsid w:val="00B96EAD"/>
    <w:rsid w:val="00BA347B"/>
    <w:rsid w:val="00BB66F7"/>
    <w:rsid w:val="00BE4025"/>
    <w:rsid w:val="00CA673D"/>
    <w:rsid w:val="00CB4DF9"/>
    <w:rsid w:val="00CD7D82"/>
    <w:rsid w:val="00D32249"/>
    <w:rsid w:val="00D477FB"/>
    <w:rsid w:val="00D66DB9"/>
    <w:rsid w:val="00D76733"/>
    <w:rsid w:val="00DE07B7"/>
    <w:rsid w:val="00DF0192"/>
    <w:rsid w:val="00E20B57"/>
    <w:rsid w:val="00E41013"/>
    <w:rsid w:val="00E80680"/>
    <w:rsid w:val="00E969FC"/>
    <w:rsid w:val="00EA00A1"/>
    <w:rsid w:val="00EA1F08"/>
    <w:rsid w:val="00EB12C7"/>
    <w:rsid w:val="00F14985"/>
    <w:rsid w:val="00F16A8B"/>
    <w:rsid w:val="00F35F21"/>
    <w:rsid w:val="00F53281"/>
    <w:rsid w:val="00F713E6"/>
    <w:rsid w:val="00FB5FFE"/>
    <w:rsid w:val="00FC1EE0"/>
    <w:rsid w:val="00FD0E6F"/>
    <w:rsid w:val="00FF6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854100-B641-4000-B2F2-DD8B5390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35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F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D4B5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ootnoteText">
    <w:name w:val="footnote text"/>
    <w:basedOn w:val="Normal"/>
    <w:link w:val="FootnoteTextChar"/>
    <w:uiPriority w:val="99"/>
    <w:semiHidden/>
    <w:unhideWhenUsed/>
    <w:rsid w:val="004D4B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B5A"/>
    <w:rPr>
      <w:sz w:val="20"/>
      <w:szCs w:val="20"/>
    </w:rPr>
  </w:style>
  <w:style w:type="character" w:styleId="FootnoteReference">
    <w:name w:val="footnote reference"/>
    <w:basedOn w:val="DefaultParagraphFont"/>
    <w:uiPriority w:val="99"/>
    <w:semiHidden/>
    <w:unhideWhenUsed/>
    <w:rsid w:val="004D4B5A"/>
    <w:rPr>
      <w:vertAlign w:val="superscript"/>
    </w:rPr>
  </w:style>
  <w:style w:type="paragraph" w:styleId="ListParagraph">
    <w:name w:val="List Paragraph"/>
    <w:basedOn w:val="Normal"/>
    <w:uiPriority w:val="34"/>
    <w:qFormat/>
    <w:rsid w:val="00F14985"/>
    <w:pPr>
      <w:ind w:left="720"/>
      <w:contextualSpacing/>
    </w:pPr>
  </w:style>
  <w:style w:type="character" w:styleId="PlaceholderText">
    <w:name w:val="Placeholder Text"/>
    <w:basedOn w:val="DefaultParagraphFont"/>
    <w:uiPriority w:val="99"/>
    <w:semiHidden/>
    <w:rsid w:val="00BA347B"/>
    <w:rPr>
      <w:color w:val="808080"/>
    </w:rPr>
  </w:style>
  <w:style w:type="character" w:customStyle="1" w:styleId="MTEquationSection">
    <w:name w:val="MTEquationSection"/>
    <w:basedOn w:val="DefaultParagraphFont"/>
    <w:rsid w:val="00BA347B"/>
    <w:rPr>
      <w:rFonts w:asciiTheme="majorHAnsi" w:hAnsiTheme="majorHAnsi"/>
      <w:b/>
      <w:vanish/>
      <w:color w:val="FF0000"/>
      <w:sz w:val="28"/>
      <w:szCs w:val="28"/>
      <w:lang w:val="en-US"/>
    </w:rPr>
  </w:style>
  <w:style w:type="paragraph" w:customStyle="1" w:styleId="MTDisplayEquation">
    <w:name w:val="MTDisplayEquation"/>
    <w:basedOn w:val="Normal"/>
    <w:next w:val="Normal"/>
    <w:link w:val="MTDisplayEquationChar"/>
    <w:rsid w:val="00BA347B"/>
    <w:pPr>
      <w:tabs>
        <w:tab w:val="center" w:pos="4540"/>
        <w:tab w:val="right" w:pos="9080"/>
      </w:tabs>
      <w:jc w:val="both"/>
    </w:pPr>
    <w:rPr>
      <w:sz w:val="24"/>
      <w:szCs w:val="24"/>
      <w:lang w:val="en-US"/>
    </w:rPr>
  </w:style>
  <w:style w:type="character" w:customStyle="1" w:styleId="MTDisplayEquationChar">
    <w:name w:val="MTDisplayEquation Char"/>
    <w:basedOn w:val="DefaultParagraphFont"/>
    <w:link w:val="MTDisplayEquation"/>
    <w:rsid w:val="00BA347B"/>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89775">
      <w:bodyDiv w:val="1"/>
      <w:marLeft w:val="0"/>
      <w:marRight w:val="0"/>
      <w:marTop w:val="0"/>
      <w:marBottom w:val="0"/>
      <w:divBdr>
        <w:top w:val="none" w:sz="0" w:space="0" w:color="auto"/>
        <w:left w:val="none" w:sz="0" w:space="0" w:color="auto"/>
        <w:bottom w:val="none" w:sz="0" w:space="0" w:color="auto"/>
        <w:right w:val="none" w:sz="0" w:space="0" w:color="auto"/>
      </w:divBdr>
    </w:div>
    <w:div w:id="826477516">
      <w:bodyDiv w:val="1"/>
      <w:marLeft w:val="0"/>
      <w:marRight w:val="0"/>
      <w:marTop w:val="0"/>
      <w:marBottom w:val="0"/>
      <w:divBdr>
        <w:top w:val="none" w:sz="0" w:space="0" w:color="auto"/>
        <w:left w:val="none" w:sz="0" w:space="0" w:color="auto"/>
        <w:bottom w:val="none" w:sz="0" w:space="0" w:color="auto"/>
        <w:right w:val="none" w:sz="0" w:space="0" w:color="auto"/>
      </w:divBdr>
    </w:div>
    <w:div w:id="1198665677">
      <w:bodyDiv w:val="1"/>
      <w:marLeft w:val="0"/>
      <w:marRight w:val="0"/>
      <w:marTop w:val="0"/>
      <w:marBottom w:val="0"/>
      <w:divBdr>
        <w:top w:val="none" w:sz="0" w:space="0" w:color="auto"/>
        <w:left w:val="none" w:sz="0" w:space="0" w:color="auto"/>
        <w:bottom w:val="none" w:sz="0" w:space="0" w:color="auto"/>
        <w:right w:val="none" w:sz="0" w:space="0" w:color="auto"/>
      </w:divBdr>
      <w:divsChild>
        <w:div w:id="381366875">
          <w:marLeft w:val="0"/>
          <w:marRight w:val="0"/>
          <w:marTop w:val="0"/>
          <w:marBottom w:val="0"/>
          <w:divBdr>
            <w:top w:val="none" w:sz="0" w:space="0" w:color="auto"/>
            <w:left w:val="none" w:sz="0" w:space="0" w:color="auto"/>
            <w:bottom w:val="none" w:sz="0" w:space="0" w:color="auto"/>
            <w:right w:val="none" w:sz="0" w:space="0" w:color="auto"/>
          </w:divBdr>
          <w:divsChild>
            <w:div w:id="580676920">
              <w:marLeft w:val="0"/>
              <w:marRight w:val="0"/>
              <w:marTop w:val="0"/>
              <w:marBottom w:val="0"/>
              <w:divBdr>
                <w:top w:val="none" w:sz="0" w:space="0" w:color="auto"/>
                <w:left w:val="none" w:sz="0" w:space="0" w:color="auto"/>
                <w:bottom w:val="none" w:sz="0" w:space="0" w:color="auto"/>
                <w:right w:val="none" w:sz="0" w:space="0" w:color="auto"/>
              </w:divBdr>
            </w:div>
            <w:div w:id="8036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image" Target="media/image21.wmf"/><Relationship Id="rId55" Type="http://schemas.openxmlformats.org/officeDocument/2006/relationships/oleObject" Target="embeddings/oleObject23.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5.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8" Type="http://schemas.openxmlformats.org/officeDocument/2006/relationships/hyperlink" Target="mailto:enderlein@physik3.gwdg.de" TargetMode="Externa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5.wmf"/><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6.bin"/><Relationship Id="rId4" Type="http://schemas.openxmlformats.org/officeDocument/2006/relationships/settings" Target="settings.xml"/><Relationship Id="rId9" Type="http://schemas.openxmlformats.org/officeDocument/2006/relationships/hyperlink" Target="http://www.joerg-enderlein.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DAC05-1D06-484F-9B93-A424449B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2620</Words>
  <Characters>16512</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Image-Scanning Microscopy and Stochastic Optical Fluctuation Imaging: Making it easy and user-friendly</vt:lpstr>
      <vt:lpstr/>
    </vt:vector>
  </TitlesOfParts>
  <Company>Uni Goettingen DPI</Company>
  <LinksUpToDate>false</LinksUpToDate>
  <CharactersWithSpaces>19094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Image-Scanning Microscopy and Stochastic Optical Fluctuation Imaging: Making it easy and user-friendly</dc:title>
  <dc:creator>haehnel.dirk@gmail.com</dc:creator>
  <cp:lastModifiedBy>haehnel.dirk@gmail.com</cp:lastModifiedBy>
  <cp:revision>10</cp:revision>
  <dcterms:created xsi:type="dcterms:W3CDTF">2015-01-10T07:56:00Z</dcterms:created>
  <dcterms:modified xsi:type="dcterms:W3CDTF">2015-01-10T19:16:00Z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haehnel.dirk@gmail.com@www.mendeley.com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16th edition (note)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EquationNumber2">
    <vt:lpwstr>(#S1.#E1)</vt:lpwstr>
  </property>
  <property fmtid="{D5CDD505-2E9C-101B-9397-08002B2CF9AE}" pid="26" name="MTEquationSection">
    <vt:lpwstr>1</vt:lpwstr>
  </property>
  <property fmtid="{D5CDD505-2E9C-101B-9397-08002B2CF9AE}" pid="27" name="MTWinEqns">
    <vt:bool>true</vt:bool>
  </property>
</Properties>
</file>