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32.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26.png" ContentType="image/png"/>
  <Override PartName="/word/media/rId34.png" ContentType="image/png"/>
  <Override PartName="/word/media/rId37.png" ContentType="image/png"/>
  <Override PartName="/word/media/rId39.png" ContentType="image/png"/>
  <Override PartName="/word/media/rId36.png" ContentType="image/png"/>
  <Override PartName="/word/media/rId42.png" ContentType="image/png"/>
  <Override PartName="/word/media/rId4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OSL</w:t>
      </w:r>
      <w:r>
        <w:t xml:space="preserve"> </w:t>
      </w:r>
      <w:r>
        <w:t xml:space="preserve">decomposition</w:t>
      </w:r>
      <w:r>
        <w:t xml:space="preserve"> </w:t>
      </w:r>
      <w:r>
        <w:t xml:space="preserve">report</w:t>
      </w:r>
      <w:r>
        <w:t xml:space="preserve"> </w:t>
      </w:r>
      <w:r>
        <w:rPr>
          <w:i/>
        </w:rPr>
        <w:t xml:space="preserve">(alpha</w:t>
      </w:r>
      <w:r>
        <w:rPr>
          <w:i/>
        </w:rPr>
        <w:t xml:space="preserve"> </w:t>
      </w:r>
      <w:r>
        <w:rPr>
          <w:i/>
        </w:rPr>
        <w:t xml:space="preserve">version)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tbl>
      <w:tblPr>
        <w:tblStyle w:val="Table"/>
        <w:tblW w:type="pct" w:w="0.0"/>
        <w:tblLook w:firstRow="1"/>
      </w:tblPr>
      <w:tblGrid/>
      <w:tr>
        <w:trPr>
          <w:cnfStyle w:firstRow="1"/>
        </w:trPr>
        <w:tc>
          <w:tcPr>
            <w:tcBorders>
              <w:bottom w:val="single"/>
            </w:tcBorders>
            <w:vAlign w:val="bottom"/>
          </w:tcPr>
          <w:p>
            <w:pPr>
              <w:pStyle w:val="Compact"/>
              <w:jc w:val="left"/>
            </w:pPr>
          </w:p>
        </w:tc>
        <w:tc>
          <w:tcPr>
            <w:tcBorders>
              <w:bottom w:val="single"/>
            </w:tcBorders>
            <w:vAlign w:val="bottom"/>
          </w:tcPr>
          <w:p/>
        </w:tc>
      </w:tr>
      <w:tr>
        <w:tc>
          <w:p>
            <w:pPr>
              <w:pStyle w:val="Compact"/>
              <w:jc w:val="left"/>
            </w:pPr>
            <w:r>
              <w:t xml:space="preserve">Data set</w:t>
            </w:r>
          </w:p>
        </w:tc>
        <w:tc>
          <w:p>
            <w:pPr>
              <w:pStyle w:val="Compact"/>
              <w:jc w:val="left"/>
            </w:pPr>
            <w:r>
              <w:t xml:space="preserve">BT1214_all_FKQ_mx.BIN</w:t>
            </w:r>
          </w:p>
        </w:tc>
      </w:tr>
      <w:tr>
        <w:tc>
          <w:p>
            <w:pPr>
              <w:pStyle w:val="Compact"/>
              <w:jc w:val="left"/>
            </w:pPr>
            <w:r>
              <w:t xml:space="preserve">Script executed at</w:t>
            </w:r>
          </w:p>
        </w:tc>
        <w:tc>
          <w:p>
            <w:pPr>
              <w:pStyle w:val="Compact"/>
              <w:jc w:val="left"/>
            </w:pPr>
            <w:r>
              <w:t xml:space="preserve">2019-10-25 20:07:01</w:t>
            </w:r>
          </w:p>
        </w:tc>
      </w:tr>
    </w:tbl>
    <w:p>
      <w:pPr>
        <w:pStyle w:val="BodyText"/>
      </w:pPr>
      <w:r>
        <w:rPr>
          <w:b/>
        </w:rPr>
        <w:t xml:space="preserve">Preface</w:t>
      </w:r>
      <w:r>
        <w:br w:type="textWrapping"/>
      </w:r>
      <w:r>
        <w:t xml:space="preserve">This report was automatically generated using the</w:t>
      </w:r>
      <w:r>
        <w:t xml:space="preserve"> </w:t>
      </w:r>
      <w:r>
        <w:rPr>
          <w:rStyle w:val="VerbatimChar"/>
        </w:rPr>
        <w:t xml:space="preserve">Rmarkdown</w:t>
      </w:r>
      <w:r>
        <w:t xml:space="preserve"> </w:t>
      </w:r>
      <w:r>
        <w:t xml:space="preserve">(see Xie</w:t>
      </w:r>
      <w:r>
        <w:t xml:space="preserve"> </w:t>
      </w:r>
      <w:r>
        <w:rPr>
          <w:i/>
        </w:rPr>
        <w:t xml:space="preserve">et al.</w:t>
      </w:r>
      <w:r>
        <w:t xml:space="preserve"> </w:t>
      </w:r>
      <w:r>
        <w:t xml:space="preserve">2018) script</w:t>
      </w:r>
      <w:r>
        <w:t xml:space="preserve"> </w:t>
      </w:r>
      <w:r>
        <w:rPr>
          <w:rStyle w:val="VerbatimChar"/>
        </w:rPr>
        <w:t xml:space="preserve">EvaluateDataSet.Rmd</w:t>
      </w:r>
      <w:r>
        <w:t xml:space="preserve"> </w:t>
      </w:r>
      <w:r>
        <w:t xml:space="preserve">in the</w:t>
      </w:r>
      <w:r>
        <w:t xml:space="preserve"> </w:t>
      </w:r>
      <w:r>
        <w:rPr>
          <w:b/>
        </w:rPr>
        <w:t xml:space="preserve">R</w:t>
      </w:r>
      <w:r>
        <w:t xml:space="preserve"> </w:t>
      </w:r>
      <w:r>
        <w:t xml:space="preserve">package</w:t>
      </w:r>
      <w:r>
        <w:t xml:space="preserve"> </w:t>
      </w:r>
      <w:r>
        <w:rPr>
          <w:rStyle w:val="VerbatimChar"/>
        </w:rPr>
        <w:t xml:space="preserve">OSLdecomposition</w:t>
      </w:r>
      <w:r>
        <w:t xml:space="preserve"> </w:t>
      </w:r>
      <w:r>
        <w:t xml:space="preserve">written and maintained by Dirk Mittelstraß (</w:t>
      </w:r>
      <w:hyperlink r:id="rId20">
        <w:r>
          <w:rPr>
            <w:rStyle w:val="Hyperlink"/>
          </w:rPr>
          <w:t xml:space="preserve">dirk.mittelstrass@luminescence.de</w:t>
        </w:r>
      </w:hyperlink>
      <w:r>
        <w:t xml:space="preserve">). The dose calculation deploys also functions of the R packages</w:t>
      </w:r>
      <w:r>
        <w:t xml:space="preserve"> </w:t>
      </w:r>
      <w:r>
        <w:rPr>
          <w:rStyle w:val="VerbatimChar"/>
        </w:rPr>
        <w:t xml:space="preserve">numOSL</w:t>
      </w:r>
      <w:r>
        <w:t xml:space="preserve"> </w:t>
      </w:r>
      <w:r>
        <w:t xml:space="preserve">introduced by Jun Peng</w:t>
      </w:r>
      <w:r>
        <w:t xml:space="preserve"> </w:t>
      </w:r>
      <w:r>
        <w:rPr>
          <w:i/>
        </w:rPr>
        <w:t xml:space="preserve">et al.</w:t>
      </w:r>
      <w:r>
        <w:t xml:space="preserve"> </w:t>
      </w:r>
      <w:r>
        <w:t xml:space="preserve">(2013) and</w:t>
      </w:r>
      <w:r>
        <w:t xml:space="preserve"> </w:t>
      </w:r>
      <w:r>
        <w:rPr>
          <w:rStyle w:val="VerbatimChar"/>
        </w:rPr>
        <w:t xml:space="preserve">Luminescence</w:t>
      </w:r>
      <w:r>
        <w:t xml:space="preserve"> </w:t>
      </w:r>
      <w:r>
        <w:t xml:space="preserve">introduced by Sebastian Kreutzer</w:t>
      </w:r>
      <w:r>
        <w:t xml:space="preserve"> </w:t>
      </w:r>
      <w:r>
        <w:rPr>
          <w:i/>
        </w:rPr>
        <w:t xml:space="preserve">et al.</w:t>
      </w:r>
      <w:r>
        <w:t xml:space="preserve">(2012)</w:t>
      </w:r>
    </w:p>
    <w:p>
      <w:pPr>
        <w:pStyle w:val="BodyText"/>
      </w:pPr>
      <w:r>
        <w:t xml:space="preserve">This report and the containing results can be used, shared and published by the data set maintainer at will. If the results are published, however, it is demanded to state the main</w:t>
      </w:r>
      <w:r>
        <w:t xml:space="preserve"> </w:t>
      </w:r>
      <w:r>
        <w:rPr>
          <w:b/>
        </w:rPr>
        <w:t xml:space="preserve">R</w:t>
      </w:r>
      <w:r>
        <w:t xml:space="preserve"> </w:t>
      </w:r>
      <w:r>
        <w:t xml:space="preserve">package</w:t>
      </w:r>
      <w:r>
        <w:t xml:space="preserve"> </w:t>
      </w:r>
      <w:r>
        <w:rPr>
          <w:rStyle w:val="VerbatimChar"/>
        </w:rPr>
        <w:t xml:space="preserve">OSLdecomposition</w:t>
      </w:r>
      <w:r>
        <w:t xml:space="preserve"> </w:t>
      </w:r>
      <w:r>
        <w:t xml:space="preserve">including its version number (0.10.25). It is also recommended to add this report to the supplement of your publication.</w:t>
      </w:r>
    </w:p>
    <w:p>
      <w:pPr>
        <w:pStyle w:val="BodyText"/>
      </w:pPr>
      <w:r>
        <w:t xml:space="preserve">A full description of the method and the algorithms involved, as well as some performance tests, can be found in the master thesis this script is based upon:</w:t>
      </w:r>
    </w:p>
    <w:p>
      <w:r>
        <w:pict>
          <v:rect style="width:0;height:1.5pt" o:hralign="center" o:hrstd="t" o:hr="t"/>
        </w:pict>
      </w:r>
    </w:p>
    <w:p>
      <w:pPr>
        <w:pStyle w:val="FirstParagraph"/>
      </w:pPr>
      <w:r>
        <w:rPr>
          <w:i/>
        </w:rPr>
        <w:t xml:space="preserve">D. Mittelstraß,</w:t>
      </w:r>
      <w:r>
        <w:rPr>
          <w:i/>
        </w:rPr>
        <w:t xml:space="preserve"> </w:t>
      </w:r>
      <w:r>
        <w:rPr>
          <w:i/>
        </w:rPr>
        <w:t xml:space="preserve">‘</w:t>
      </w:r>
      <w:r>
        <w:rPr>
          <w:i/>
        </w:rPr>
        <w:t xml:space="preserve">Decomposition of weak optically stimulated luminescence signals and its application in retrospective dosimetry at quartz</w:t>
      </w:r>
      <w:r>
        <w:rPr>
          <w:i/>
        </w:rPr>
        <w:t xml:space="preserve">’</w:t>
      </w:r>
      <w:r>
        <w:rPr>
          <w:i/>
        </w:rPr>
        <w:t xml:space="preserve">, Master thesis, TU Dresden, Dresden, 2019.</w:t>
      </w:r>
    </w:p>
    <w:p>
      <w:r>
        <w:pict>
          <v:rect style="width:0;height:1.5pt" o:hralign="center" o:hrstd="t" o:hr="t"/>
        </w:pict>
      </w:r>
    </w:p>
    <w:p>
      <w:r>
        <w:br w:type="page"/>
      </w:r>
    </w:p>
    <w:p>
      <w:pPr>
        <w:pStyle w:val="Heading2"/>
      </w:pPr>
      <w:bookmarkStart w:id="21" w:name="basic-idea"/>
      <w:r>
        <w:t xml:space="preserve">Basic idea</w:t>
      </w:r>
      <w:bookmarkEnd w:id="21"/>
    </w:p>
    <w:p>
      <w:pPr>
        <w:pStyle w:val="FirstParagraph"/>
      </w:pPr>
      <w:r>
        <w:t xml:space="preserve">The method is based on the assumption, that every OSL curve can be described as sum of signal components (Bailey</w:t>
      </w:r>
      <w:r>
        <w:t xml:space="preserve"> </w:t>
      </w:r>
      <w:r>
        <w:rPr>
          <w:i/>
        </w:rPr>
        <w:t xml:space="preserve">et al.</w:t>
      </w:r>
      <w:r>
        <w:t xml:space="preserve"> </w:t>
      </w:r>
      <w:r>
        <w:t xml:space="preserve">1997). It is further assumed, that each signal component can be described by an exponential decay following first order kinetics. The shape of every CW-OSL curve can then be modelled by:</w:t>
      </w:r>
    </w:p>
    <w:p>
      <w:pPr>
        <w:pStyle w:val="BodyText"/>
      </w:pPr>
      <m:oMathPara>
        <m:oMathParaPr>
          <m:jc m:val="center"/>
        </m:oMathParaPr>
        <m:oMath>
          <m:r>
            <m:t>I</m:t>
          </m:r>
          <m:r>
            <m:t>(</m:t>
          </m:r>
          <m:r>
            <m:t>t</m:t>
          </m:r>
          <m:r>
            <m:t>)</m:t>
          </m:r>
          <m:r>
            <m:t>=</m:t>
          </m:r>
          <m:nary>
            <m:naryPr>
              <m:chr m:val="∑"/>
              <m:limLoc m:val="undOvr"/>
              <m:subHide m:val="0"/>
              <m:supHide m:val="0"/>
            </m:naryPr>
            <m:sub>
              <m:r>
                <m:t>i</m:t>
              </m:r>
              <m:r>
                <m:t>=</m:t>
              </m:r>
              <m:r>
                <m:t>1</m:t>
              </m:r>
            </m:sub>
            <m:sup>
              <m:r>
                <m:t>K</m:t>
              </m:r>
            </m:sup>
            <m:e>
              <m:sSub>
                <m:e>
                  <m:r>
                    <m:t>n</m:t>
                  </m:r>
                </m:e>
                <m:sub>
                  <m:r>
                    <m:t>i</m:t>
                  </m:r>
                </m:sub>
              </m:sSub>
            </m:e>
          </m:nary>
          <m:sSub>
            <m:e>
              <m:r>
                <m:t>λ</m:t>
              </m:r>
            </m:e>
            <m:sub>
              <m:r>
                <m:t>i</m:t>
              </m:r>
            </m:sub>
          </m:sSub>
          <m:r>
            <m:rPr>
              <m:sty m:val="p"/>
            </m:rPr>
            <m:t>exp</m:t>
          </m:r>
          <m:r>
            <m:t>(</m:t>
          </m:r>
          <m:r>
            <m:t>−</m:t>
          </m:r>
          <m:sSub>
            <m:e>
              <m:r>
                <m:t>λ</m:t>
              </m:r>
            </m:e>
            <m:sub>
              <m:r>
                <m:t>i</m:t>
              </m:r>
            </m:sub>
          </m:sSub>
          <m:r>
            <m:t>t</m:t>
          </m:r>
          <m:r>
            <m:t>)</m:t>
          </m:r>
        </m:oMath>
      </m:oMathPara>
    </w:p>
    <w:p>
      <w:pPr>
        <w:pStyle w:val="FirstParagraph"/>
      </w:pPr>
      <w:r>
        <w:t xml:space="preserve">Here,</w:t>
      </w:r>
      <w:r>
        <w:t xml:space="preserve"> </w:t>
      </w:r>
      <w:r>
        <w:rPr>
          <w:i/>
        </w:rPr>
        <w:t xml:space="preserve">I(t)</w:t>
      </w:r>
      <w:r>
        <w:t xml:space="preserve"> </w:t>
      </w:r>
      <w:r>
        <w:t xml:space="preserve">represents the luminescence signal during continuous stimulation,</w:t>
      </w:r>
      <w:r>
        <w:t xml:space="preserve"> </w:t>
      </w:r>
      <w:r>
        <w:rPr>
          <w:i/>
        </w:rPr>
        <w:t xml:space="preserve">K</w:t>
      </w:r>
      <w:r>
        <w:t xml:space="preserve"> </w:t>
      </w:r>
      <w:r>
        <w:t xml:space="preserve">the number signal components,</w:t>
      </w:r>
      <w:r>
        <w:t xml:space="preserve"> </w:t>
      </w:r>
      <w:r>
        <w:rPr>
          <w:i/>
        </w:rPr>
        <w:t xml:space="preserve">n</w:t>
      </w:r>
      <w:r>
        <w:rPr>
          <w:vertAlign w:val="subscript"/>
          <w:i/>
        </w:rPr>
        <w:t xml:space="preserve">i</w:t>
      </w:r>
      <w:r>
        <w:t xml:space="preserve"> </w:t>
      </w:r>
      <w:r>
        <w:t xml:space="preserve">the integrated signal intensities (or just</w:t>
      </w:r>
      <w:r>
        <w:t xml:space="preserve"> </w:t>
      </w:r>
      <w:r>
        <w:t xml:space="preserve">‘</w:t>
      </w:r>
      <w:r>
        <w:t xml:space="preserve">signal values</w:t>
      </w:r>
      <w:r>
        <w:t xml:space="preserve">’</w:t>
      </w:r>
      <w:r>
        <w:t xml:space="preserve">) of each signal component and</w:t>
      </w:r>
      <w:r>
        <w:t xml:space="preserve"> </w:t>
      </w:r>
      <m:oMath>
        <m:sSub>
          <m:e>
            <m:r>
              <m:t>λ</m:t>
            </m:r>
          </m:e>
          <m:sub>
            <m:r>
              <m:t>i</m:t>
            </m:r>
          </m:sub>
        </m:sSub>
      </m:oMath>
      <w:r>
        <w:t xml:space="preserve"> </w:t>
      </w:r>
      <w:r>
        <w:t xml:space="preserve">their decay constants.</w:t>
      </w:r>
      <w:r>
        <w:t xml:space="preserve"> </w:t>
      </w:r>
      <w:r>
        <w:t xml:space="preserve">We also assume, that the set of decay constants is the same for all OSL curves in a given data set. So we can apply the following data analysis approach:</w:t>
      </w:r>
    </w:p>
    <w:p>
      <w:r>
        <w:pict>
          <v:rect style="width:0;height:1.5pt" o:hralign="center" o:hrstd="t" o:hr="t"/>
        </w:pict>
      </w:r>
    </w:p>
    <w:p>
      <w:pPr>
        <w:pStyle w:val="Compact"/>
        <w:numPr>
          <w:numId w:val="1001"/>
          <w:ilvl w:val="0"/>
        </w:numPr>
      </w:pPr>
      <w:r>
        <w:t xml:space="preserve">Determine the component number</w:t>
      </w:r>
      <w:r>
        <w:t xml:space="preserve"> </w:t>
      </w:r>
      <w:r>
        <w:rPr>
          <w:i/>
        </w:rPr>
        <w:t xml:space="preserve">K</w:t>
      </w:r>
      <w:r>
        <w:t xml:space="preserve"> </w:t>
      </w:r>
      <w:r>
        <w:t xml:space="preserve">and the decay parameters</w:t>
      </w:r>
      <w:r>
        <w:t xml:space="preserve"> </w:t>
      </w:r>
      <m:oMath>
        <m:sSub>
          <m:e>
            <m:r>
              <m:t>λ</m:t>
            </m:r>
          </m:e>
          <m:sub>
            <m:r>
              <m:t>i</m:t>
            </m:r>
          </m:sub>
        </m:sSub>
      </m:oMath>
      <w:r>
        <w:t xml:space="preserve">, …,</w:t>
      </w:r>
      <w:r>
        <w:t xml:space="preserve"> </w:t>
      </w:r>
      <m:oMath>
        <m:sSub>
          <m:e>
            <m:r>
              <m:t>λ</m:t>
            </m:r>
          </m:e>
          <m:sub>
            <m:r>
              <m:t>K</m:t>
            </m:r>
          </m:sub>
        </m:sSub>
      </m:oMath>
      <w:r>
        <w:t xml:space="preserve"> </w:t>
      </w:r>
      <w:r>
        <w:t xml:space="preserve">globally by multi-exponential decay fitting at one representative superposition OSL curve</w:t>
      </w:r>
    </w:p>
    <w:p>
      <w:pPr>
        <w:pStyle w:val="Compact"/>
        <w:numPr>
          <w:numId w:val="1001"/>
          <w:ilvl w:val="0"/>
        </w:numPr>
      </w:pPr>
      <w:r>
        <w:t xml:space="preserve">Determine the signal values</w:t>
      </w:r>
      <w:r>
        <w:t xml:space="preserve"> </w:t>
      </w:r>
      <w:r>
        <w:rPr>
          <w:i/>
        </w:rPr>
        <w:t xml:space="preserve">n</w:t>
      </w:r>
      <w:r>
        <w:rPr>
          <w:vertAlign w:val="subscript"/>
          <w:i/>
        </w:rPr>
        <w:t xml:space="preserve">1</w:t>
      </w:r>
      <w:r>
        <w:t xml:space="preserve">, …,</w:t>
      </w:r>
      <w:r>
        <w:t xml:space="preserve"> </w:t>
      </w:r>
      <w:r>
        <w:rPr>
          <w:i/>
        </w:rPr>
        <w:t xml:space="preserve">n</w:t>
      </w:r>
      <w:r>
        <w:rPr>
          <w:vertAlign w:val="subscript"/>
          <w:i/>
        </w:rPr>
        <w:t xml:space="preserve">K</w:t>
      </w:r>
      <w:r>
        <w:t xml:space="preserve"> </w:t>
      </w:r>
      <w:r>
        <w:t xml:space="preserve">for each OSL curve by a decomposition algorithm</w:t>
      </w:r>
    </w:p>
    <w:p>
      <w:pPr>
        <w:pStyle w:val="Compact"/>
        <w:numPr>
          <w:numId w:val="1001"/>
          <w:ilvl w:val="0"/>
        </w:numPr>
      </w:pPr>
      <w:r>
        <w:t xml:space="preserve">Determine the natural dose signal component-wise by building separate signal-dose growth curves for each set of</w:t>
      </w:r>
      <w:r>
        <w:t xml:space="preserve"> </w:t>
      </w:r>
      <w:r>
        <w:rPr>
          <w:i/>
        </w:rPr>
        <w:t xml:space="preserve">n</w:t>
      </w:r>
      <w:r>
        <w:rPr>
          <w:vertAlign w:val="subscript"/>
          <w:i/>
        </w:rPr>
        <w:t xml:space="preserve">i</w:t>
      </w:r>
      <w:r>
        <w:t xml:space="preserve"> </w:t>
      </w:r>
      <w:r>
        <w:t xml:space="preserve">values</w:t>
      </w:r>
    </w:p>
    <w:p>
      <w:r>
        <w:pict>
          <v:rect style="width:0;height:1.5pt" o:hralign="center" o:hrstd="t" o:hr="t"/>
        </w:pict>
      </w:r>
    </w:p>
    <w:p>
      <w:r>
        <w:br w:type="page"/>
      </w:r>
    </w:p>
    <w:p>
      <w:pPr>
        <w:pStyle w:val="Heading2"/>
      </w:pPr>
      <w:bookmarkStart w:id="22" w:name="script-data-parameter"/>
      <w:r>
        <w:t xml:space="preserve">Script &amp; data parameter</w:t>
      </w:r>
      <w:bookmarkEnd w:id="22"/>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Script conditions</w:t>
            </w:r>
          </w:p>
        </w:tc>
        <w:tc>
          <w:tcPr>
            <w:tcBorders>
              <w:bottom w:val="single"/>
            </w:tcBorders>
            <w:vAlign w:val="bottom"/>
          </w:tcPr>
          <w:p/>
        </w:tc>
      </w:tr>
      <w:tr>
        <w:tc>
          <w:p>
            <w:pPr>
              <w:pStyle w:val="Compact"/>
              <w:jc w:val="left"/>
            </w:pPr>
            <w:r>
              <w:t xml:space="preserve">Script version</w:t>
            </w:r>
          </w:p>
        </w:tc>
        <w:tc>
          <w:p>
            <w:pPr>
              <w:pStyle w:val="Compact"/>
              <w:jc w:val="left"/>
            </w:pPr>
            <w:r>
              <w:t xml:space="preserve">2019-10-25</w:t>
            </w:r>
          </w:p>
        </w:tc>
      </w:tr>
      <w:tr>
        <w:tc>
          <w:p>
            <w:pPr>
              <w:pStyle w:val="Compact"/>
              <w:jc w:val="left"/>
            </w:pPr>
            <w:r>
              <w:t xml:space="preserve">R version</w:t>
            </w:r>
          </w:p>
        </w:tc>
        <w:tc>
          <w:p>
            <w:pPr>
              <w:pStyle w:val="Compact"/>
              <w:jc w:val="left"/>
            </w:pPr>
            <w:r>
              <w:t xml:space="preserve">3.6.1</w:t>
            </w:r>
          </w:p>
        </w:tc>
      </w:tr>
      <w:tr>
        <w:tc>
          <w:p>
            <w:pPr>
              <w:pStyle w:val="Compact"/>
              <w:jc w:val="left"/>
            </w:pPr>
            <w:r>
              <w:t xml:space="preserve">Packages performing calculations</w:t>
            </w:r>
          </w:p>
        </w:tc>
        <w:tc>
          <w:p>
            <w:pPr>
              <w:pStyle w:val="Compact"/>
              <w:jc w:val="left"/>
            </w:pPr>
            <w:r>
              <w:t xml:space="preserve">OSLdecomposition 0.10.25</w:t>
            </w:r>
          </w:p>
        </w:tc>
      </w:tr>
      <w:tr>
        <w:tc>
          <w:p>
            <w:pPr>
              <w:pStyle w:val="Compact"/>
              <w:jc w:val="left"/>
            </w:pPr>
          </w:p>
        </w:tc>
        <w:tc>
          <w:p>
            <w:pPr>
              <w:pStyle w:val="Compact"/>
              <w:jc w:val="left"/>
            </w:pPr>
            <w:r>
              <w:t xml:space="preserve">Luminescence 0.9.5</w:t>
            </w:r>
          </w:p>
        </w:tc>
      </w:tr>
      <w:tr>
        <w:tc>
          <w:p>
            <w:pPr>
              <w:pStyle w:val="Compact"/>
              <w:jc w:val="left"/>
            </w:pPr>
          </w:p>
        </w:tc>
        <w:tc>
          <w:p>
            <w:pPr>
              <w:pStyle w:val="Compact"/>
              <w:jc w:val="left"/>
            </w:pPr>
            <w:r>
              <w:t xml:space="preserve">numOSL 2.6</w:t>
            </w:r>
          </w:p>
        </w:tc>
      </w:tr>
    </w:tbl>
    <w:p>
      <w:pPr>
        <w:pStyle w:val="BodyText"/>
      </w:pPr>
      <w:r>
        <w:t xml:space="preserve">The data set is imported to</w:t>
      </w:r>
      <w:r>
        <w:t xml:space="preserve"> </w:t>
      </w:r>
      <w:r>
        <w:rPr>
          <w:b/>
        </w:rPr>
        <w:t xml:space="preserve">R</w:t>
      </w:r>
      <w:r>
        <w:t xml:space="preserve"> </w:t>
      </w:r>
      <w:r>
        <w:t xml:space="preserve">by the function</w:t>
      </w:r>
      <w:r>
        <w:t xml:space="preserve"> </w:t>
      </w:r>
      <w:r>
        <w:rPr>
          <w:rStyle w:val="VerbatimChar"/>
        </w:rPr>
        <w:t xml:space="preserve">Luminescence::read_BIN2R()</w:t>
      </w:r>
      <w:r>
        <w:t xml:space="preserve"> </w:t>
      </w:r>
      <w:r>
        <w:t xml:space="preserve">programmed by Kreutzer and Fuchs (2019). Files in the BIN and the BINX format produced by Risoe DA15, Risoe DA20, lexsyg research and lexsyg smart TL/OSL readers are supported.</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Data set conditions</w:t>
            </w:r>
          </w:p>
        </w:tc>
        <w:tc>
          <w:tcPr>
            <w:tcBorders>
              <w:bottom w:val="single"/>
            </w:tcBorders>
            <w:vAlign w:val="bottom"/>
          </w:tcPr>
          <w:p/>
        </w:tc>
      </w:tr>
      <w:tr>
        <w:tc>
          <w:p>
            <w:pPr>
              <w:pStyle w:val="Compact"/>
              <w:jc w:val="left"/>
            </w:pPr>
            <w:r>
              <w:t xml:space="preserve">Evaluated record types</w:t>
            </w:r>
          </w:p>
        </w:tc>
        <w:tc>
          <w:p>
            <w:pPr>
              <w:pStyle w:val="Compact"/>
              <w:jc w:val="left"/>
            </w:pPr>
            <w:r>
              <w:t xml:space="preserve">OSL</w:t>
            </w:r>
          </w:p>
        </w:tc>
      </w:tr>
      <w:tr>
        <w:tc>
          <w:p>
            <w:pPr>
              <w:pStyle w:val="Compact"/>
              <w:jc w:val="left"/>
            </w:pPr>
            <w:r>
              <w:t xml:space="preserve">Data set entries (aliquots)</w:t>
            </w:r>
          </w:p>
        </w:tc>
        <w:tc>
          <w:p>
            <w:pPr>
              <w:pStyle w:val="Compact"/>
              <w:jc w:val="left"/>
            </w:pPr>
            <w:r>
              <w:t xml:space="preserve">30</w:t>
            </w:r>
          </w:p>
        </w:tc>
      </w:tr>
      <w:tr>
        <w:tc>
          <w:p>
            <w:pPr>
              <w:pStyle w:val="Compact"/>
              <w:jc w:val="left"/>
            </w:pPr>
            <w:r>
              <w:t xml:space="preserve">Indicies of dismissed aliquots</w:t>
            </w:r>
          </w:p>
        </w:tc>
        <w:tc>
          <w:p>
            <w:pPr>
              <w:pStyle w:val="Compact"/>
              <w:jc w:val="left"/>
            </w:pPr>
            <w:r>
              <w:t xml:space="preserve">22</w:t>
            </w:r>
          </w:p>
        </w:tc>
      </w:tr>
      <w:tr>
        <w:tc>
          <w:p>
            <w:pPr>
              <w:pStyle w:val="Compact"/>
              <w:jc w:val="left"/>
            </w:pPr>
            <w:r>
              <w:t xml:space="preserve">Indicies of background measurements</w:t>
            </w:r>
          </w:p>
        </w:tc>
        <w:tc>
          <w:p>
            <w:pPr>
              <w:pStyle w:val="Compact"/>
              <w:jc w:val="left"/>
            </w:pPr>
            <w:r>
              <w:t xml:space="preserve">none</w:t>
            </w:r>
          </w:p>
        </w:tc>
      </w:tr>
      <w:tr>
        <w:tc>
          <w:p>
            <w:pPr>
              <w:pStyle w:val="Compact"/>
              <w:jc w:val="left"/>
            </w:pPr>
            <w:r>
              <w:t xml:space="preserve">Analyzed aliquots</w:t>
            </w:r>
          </w:p>
        </w:tc>
        <w:tc>
          <w:p>
            <w:pPr>
              <w:pStyle w:val="Compact"/>
              <w:jc w:val="left"/>
            </w:pPr>
            <w:r>
              <w:t xml:space="preserve">29</w:t>
            </w:r>
          </w:p>
        </w:tc>
      </w:tr>
      <w:tr>
        <w:tc>
          <w:p>
            <w:pPr>
              <w:pStyle w:val="Compact"/>
              <w:jc w:val="left"/>
            </w:pPr>
            <w:r>
              <w:t xml:space="preserve">OSL records per entry</w:t>
            </w:r>
          </w:p>
        </w:tc>
        <w:tc>
          <w:p>
            <w:pPr>
              <w:pStyle w:val="Compact"/>
              <w:jc w:val="left"/>
            </w:pPr>
            <w:r>
              <w:t xml:space="preserve">16</w:t>
            </w:r>
          </w:p>
        </w:tc>
      </w:tr>
      <w:tr>
        <w:tc>
          <w:p>
            <w:pPr>
              <w:pStyle w:val="Compact"/>
              <w:jc w:val="left"/>
            </w:pPr>
            <w:r>
              <w:t xml:space="preserve">Channels</w:t>
            </w:r>
          </w:p>
        </w:tc>
        <w:tc>
          <w:p>
            <w:pPr>
              <w:pStyle w:val="Compact"/>
              <w:jc w:val="left"/>
            </w:pPr>
            <w:r>
              <w:rPr>
                <w:i/>
              </w:rPr>
              <w:t xml:space="preserve">N</w:t>
            </w:r>
            <w:r>
              <w:t xml:space="preserve"> </w:t>
            </w:r>
            <w:r>
              <w:t xml:space="preserve">= 400</w:t>
            </w:r>
          </w:p>
        </w:tc>
      </w:tr>
      <w:tr>
        <w:tc>
          <w:p>
            <w:pPr>
              <w:pStyle w:val="Compact"/>
              <w:jc w:val="left"/>
            </w:pPr>
            <w:r>
              <w:t xml:space="preserve">Channel width</w:t>
            </w:r>
          </w:p>
        </w:tc>
        <w:tc>
          <w:p>
            <w:pPr>
              <w:pStyle w:val="Compact"/>
              <w:jc w:val="left"/>
            </w:pPr>
            <m:oMath>
              <m:r>
                <m:t>Δ</m:t>
              </m:r>
              <m:r>
                <m:t>t</m:t>
              </m:r>
            </m:oMath>
            <w:r>
              <w:t xml:space="preserve"> </w:t>
            </w:r>
            <w:r>
              <w:t xml:space="preserve">= 0.1 s</w:t>
            </w:r>
          </w:p>
        </w:tc>
      </w:tr>
      <w:tr>
        <w:tc>
          <w:p>
            <w:pPr>
              <w:pStyle w:val="Compact"/>
              <w:jc w:val="left"/>
            </w:pPr>
            <w:r>
              <w:t xml:space="preserve">Measurement time</w:t>
            </w:r>
          </w:p>
        </w:tc>
        <w:tc>
          <w:p>
            <w:pPr>
              <w:pStyle w:val="Compact"/>
              <w:jc w:val="left"/>
            </w:pPr>
            <w:r>
              <w:rPr>
                <w:i/>
              </w:rPr>
              <w:t xml:space="preserve">t</w:t>
            </w:r>
            <w:r>
              <w:rPr>
                <w:vertAlign w:val="subscript"/>
                <w:i/>
              </w:rPr>
              <w:t xml:space="preserve">end</w:t>
            </w:r>
            <w:r>
              <w:t xml:space="preserve"> </w:t>
            </w:r>
            <w:r>
              <w:t xml:space="preserve">= 40</w:t>
            </w:r>
          </w:p>
        </w:tc>
      </w:tr>
    </w:tbl>
    <w:p>
      <w:pPr>
        <w:pStyle w:val="Compact"/>
      </w:pPr>
      <w:r>
        <w:drawing>
          <wp:inline>
            <wp:extent cx="5334000" cy="2127250"/>
            <wp:effectExtent b="0" l="0" r="0" t="0"/>
            <wp:docPr descr="" title="" id="1" name="Picture"/>
            <a:graphic>
              <a:graphicData uri="http://schemas.openxmlformats.org/drawingml/2006/picture">
                <pic:pic>
                  <pic:nvPicPr>
                    <pic:cNvPr descr="EvaluateDataSet_files/figure-docx/curves-1.png" id="0" name="Picture"/>
                    <pic:cNvPicPr>
                      <a:picLocks noChangeArrowheads="1" noChangeAspect="1"/>
                    </pic:cNvPicPr>
                  </pic:nvPicPr>
                  <pic:blipFill>
                    <a:blip r:embed="rId23"/>
                    <a:stretch>
                      <a:fillRect/>
                    </a:stretch>
                  </pic:blipFill>
                  <pic:spPr bwMode="auto">
                    <a:xfrm>
                      <a:off x="0" y="0"/>
                      <a:ext cx="5334000" cy="2127250"/>
                    </a:xfrm>
                    <a:prstGeom prst="rect">
                      <a:avLst/>
                    </a:prstGeom>
                    <a:noFill/>
                    <a:ln w="9525">
                      <a:noFill/>
                      <a:headEnd/>
                      <a:tailEnd/>
                    </a:ln>
                  </pic:spPr>
                </pic:pic>
              </a:graphicData>
            </a:graphic>
          </wp:inline>
        </w:drawing>
      </w:r>
    </w:p>
    <w:p>
      <w:pPr>
        <w:pStyle w:val="BodyText"/>
      </w:pPr>
      <w:r>
        <w:rPr>
          <w:i/>
        </w:rPr>
        <w:t xml:space="preserve">Figure 1: Raw data points of all OSL curves (grey opaque) and natural dose OSL curve of first aliquot (red)</w:t>
      </w:r>
    </w:p>
    <w:p>
      <w:r>
        <w:br w:type="page"/>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Sample conditions</w:t>
            </w:r>
          </w:p>
        </w:tc>
        <w:tc>
          <w:tcPr>
            <w:tcBorders>
              <w:bottom w:val="single"/>
            </w:tcBorders>
            <w:vAlign w:val="bottom"/>
          </w:tcPr>
          <w:p/>
        </w:tc>
      </w:tr>
      <w:tr>
        <w:tc>
          <w:p>
            <w:pPr>
              <w:pStyle w:val="Compact"/>
              <w:jc w:val="left"/>
            </w:pPr>
            <w:r>
              <w:t xml:space="preserve">Sample type</w:t>
            </w:r>
          </w:p>
        </w:tc>
        <w:tc>
          <w:p>
            <w:pPr>
              <w:pStyle w:val="Compact"/>
              <w:jc w:val="left"/>
            </w:pPr>
            <w:r>
              <w:t xml:space="preserve">coarse grain quartz</w:t>
            </w:r>
          </w:p>
        </w:tc>
      </w:tr>
      <w:tr>
        <w:tc>
          <w:p>
            <w:pPr>
              <w:pStyle w:val="Compact"/>
              <w:jc w:val="left"/>
            </w:pPr>
            <w:r>
              <w:t xml:space="preserve">Expected age</w:t>
            </w:r>
          </w:p>
        </w:tc>
        <w:tc>
          <w:p>
            <w:pPr>
              <w:pStyle w:val="Compact"/>
              <w:jc w:val="left"/>
            </w:pPr>
            <w:r>
              <w:t xml:space="preserve">~ NA ka</w:t>
            </w:r>
          </w:p>
        </w:tc>
      </w:tr>
      <w:tr>
        <w:tc>
          <w:p>
            <w:pPr>
              <w:pStyle w:val="Compact"/>
              <w:jc w:val="left"/>
            </w:pPr>
            <w:r>
              <w:t xml:space="preserve">Environmental dose rate</w:t>
            </w:r>
          </w:p>
        </w:tc>
        <w:tc>
          <w:p>
            <w:pPr>
              <w:pStyle w:val="Compact"/>
              <w:jc w:val="left"/>
            </w:pPr>
            <w:r>
              <w:t xml:space="preserve">NA Gy ka</w:t>
            </w:r>
            <w:r>
              <w:rPr>
                <w:vertAlign w:val="superscript"/>
              </w:rPr>
              <w:t xml:space="preserve">-1</w:t>
            </w:r>
          </w:p>
        </w:tc>
      </w:tr>
      <w:tr>
        <w:tc>
          <w:p>
            <w:pPr>
              <w:pStyle w:val="Compact"/>
              <w:jc w:val="left"/>
            </w:pPr>
            <w:r>
              <w:t xml:space="preserve">Expected dose</w:t>
            </w:r>
          </w:p>
        </w:tc>
        <w:tc>
          <w:p>
            <w:pPr>
              <w:pStyle w:val="Compact"/>
              <w:jc w:val="left"/>
            </w:pPr>
            <w:r>
              <w:t xml:space="preserve">~ 11 Gy</w:t>
            </w:r>
          </w:p>
        </w:tc>
      </w:tr>
      <w:tr>
        <w:tc>
          <w:p>
            <w:pPr>
              <w:pStyle w:val="Compact"/>
              <w:jc w:val="left"/>
            </w:pPr>
            <w:r>
              <w:t xml:space="preserve">Laboratory dose rate</w:t>
            </w:r>
          </w:p>
        </w:tc>
        <w:tc>
          <w:p>
            <w:pPr>
              <w:pStyle w:val="Compact"/>
              <w:jc w:val="left"/>
            </w:pPr>
            <w:r>
              <w:t xml:space="preserve">0.055 Gy s</w:t>
            </w:r>
            <w:r>
              <w:rPr>
                <w:vertAlign w:val="superscript"/>
              </w:rPr>
              <w:t xml:space="preserve">-1</w:t>
            </w:r>
          </w:p>
        </w:tc>
      </w:tr>
      <w:tr>
        <w:tc>
          <w:p>
            <w:pPr>
              <w:pStyle w:val="Compact"/>
              <w:jc w:val="left"/>
            </w:pPr>
            <w:r>
              <w:t xml:space="preserve">Stimulation wavelength</w:t>
            </w:r>
          </w:p>
        </w:tc>
        <w:tc>
          <w:p>
            <w:pPr>
              <w:pStyle w:val="Compact"/>
              <w:jc w:val="left"/>
            </w:pPr>
            <w:r>
              <w:t xml:space="preserve">530 nm</w:t>
            </w:r>
          </w:p>
        </w:tc>
      </w:tr>
      <w:tr>
        <w:tc>
          <w:p>
            <w:pPr>
              <w:pStyle w:val="Compact"/>
              <w:jc w:val="left"/>
            </w:pPr>
            <w:r>
              <w:t xml:space="preserve">Assumed stimulation intensity</w:t>
            </w:r>
          </w:p>
        </w:tc>
        <w:tc>
          <w:p>
            <w:pPr>
              <w:pStyle w:val="Compact"/>
              <w:jc w:val="left"/>
            </w:pPr>
            <w:r>
              <w:t xml:space="preserve">50 mW cm</w:t>
            </w:r>
            <w:r>
              <w:rPr>
                <w:vertAlign w:val="superscript"/>
              </w:rPr>
              <w:t xml:space="preserve">-2</w:t>
            </w:r>
          </w:p>
        </w:tc>
      </w:tr>
    </w:tbl>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Algorithm settings</w:t>
            </w:r>
          </w:p>
        </w:tc>
        <w:tc>
          <w:tcPr>
            <w:tcBorders>
              <w:bottom w:val="single"/>
            </w:tcBorders>
            <w:vAlign w:val="bottom"/>
          </w:tcPr>
          <w:p/>
        </w:tc>
      </w:tr>
      <w:tr>
        <w:tc>
          <w:p>
            <w:pPr>
              <w:pStyle w:val="Compact"/>
              <w:jc w:val="left"/>
            </w:pPr>
            <w:r>
              <w:t xml:space="preserve">Cut measurements if exceeding</w:t>
            </w:r>
          </w:p>
        </w:tc>
        <w:tc>
          <w:p>
            <w:pPr>
              <w:pStyle w:val="Compact"/>
              <w:jc w:val="left"/>
            </w:pPr>
            <w:r>
              <w:rPr>
                <w:i/>
              </w:rPr>
              <w:t xml:space="preserve">t</w:t>
            </w:r>
            <w:r>
              <w:rPr>
                <w:vertAlign w:val="subscript"/>
                <w:i/>
              </w:rPr>
              <w:t xml:space="preserve">max</w:t>
            </w:r>
            <w:r>
              <w:t xml:space="preserve"> </w:t>
            </w:r>
            <w:r>
              <w:t xml:space="preserve">= 200 s</w:t>
            </w:r>
          </w:p>
        </w:tc>
      </w:tr>
      <w:tr>
        <w:tc>
          <w:p>
            <w:pPr>
              <w:pStyle w:val="Compact"/>
              <w:jc w:val="left"/>
            </w:pPr>
            <w:r>
              <w:t xml:space="preserve">Maximum allowed components</w:t>
            </w:r>
          </w:p>
        </w:tc>
        <w:tc>
          <w:p>
            <w:pPr>
              <w:pStyle w:val="Compact"/>
              <w:jc w:val="left"/>
            </w:pPr>
            <w:r>
              <w:rPr>
                <w:i/>
              </w:rPr>
              <w:t xml:space="preserve">K</w:t>
            </w:r>
            <w:r>
              <w:rPr>
                <w:vertAlign w:val="subscript"/>
                <w:i/>
              </w:rPr>
              <w:t xml:space="preserve">max</w:t>
            </w:r>
            <w:r>
              <w:t xml:space="preserve"> </w:t>
            </w:r>
            <w:r>
              <w:t xml:space="preserve">= 5</w:t>
            </w:r>
          </w:p>
        </w:tc>
      </w:tr>
      <w:tr>
        <w:tc>
          <w:p>
            <w:pPr>
              <w:pStyle w:val="Compact"/>
              <w:jc w:val="left"/>
            </w:pPr>
            <w:r>
              <w:t xml:space="preserve">Threshold</w:t>
            </w:r>
            <w:r>
              <w:t xml:space="preserve"> </w:t>
            </w:r>
            <w:r>
              <w:rPr>
                <w:i/>
              </w:rPr>
              <w:t xml:space="preserve">F</w:t>
            </w:r>
            <w:r>
              <w:t xml:space="preserve">-value</w:t>
            </w:r>
          </w:p>
        </w:tc>
        <w:tc>
          <w:p>
            <w:pPr>
              <w:pStyle w:val="Compact"/>
              <w:jc w:val="left"/>
            </w:pPr>
            <w:r>
              <w:rPr>
                <w:i/>
              </w:rPr>
              <w:t xml:space="preserve">F</w:t>
            </w:r>
            <w:r>
              <w:rPr>
                <w:vertAlign w:val="subscript"/>
                <w:i/>
              </w:rPr>
              <w:t xml:space="preserve">threshold</w:t>
            </w:r>
            <w:r>
              <w:t xml:space="preserve"> </w:t>
            </w:r>
            <w:r>
              <w:t xml:space="preserve">= 50</w:t>
            </w:r>
          </w:p>
        </w:tc>
      </w:tr>
      <w:tr>
        <w:tc>
          <w:p>
            <w:pPr>
              <w:pStyle w:val="Compact"/>
              <w:jc w:val="left"/>
            </w:pPr>
            <w:r>
              <w:t xml:space="preserve">Decomposition algorithm</w:t>
            </w:r>
          </w:p>
        </w:tc>
        <w:tc>
          <w:p>
            <w:pPr>
              <w:pStyle w:val="Compact"/>
              <w:jc w:val="left"/>
            </w:pPr>
            <w:r>
              <w:t xml:space="preserve">det+nls</w:t>
            </w:r>
          </w:p>
        </w:tc>
      </w:tr>
    </w:tbl>
    <w:p>
      <w:pPr>
        <w:pStyle w:val="Heading2"/>
      </w:pPr>
      <w:bookmarkStart w:id="24" w:name="data-pre-treatment"/>
      <w:r>
        <w:t xml:space="preserve">Data pre-treatment</w:t>
      </w:r>
      <w:bookmarkEnd w:id="24"/>
    </w:p>
    <w:p>
      <w:pPr>
        <w:pStyle w:val="FirstParagraph"/>
      </w:pPr>
      <w:r>
        <w:t xml:space="preserve">Prior data evaluation, the records will be corrected for signal background, measurement over-length, etc., depending on the script settings and the provided data. The following corrections were performed by applying the function</w:t>
      </w:r>
      <w:r>
        <w:t xml:space="preserve"> </w:t>
      </w:r>
      <w:r>
        <w:rPr>
          <w:rStyle w:val="VerbatimChar"/>
        </w:rPr>
        <w:t xml:space="preserve">prepare_OSLdata()</w:t>
      </w:r>
      <w:r>
        <w:t xml:space="preserve">:</w:t>
      </w:r>
    </w:p>
    <w:p>
      <w:r>
        <w:br w:type="page"/>
      </w:r>
    </w:p>
    <w:p>
      <w:pPr>
        <w:pStyle w:val="Heading2"/>
      </w:pPr>
      <w:bookmarkStart w:id="25" w:name="X5e8f5dca135ea91845f2dd5f70551063baf213c"/>
      <w:r>
        <w:t xml:space="preserve">Step 1 – Evaluation of component number and decay constants</w:t>
      </w:r>
      <w:bookmarkEnd w:id="25"/>
    </w:p>
    <w:p>
      <w:pPr>
        <w:pStyle w:val="FirstParagraph"/>
      </w:pPr>
      <w:r>
        <w:t xml:space="preserve">For calculating the decay parameters, one representative OSL curve is needed. This is provided by combining all records to one global mean curve. Each data point of the global curve represents the arithmetic mean of all data point values of the same channel in all OSL curves. This increases the signal-to-noise ratio by about one to two orders of magnitude, but still maintains the decay parameter information.</w:t>
      </w:r>
    </w:p>
    <w:p>
      <w:pPr>
        <w:pStyle w:val="Compact"/>
      </w:pPr>
      <w:r>
        <w:drawing>
          <wp:inline>
            <wp:extent cx="5334000" cy="2127250"/>
            <wp:effectExtent b="0" l="0" r="0" t="0"/>
            <wp:docPr descr="" title="" id="1" name="Picture"/>
            <a:graphic>
              <a:graphicData uri="http://schemas.openxmlformats.org/drawingml/2006/picture">
                <pic:pic>
                  <pic:nvPicPr>
                    <pic:cNvPr descr="EvaluateDataSet_files/figure-docx/step1_sum_curves-1.png" id="0" name="Picture"/>
                    <pic:cNvPicPr>
                      <a:picLocks noChangeArrowheads="1" noChangeAspect="1"/>
                    </pic:cNvPicPr>
                  </pic:nvPicPr>
                  <pic:blipFill>
                    <a:blip r:embed="rId26"/>
                    <a:stretch>
                      <a:fillRect/>
                    </a:stretch>
                  </pic:blipFill>
                  <pic:spPr bwMode="auto">
                    <a:xfrm>
                      <a:off x="0" y="0"/>
                      <a:ext cx="5334000" cy="2127250"/>
                    </a:xfrm>
                    <a:prstGeom prst="rect">
                      <a:avLst/>
                    </a:prstGeom>
                    <a:noFill/>
                    <a:ln w="9525">
                      <a:noFill/>
                      <a:headEnd/>
                      <a:tailEnd/>
                    </a:ln>
                  </pic:spPr>
                </pic:pic>
              </a:graphicData>
            </a:graphic>
          </wp:inline>
        </w:drawing>
      </w:r>
    </w:p>
    <w:p>
      <w:pPr>
        <w:pStyle w:val="BodyText"/>
      </w:pPr>
      <w:r>
        <w:rPr>
          <w:i/>
        </w:rPr>
        <w:t xml:space="preserve">Figure 2: Global mean OSL curve (blue) and data points of all OSL records (grey opaque)</w:t>
      </w:r>
    </w:p>
    <w:p>
      <w:pPr>
        <w:pStyle w:val="BodyText"/>
      </w:pPr>
      <w:r>
        <w:t xml:space="preserve">We take the global mean curve and perform a multiple cycles of multi-exponential nonlinear regression. In each cycle, the number of components</w:t>
      </w:r>
      <w:r>
        <w:t xml:space="preserve"> </w:t>
      </w:r>
      <w:r>
        <w:rPr>
          <w:i/>
        </w:rPr>
        <w:t xml:space="preserve">K</w:t>
      </w:r>
      <w:r>
        <w:t xml:space="preserve"> </w:t>
      </w:r>
      <w:r>
        <w:t xml:space="preserve">increases by one. With increasing number of components, decreases the signal deviation (residual curve) between the fitted model curve and the measured data and the fit gets better.</w:t>
      </w:r>
    </w:p>
    <w:p>
      <w:pPr>
        <w:pStyle w:val="BodyText"/>
      </w:pPr>
      <w:r>
        <w:t xml:space="preserve">The underlying algorithm was proposed and described by Bluszcz &amp; Adamiec (2006) and realized in</w:t>
      </w:r>
      <w:r>
        <w:t xml:space="preserve"> </w:t>
      </w:r>
      <w:r>
        <w:rPr>
          <w:b/>
        </w:rPr>
        <w:t xml:space="preserve">R</w:t>
      </w:r>
      <w:r>
        <w:t xml:space="preserve"> </w:t>
      </w:r>
      <w:r>
        <w:t xml:space="preserve">by the function</w:t>
      </w:r>
      <w:r>
        <w:t xml:space="preserve"> </w:t>
      </w:r>
      <w:r>
        <w:rPr>
          <w:rStyle w:val="VerbatimChar"/>
        </w:rPr>
        <w:t xml:space="preserve">numOSL::decomp()</w:t>
      </w:r>
      <w:r>
        <w:t xml:space="preserve"> </w:t>
      </w:r>
      <w:r>
        <w:t xml:space="preserve">by Peng</w:t>
      </w:r>
      <w:r>
        <w:t xml:space="preserve"> </w:t>
      </w:r>
      <w:r>
        <w:rPr>
          <w:i/>
        </w:rPr>
        <w:t xml:space="preserve">et al.</w:t>
      </w:r>
      <w:r>
        <w:t xml:space="preserve"> </w:t>
      </w:r>
      <w:r>
        <w:t xml:space="preserve">(2013). Their function is used in</w:t>
      </w:r>
      <w:r>
        <w:t xml:space="preserve"> </w:t>
      </w:r>
      <w:r>
        <w:rPr>
          <w:rStyle w:val="VerbatimChar"/>
        </w:rPr>
        <w:t xml:space="preserve">fit_OSLcurve()</w:t>
      </w:r>
      <w:r>
        <w:t xml:space="preserve">, which calculated the following series of fittings, displayed with</w:t>
      </w:r>
      <w:r>
        <w:t xml:space="preserve"> </w:t>
      </w:r>
      <w:r>
        <w:rPr>
          <w:rStyle w:val="VerbatimChar"/>
        </w:rPr>
        <w:t xml:space="preserve">plot_OSLcurve()</w:t>
      </w:r>
      <w:r>
        <w:t xml:space="preserve">:</w:t>
      </w:r>
    </w:p>
    <w:p>
      <w:r>
        <w:br w:type="page"/>
      </w:r>
    </w:p>
    <w:p>
      <w:pPr>
        <w:pStyle w:val="BodyText"/>
      </w:pPr>
      <w:r>
        <w:t xml:space="preserve">The subsequent diagrams are structured the following way:</w:t>
      </w:r>
    </w:p>
    <w:p>
      <w:pPr>
        <w:pStyle w:val="Compact"/>
        <w:numPr>
          <w:numId w:val="1002"/>
          <w:ilvl w:val="0"/>
        </w:numPr>
      </w:pPr>
      <w:r>
        <w:t xml:space="preserve">Upper left: Global mean curve (grey), fit model curve (black) and component signals</w:t>
      </w:r>
    </w:p>
    <w:p>
      <w:pPr>
        <w:pStyle w:val="Compact"/>
        <w:numPr>
          <w:numId w:val="1002"/>
          <w:ilvl w:val="0"/>
        </w:numPr>
      </w:pPr>
      <w:r>
        <w:t xml:space="preserve">Upper right: Same as log-log diagram</w:t>
      </w:r>
    </w:p>
    <w:p>
      <w:pPr>
        <w:pStyle w:val="Compact"/>
        <w:numPr>
          <w:numId w:val="1002"/>
          <w:ilvl w:val="0"/>
        </w:numPr>
      </w:pPr>
      <w:r>
        <w:t xml:space="preserve">Lower left: Residual curve between fit and global mean curve</w:t>
      </w:r>
    </w:p>
    <w:p>
      <w:pPr>
        <w:pStyle w:val="Compact"/>
        <w:numPr>
          <w:numId w:val="1002"/>
          <w:ilvl w:val="0"/>
        </w:numPr>
      </w:pPr>
      <w:r>
        <w:t xml:space="preserve">Lower right: Result table with estimated type of component names (colored)</w:t>
      </w:r>
    </w:p>
    <w:p>
      <w:pPr>
        <w:pStyle w:val="Compact"/>
      </w:pPr>
      <w:r>
        <w:drawing>
          <wp:inline>
            <wp:extent cx="5334000" cy="3198812"/>
            <wp:effectExtent b="0" l="0" r="0" t="0"/>
            <wp:docPr descr="" title="" id="1" name="Picture"/>
            <a:graphic>
              <a:graphicData uri="http://schemas.openxmlformats.org/drawingml/2006/picture">
                <pic:pic>
                  <pic:nvPicPr>
                    <pic:cNvPr descr="EvaluateDataSet_files/figure-docx/step1_display_cases-1.png" id="0" name="Picture"/>
                    <pic:cNvPicPr>
                      <a:picLocks noChangeArrowheads="1" noChangeAspect="1"/>
                    </pic:cNvPicPr>
                  </pic:nvPicPr>
                  <pic:blipFill>
                    <a:blip r:embed="rId27"/>
                    <a:stretch>
                      <a:fillRect/>
                    </a:stretch>
                  </pic:blipFill>
                  <pic:spPr bwMode="auto">
                    <a:xfrm>
                      <a:off x="0" y="0"/>
                      <a:ext cx="5334000" cy="3198812"/>
                    </a:xfrm>
                    <a:prstGeom prst="rect">
                      <a:avLst/>
                    </a:prstGeom>
                    <a:noFill/>
                    <a:ln w="9525">
                      <a:noFill/>
                      <a:headEnd/>
                      <a:tailEnd/>
                    </a:ln>
                  </pic:spPr>
                </pic:pic>
              </a:graphicData>
            </a:graphic>
          </wp:inline>
        </w:drawing>
      </w:r>
    </w:p>
    <w:p>
      <w:pPr>
        <w:pStyle w:val="Compact"/>
      </w:pPr>
      <w:r>
        <w:rPr>
          <w:i/>
        </w:rPr>
        <w:t xml:space="preserve">Figure 3: Global mean curve fit with K = 1 components</w:t>
      </w:r>
    </w:p>
    <w:p>
      <w:pPr>
        <w:pStyle w:val="Compact"/>
      </w:pPr>
      <w:r>
        <w:t xml:space="preserve">———</w:t>
      </w:r>
    </w:p>
    <w:p>
      <w:pPr>
        <w:pStyle w:val="Compact"/>
      </w:pPr>
      <w:r>
        <w:drawing>
          <wp:inline>
            <wp:extent cx="5334000" cy="3198812"/>
            <wp:effectExtent b="0" l="0" r="0" t="0"/>
            <wp:docPr descr="" title="" id="1" name="Picture"/>
            <a:graphic>
              <a:graphicData uri="http://schemas.openxmlformats.org/drawingml/2006/picture">
                <pic:pic>
                  <pic:nvPicPr>
                    <pic:cNvPr descr="EvaluateDataSet_files/figure-docx/step1_display_cases-2.png" id="0" name="Picture"/>
                    <pic:cNvPicPr>
                      <a:picLocks noChangeArrowheads="1" noChangeAspect="1"/>
                    </pic:cNvPicPr>
                  </pic:nvPicPr>
                  <pic:blipFill>
                    <a:blip r:embed="rId28"/>
                    <a:stretch>
                      <a:fillRect/>
                    </a:stretch>
                  </pic:blipFill>
                  <pic:spPr bwMode="auto">
                    <a:xfrm>
                      <a:off x="0" y="0"/>
                      <a:ext cx="5334000" cy="3198812"/>
                    </a:xfrm>
                    <a:prstGeom prst="rect">
                      <a:avLst/>
                    </a:prstGeom>
                    <a:noFill/>
                    <a:ln w="9525">
                      <a:noFill/>
                      <a:headEnd/>
                      <a:tailEnd/>
                    </a:ln>
                  </pic:spPr>
                </pic:pic>
              </a:graphicData>
            </a:graphic>
          </wp:inline>
        </w:drawing>
      </w:r>
    </w:p>
    <w:p>
      <w:pPr>
        <w:pStyle w:val="Compact"/>
      </w:pPr>
      <w:r>
        <w:rPr>
          <w:i/>
        </w:rPr>
        <w:t xml:space="preserve">Figure 4: Global mean curve fit with K = 2 components</w:t>
      </w:r>
    </w:p>
    <w:p>
      <w:pPr>
        <w:pStyle w:val="Compact"/>
      </w:pPr>
      <w:r>
        <w:t xml:space="preserve">———</w:t>
      </w:r>
    </w:p>
    <w:p>
      <w:pPr>
        <w:pStyle w:val="Compact"/>
      </w:pPr>
      <w:r>
        <w:drawing>
          <wp:inline>
            <wp:extent cx="5334000" cy="3198812"/>
            <wp:effectExtent b="0" l="0" r="0" t="0"/>
            <wp:docPr descr="" title="" id="1" name="Picture"/>
            <a:graphic>
              <a:graphicData uri="http://schemas.openxmlformats.org/drawingml/2006/picture">
                <pic:pic>
                  <pic:nvPicPr>
                    <pic:cNvPr descr="EvaluateDataSet_files/figure-docx/step1_display_cases-3.png" id="0" name="Picture"/>
                    <pic:cNvPicPr>
                      <a:picLocks noChangeArrowheads="1" noChangeAspect="1"/>
                    </pic:cNvPicPr>
                  </pic:nvPicPr>
                  <pic:blipFill>
                    <a:blip r:embed="rId29"/>
                    <a:stretch>
                      <a:fillRect/>
                    </a:stretch>
                  </pic:blipFill>
                  <pic:spPr bwMode="auto">
                    <a:xfrm>
                      <a:off x="0" y="0"/>
                      <a:ext cx="5334000" cy="3198812"/>
                    </a:xfrm>
                    <a:prstGeom prst="rect">
                      <a:avLst/>
                    </a:prstGeom>
                    <a:noFill/>
                    <a:ln w="9525">
                      <a:noFill/>
                      <a:headEnd/>
                      <a:tailEnd/>
                    </a:ln>
                  </pic:spPr>
                </pic:pic>
              </a:graphicData>
            </a:graphic>
          </wp:inline>
        </w:drawing>
      </w:r>
    </w:p>
    <w:p>
      <w:pPr>
        <w:pStyle w:val="Compact"/>
      </w:pPr>
      <w:r>
        <w:rPr>
          <w:i/>
        </w:rPr>
        <w:t xml:space="preserve">Figure 5: Global mean curve fit with K = 3 components</w:t>
      </w:r>
    </w:p>
    <w:p>
      <w:pPr>
        <w:pStyle w:val="Compact"/>
      </w:pPr>
      <w:r>
        <w:t xml:space="preserve">———</w:t>
      </w:r>
    </w:p>
    <w:p>
      <w:pPr>
        <w:pStyle w:val="Compact"/>
      </w:pPr>
      <w:r>
        <w:drawing>
          <wp:inline>
            <wp:extent cx="5334000" cy="3198812"/>
            <wp:effectExtent b="0" l="0" r="0" t="0"/>
            <wp:docPr descr="" title="" id="1" name="Picture"/>
            <a:graphic>
              <a:graphicData uri="http://schemas.openxmlformats.org/drawingml/2006/picture">
                <pic:pic>
                  <pic:nvPicPr>
                    <pic:cNvPr descr="EvaluateDataSet_files/figure-docx/step1_display_cases-4.png" id="0" name="Picture"/>
                    <pic:cNvPicPr>
                      <a:picLocks noChangeArrowheads="1" noChangeAspect="1"/>
                    </pic:cNvPicPr>
                  </pic:nvPicPr>
                  <pic:blipFill>
                    <a:blip r:embed="rId30"/>
                    <a:stretch>
                      <a:fillRect/>
                    </a:stretch>
                  </pic:blipFill>
                  <pic:spPr bwMode="auto">
                    <a:xfrm>
                      <a:off x="0" y="0"/>
                      <a:ext cx="5334000" cy="3198812"/>
                    </a:xfrm>
                    <a:prstGeom prst="rect">
                      <a:avLst/>
                    </a:prstGeom>
                    <a:noFill/>
                    <a:ln w="9525">
                      <a:noFill/>
                      <a:headEnd/>
                      <a:tailEnd/>
                    </a:ln>
                  </pic:spPr>
                </pic:pic>
              </a:graphicData>
            </a:graphic>
          </wp:inline>
        </w:drawing>
      </w:r>
    </w:p>
    <w:p>
      <w:pPr>
        <w:pStyle w:val="Compact"/>
      </w:pPr>
      <w:r>
        <w:rPr>
          <w:i/>
        </w:rPr>
        <w:t xml:space="preserve">Figure 6: Global mean curve fit with K = 4 components</w:t>
      </w:r>
    </w:p>
    <w:p>
      <w:pPr>
        <w:pStyle w:val="Compact"/>
      </w:pPr>
      <w:r>
        <w:t xml:space="preserve">———</w:t>
      </w:r>
    </w:p>
    <w:p>
      <w:pPr>
        <w:pStyle w:val="Compact"/>
      </w:pPr>
      <w:r>
        <w:drawing>
          <wp:inline>
            <wp:extent cx="5334000" cy="3198812"/>
            <wp:effectExtent b="0" l="0" r="0" t="0"/>
            <wp:docPr descr="" title="" id="1" name="Picture"/>
            <a:graphic>
              <a:graphicData uri="http://schemas.openxmlformats.org/drawingml/2006/picture">
                <pic:pic>
                  <pic:nvPicPr>
                    <pic:cNvPr descr="EvaluateDataSet_files/figure-docx/step1_display_cases-5.png" id="0" name="Picture"/>
                    <pic:cNvPicPr>
                      <a:picLocks noChangeArrowheads="1" noChangeAspect="1"/>
                    </pic:cNvPicPr>
                  </pic:nvPicPr>
                  <pic:blipFill>
                    <a:blip r:embed="rId31"/>
                    <a:stretch>
                      <a:fillRect/>
                    </a:stretch>
                  </pic:blipFill>
                  <pic:spPr bwMode="auto">
                    <a:xfrm>
                      <a:off x="0" y="0"/>
                      <a:ext cx="5334000" cy="3198812"/>
                    </a:xfrm>
                    <a:prstGeom prst="rect">
                      <a:avLst/>
                    </a:prstGeom>
                    <a:noFill/>
                    <a:ln w="9525">
                      <a:noFill/>
                      <a:headEnd/>
                      <a:tailEnd/>
                    </a:ln>
                  </pic:spPr>
                </pic:pic>
              </a:graphicData>
            </a:graphic>
          </wp:inline>
        </w:drawing>
      </w:r>
    </w:p>
    <w:p>
      <w:pPr>
        <w:pStyle w:val="Compact"/>
      </w:pPr>
      <w:r>
        <w:rPr>
          <w:i/>
        </w:rPr>
        <w:t xml:space="preserve">Figure 7: Global mean curve fit with K = 5 components</w:t>
      </w:r>
    </w:p>
    <w:p>
      <w:pPr>
        <w:pStyle w:val="Compact"/>
      </w:pPr>
      <w:r>
        <w:t xml:space="preserve">———</w:t>
      </w:r>
    </w:p>
    <w:p>
      <w:r>
        <w:br w:type="page"/>
      </w:r>
    </w:p>
    <w:p>
      <w:pPr>
        <w:pStyle w:val="BodyText"/>
      </w:pPr>
      <w:r>
        <w:rPr>
          <w:b/>
        </w:rPr>
        <w:t xml:space="preserve">F-test</w:t>
      </w:r>
      <w:r>
        <w:br w:type="textWrapping"/>
      </w:r>
      <w:r>
        <w:t xml:space="preserve">But which of these fittings gives back a sufficient model of the global mean curve, without over-fitting it? We solve this by comparing the residual square sum (</w:t>
      </w:r>
      <w:r>
        <w:rPr>
          <w:i/>
        </w:rPr>
        <w:t xml:space="preserve">RSS</w:t>
      </w:r>
      <w:r>
        <w:t xml:space="preserve">) of each fitting with the</w:t>
      </w:r>
      <w:r>
        <w:t xml:space="preserve"> </w:t>
      </w:r>
      <w:r>
        <w:rPr>
          <w:i/>
        </w:rPr>
        <w:t xml:space="preserve">RSS</w:t>
      </w:r>
      <w:r>
        <w:t xml:space="preserve"> </w:t>
      </w:r>
      <w:r>
        <w:t xml:space="preserve">value of the previous fitting. Bluszcz &amp; Adamiec (2006) propose to use a</w:t>
      </w:r>
      <w:r>
        <w:t xml:space="preserve"> </w:t>
      </w:r>
      <w:r>
        <w:rPr>
          <w:i/>
        </w:rPr>
        <w:t xml:space="preserve">F</w:t>
      </w:r>
      <w:r>
        <w:t xml:space="preserve">-test:</w:t>
      </w:r>
    </w:p>
    <w:p>
      <w:pPr>
        <w:pStyle w:val="BodyText"/>
      </w:pPr>
      <m:oMathPara>
        <m:oMathParaPr>
          <m:jc m:val="center"/>
        </m:oMathParaPr>
        <m:oMath>
          <m:sSub>
            <m:e>
              <m:r>
                <m:t>F</m:t>
              </m:r>
            </m:e>
            <m:sub>
              <m:r>
                <m:t>K</m:t>
              </m:r>
            </m:sub>
          </m:sSub>
          <m:r>
            <m:t>=</m:t>
          </m:r>
          <m:f>
            <m:fPr>
              <m:type m:val="bar"/>
            </m:fPr>
            <m:num>
              <m:r>
                <m:t>(</m:t>
              </m:r>
              <m:r>
                <m:t>R</m:t>
              </m:r>
              <m:r>
                <m:t>S</m:t>
              </m:r>
              <m:sSub>
                <m:e>
                  <m:r>
                    <m:t>S</m:t>
                  </m:r>
                </m:e>
                <m:sub>
                  <m:r>
                    <m:t>K</m:t>
                  </m:r>
                  <m:r>
                    <m:t>−</m:t>
                  </m:r>
                  <m:r>
                    <m:t>1</m:t>
                  </m:r>
                </m:sub>
              </m:sSub>
              <m:r>
                <m:t>−</m:t>
              </m:r>
              <m:r>
                <m:t>R</m:t>
              </m:r>
              <m:r>
                <m:t>S</m:t>
              </m:r>
              <m:sSub>
                <m:e>
                  <m:r>
                    <m:t>S</m:t>
                  </m:r>
                </m:e>
                <m:sub>
                  <m:r>
                    <m:t>K</m:t>
                  </m:r>
                </m:sub>
              </m:sSub>
              <m:r>
                <m:t>)</m:t>
              </m:r>
              <m:r>
                <m:t>/</m:t>
              </m:r>
              <m:r>
                <m:t>2</m:t>
              </m:r>
            </m:num>
            <m:den>
              <m:r>
                <m:t>R</m:t>
              </m:r>
              <m:r>
                <m:t>S</m:t>
              </m:r>
              <m:sSub>
                <m:e>
                  <m:r>
                    <m:t>S</m:t>
                  </m:r>
                </m:e>
                <m:sub>
                  <m:r>
                    <m:t>K</m:t>
                  </m:r>
                </m:sub>
              </m:sSub>
              <m:r>
                <m:t>(</m:t>
              </m:r>
              <m:r>
                <m:t>N</m:t>
              </m:r>
              <m:r>
                <m:t>−</m:t>
              </m:r>
              <m:r>
                <m:t>2</m:t>
              </m:r>
              <m:r>
                <m:t>K</m:t>
              </m:r>
              <m:r>
                <m:t>)</m:t>
              </m:r>
            </m:den>
          </m:f>
        </m:oMath>
      </m:oMathPara>
    </w:p>
    <w:p>
      <w:pPr>
        <w:pStyle w:val="FirstParagraph"/>
      </w:pPr>
      <w:r>
        <w:t xml:space="preserve">If</w:t>
      </w:r>
      <w:r>
        <w:t xml:space="preserve"> </w:t>
      </w:r>
      <w:r>
        <w:rPr>
          <w:i/>
        </w:rPr>
        <w:t xml:space="preserve">F</w:t>
      </w:r>
      <w:r>
        <w:rPr>
          <w:vertAlign w:val="subscript"/>
          <w:i/>
        </w:rPr>
        <w:t xml:space="preserve">K</w:t>
      </w:r>
      <w:r>
        <w:t xml:space="preserve"> </w:t>
      </w:r>
      <w:r>
        <w:t xml:space="preserve">falls below the preset threshold value of</w:t>
      </w:r>
      <w:r>
        <w:t xml:space="preserve"> </w:t>
      </w:r>
      <w:r>
        <w:rPr>
          <w:i/>
        </w:rPr>
        <w:t xml:space="preserve">F</w:t>
      </w:r>
      <w:r>
        <w:rPr>
          <w:vertAlign w:val="subscript"/>
          <w:i/>
        </w:rPr>
        <w:t xml:space="preserve">threshold</w:t>
      </w:r>
      <w:r>
        <w:t xml:space="preserve"> </w:t>
      </w:r>
      <w:r>
        <w:t xml:space="preserve">= 50, the new fitting model with</w:t>
      </w:r>
      <w:r>
        <w:t xml:space="preserve"> </w:t>
      </w:r>
      <w:r>
        <w:rPr>
          <w:i/>
        </w:rPr>
        <w:t xml:space="preserve">K</w:t>
      </w:r>
      <w:r>
        <w:t xml:space="preserve"> </w:t>
      </w:r>
      <w:r>
        <w:t xml:space="preserve">components is apparently not significantly better than the</w:t>
      </w:r>
      <w:r>
        <w:t xml:space="preserve"> </w:t>
      </w:r>
      <w:r>
        <w:rPr>
          <w:i/>
        </w:rPr>
        <w:t xml:space="preserve">K</w:t>
      </w:r>
      <w:r>
        <w:t xml:space="preserve"> </w:t>
      </w:r>
      <w:r>
        <w:t xml:space="preserve">- 1 model.</w:t>
      </w:r>
    </w:p>
    <w:p>
      <w:pPr>
        <w:pStyle w:val="TableCaption"/>
      </w:pPr>
      <w:r>
        <w:t xml:space="preserve">Table 1: Decay constants and fit quality parameters for multi-exponentional decay fitting with</w:t>
      </w:r>
      <w:r>
        <w:t xml:space="preserve"> </w:t>
      </w:r>
      <w:r>
        <w:rPr>
          <w:i/>
        </w:rPr>
        <w:t xml:space="preserve">K</w:t>
      </w:r>
      <w:r>
        <w:t xml:space="preserve"> </w:t>
      </w:r>
      <w:r>
        <w:t xml:space="preserve">components</w:t>
      </w:r>
    </w:p>
    <w:tbl>
      <w:tblPr>
        <w:tblStyle w:val="Table"/>
        <w:tblW w:type="pct" w:w="0.0"/>
        <w:tblLook w:firstRow="1"/>
        <w:tblCaption w:val="Table 1: Decay constants and fit quality parameters for multi-exponentional decay fitting with K components"/>
      </w:tblPr>
      <w:tblGrid/>
      <w:tr>
        <w:trPr>
          <w:cnfStyle w:firstRow="1"/>
        </w:trPr>
        <w:tc>
          <w:tcPr>
            <w:tcBorders>
              <w:bottom w:val="single"/>
            </w:tcBorders>
            <w:vAlign w:val="bottom"/>
          </w:tcPr>
          <w:p>
            <w:pPr>
              <w:pStyle w:val="Compact"/>
              <w:jc w:val="center"/>
            </w:pPr>
            <w:r>
              <w:t xml:space="preserve">K</w:t>
            </w:r>
          </w:p>
        </w:tc>
        <w:tc>
          <w:tcPr>
            <w:tcBorders>
              <w:bottom w:val="single"/>
            </w:tcBorders>
            <w:vAlign w:val="bottom"/>
          </w:tcPr>
          <w:p>
            <w:pPr>
              <w:pStyle w:val="Compact"/>
              <w:jc w:val="center"/>
            </w:pPr>
            <m:oMath>
              <m:sSub>
                <m:e>
                  <m:r>
                    <m:t>λ</m:t>
                  </m:r>
                </m:e>
                <m:sub>
                  <m:r>
                    <m:t>1</m:t>
                  </m:r>
                </m:sub>
              </m:sSub>
            </m:oMath>
            <w:r>
              <w:t xml:space="preserve"> </w:t>
            </w:r>
            <m:oMath>
              <m:r>
                <m:t>(</m:t>
              </m:r>
              <m:sSup>
                <m:e>
                  <m:r>
                    <m:t>s</m:t>
                  </m:r>
                </m:e>
                <m:sup>
                  <m:r>
                    <m:t>−</m:t>
                  </m:r>
                  <m:r>
                    <m:t>1</m:t>
                  </m:r>
                </m:sup>
              </m:sSup>
              <m:r>
                <m:t>)</m:t>
              </m:r>
            </m:oMath>
          </w:p>
        </w:tc>
        <w:tc>
          <w:tcPr>
            <w:tcBorders>
              <w:bottom w:val="single"/>
            </w:tcBorders>
            <w:vAlign w:val="bottom"/>
          </w:tcPr>
          <w:p>
            <w:pPr>
              <w:pStyle w:val="Compact"/>
              <w:jc w:val="center"/>
            </w:pPr>
            <m:oMath>
              <m:sSub>
                <m:e>
                  <m:r>
                    <m:t>λ</m:t>
                  </m:r>
                </m:e>
                <m:sub>
                  <m:r>
                    <m:t>2</m:t>
                  </m:r>
                </m:sub>
              </m:sSub>
            </m:oMath>
            <w:r>
              <w:t xml:space="preserve"> </w:t>
            </w:r>
            <m:oMath>
              <m:r>
                <m:t>(</m:t>
              </m:r>
              <m:sSup>
                <m:e>
                  <m:r>
                    <m:t>s</m:t>
                  </m:r>
                </m:e>
                <m:sup>
                  <m:r>
                    <m:t>−</m:t>
                  </m:r>
                  <m:r>
                    <m:t>1</m:t>
                  </m:r>
                </m:sup>
              </m:sSup>
              <m:r>
                <m:t>)</m:t>
              </m:r>
            </m:oMath>
          </w:p>
        </w:tc>
        <w:tc>
          <w:tcPr>
            <w:tcBorders>
              <w:bottom w:val="single"/>
            </w:tcBorders>
            <w:vAlign w:val="bottom"/>
          </w:tcPr>
          <w:p>
            <w:pPr>
              <w:pStyle w:val="Compact"/>
              <w:jc w:val="center"/>
            </w:pPr>
            <m:oMath>
              <m:sSub>
                <m:e>
                  <m:r>
                    <m:t>λ</m:t>
                  </m:r>
                </m:e>
                <m:sub>
                  <m:r>
                    <m:t>3</m:t>
                  </m:r>
                </m:sub>
              </m:sSub>
            </m:oMath>
            <w:r>
              <w:t xml:space="preserve"> </w:t>
            </w:r>
            <m:oMath>
              <m:r>
                <m:t>(</m:t>
              </m:r>
              <m:sSup>
                <m:e>
                  <m:r>
                    <m:t>s</m:t>
                  </m:r>
                </m:e>
                <m:sup>
                  <m:r>
                    <m:t>−</m:t>
                  </m:r>
                  <m:r>
                    <m:t>1</m:t>
                  </m:r>
                </m:sup>
              </m:sSup>
              <m:r>
                <m:t>)</m:t>
              </m:r>
            </m:oMath>
          </w:p>
        </w:tc>
        <w:tc>
          <w:tcPr>
            <w:tcBorders>
              <w:bottom w:val="single"/>
            </w:tcBorders>
            <w:vAlign w:val="bottom"/>
          </w:tcPr>
          <w:p>
            <w:pPr>
              <w:pStyle w:val="Compact"/>
              <w:jc w:val="center"/>
            </w:pPr>
            <m:oMath>
              <m:sSub>
                <m:e>
                  <m:r>
                    <m:t>λ</m:t>
                  </m:r>
                </m:e>
                <m:sub>
                  <m:r>
                    <m:t>4</m:t>
                  </m:r>
                </m:sub>
              </m:sSub>
            </m:oMath>
            <w:r>
              <w:t xml:space="preserve"> </w:t>
            </w:r>
            <m:oMath>
              <m:r>
                <m:t>(</m:t>
              </m:r>
              <m:sSup>
                <m:e>
                  <m:r>
                    <m:t>s</m:t>
                  </m:r>
                </m:e>
                <m:sup>
                  <m:r>
                    <m:t>−</m:t>
                  </m:r>
                  <m:r>
                    <m:t>1</m:t>
                  </m:r>
                </m:sup>
              </m:sSup>
              <m:r>
                <m:t>)</m:t>
              </m:r>
            </m:oMath>
          </w:p>
        </w:tc>
        <w:tc>
          <w:tcPr>
            <w:tcBorders>
              <w:bottom w:val="single"/>
            </w:tcBorders>
            <w:vAlign w:val="bottom"/>
          </w:tcPr>
          <w:p>
            <w:pPr>
              <w:pStyle w:val="Compact"/>
              <w:jc w:val="center"/>
            </w:pPr>
            <m:oMath>
              <m:sSub>
                <m:e>
                  <m:r>
                    <m:t>λ</m:t>
                  </m:r>
                </m:e>
                <m:sub>
                  <m:r>
                    <m:t>5</m:t>
                  </m:r>
                </m:sub>
              </m:sSub>
            </m:oMath>
            <w:r>
              <w:t xml:space="preserve"> </w:t>
            </w:r>
            <m:oMath>
              <m:r>
                <m:t>(</m:t>
              </m:r>
              <m:sSup>
                <m:e>
                  <m:r>
                    <m:t>s</m:t>
                  </m:r>
                </m:e>
                <m:sup>
                  <m:r>
                    <m:t>−</m:t>
                  </m:r>
                  <m:r>
                    <m:t>1</m:t>
                  </m:r>
                </m:sup>
              </m:sSup>
              <m:r>
                <m:t>)</m:t>
              </m:r>
            </m:oMath>
          </w:p>
        </w:tc>
        <w:tc>
          <w:tcPr>
            <w:tcBorders>
              <w:bottom w:val="single"/>
            </w:tcBorders>
            <w:vAlign w:val="bottom"/>
          </w:tcPr>
          <w:p>
            <w:pPr>
              <w:pStyle w:val="Compact"/>
              <w:jc w:val="center"/>
            </w:pPr>
            <w:r>
              <w:t xml:space="preserve">RSS</w:t>
            </w:r>
          </w:p>
        </w:tc>
        <w:tc>
          <w:tcPr>
            <w:tcBorders>
              <w:bottom w:val="single"/>
            </w:tcBorders>
            <w:vAlign w:val="bottom"/>
          </w:tcPr>
          <w:p>
            <w:pPr>
              <w:pStyle w:val="Compact"/>
              <w:jc w:val="center"/>
            </w:pPr>
            <m:oMath>
              <m:sSub>
                <m:e>
                  <m:r>
                    <m:t>F</m:t>
                  </m:r>
                </m:e>
                <m:sub>
                  <m:r>
                    <m:t>K</m:t>
                  </m:r>
                </m:sub>
              </m:sSub>
            </m:oMath>
          </w:p>
        </w:tc>
      </w:tr>
      <w:tr>
        <w:tc>
          <w:p>
            <w:pPr>
              <w:pStyle w:val="Compact"/>
              <w:jc w:val="center"/>
            </w:pPr>
            <w:r>
              <w:t xml:space="preserve">1</w:t>
            </w:r>
          </w:p>
        </w:tc>
        <w:tc>
          <w:p>
            <w:pPr>
              <w:pStyle w:val="Compact"/>
              <w:jc w:val="center"/>
            </w:pPr>
            <w:r>
              <w:t xml:space="preserve">0.863</w:t>
            </w:r>
          </w:p>
        </w:tc>
        <w:tc>
          <w:p/>
        </w:tc>
        <w:tc>
          <w:p/>
        </w:tc>
        <w:tc>
          <w:p/>
        </w:tc>
        <w:tc>
          <w:p/>
        </w:tc>
        <w:tc>
          <w:p>
            <w:pPr>
              <w:pStyle w:val="Compact"/>
              <w:jc w:val="center"/>
            </w:pPr>
            <w:r>
              <w:t xml:space="preserve">3.11e+07</w:t>
            </w:r>
          </w:p>
        </w:tc>
        <w:tc>
          <w:p/>
        </w:tc>
      </w:tr>
      <w:tr>
        <w:tc>
          <w:p>
            <w:pPr>
              <w:pStyle w:val="Compact"/>
              <w:jc w:val="center"/>
            </w:pPr>
            <w:r>
              <w:t xml:space="preserve">2</w:t>
            </w:r>
          </w:p>
        </w:tc>
        <w:tc>
          <w:p>
            <w:pPr>
              <w:pStyle w:val="Compact"/>
              <w:jc w:val="center"/>
            </w:pPr>
            <w:r>
              <w:t xml:space="preserve">1.05</w:t>
            </w:r>
          </w:p>
        </w:tc>
        <w:tc>
          <w:p>
            <w:pPr>
              <w:pStyle w:val="Compact"/>
              <w:jc w:val="center"/>
            </w:pPr>
            <w:r>
              <w:t xml:space="preserve">0.0616</w:t>
            </w:r>
          </w:p>
        </w:tc>
        <w:tc>
          <w:p/>
        </w:tc>
        <w:tc>
          <w:p/>
        </w:tc>
        <w:tc>
          <w:p/>
        </w:tc>
        <w:tc>
          <w:p>
            <w:pPr>
              <w:pStyle w:val="Compact"/>
              <w:jc w:val="center"/>
            </w:pPr>
            <w:r>
              <w:t xml:space="preserve">2.71e+06</w:t>
            </w:r>
          </w:p>
        </w:tc>
        <w:tc>
          <w:p>
            <w:pPr>
              <w:pStyle w:val="Compact"/>
              <w:jc w:val="center"/>
            </w:pPr>
            <w:r>
              <w:t xml:space="preserve">2.08e+03</w:t>
            </w:r>
          </w:p>
        </w:tc>
      </w:tr>
      <w:tr>
        <w:tc>
          <w:p>
            <w:pPr>
              <w:pStyle w:val="Compact"/>
              <w:jc w:val="center"/>
            </w:pPr>
            <w:r>
              <w:t xml:space="preserve">3</w:t>
            </w:r>
          </w:p>
        </w:tc>
        <w:tc>
          <w:p>
            <w:pPr>
              <w:pStyle w:val="Compact"/>
              <w:jc w:val="center"/>
            </w:pPr>
            <w:r>
              <w:t xml:space="preserve">1.46</w:t>
            </w:r>
          </w:p>
        </w:tc>
        <w:tc>
          <w:p>
            <w:pPr>
              <w:pStyle w:val="Compact"/>
              <w:jc w:val="center"/>
            </w:pPr>
            <w:r>
              <w:t xml:space="preserve">0.49</w:t>
            </w:r>
          </w:p>
        </w:tc>
        <w:tc>
          <w:p>
            <w:pPr>
              <w:pStyle w:val="Compact"/>
              <w:jc w:val="center"/>
            </w:pPr>
            <w:r>
              <w:t xml:space="preserve">0.0258</w:t>
            </w:r>
          </w:p>
        </w:tc>
        <w:tc>
          <w:p/>
        </w:tc>
        <w:tc>
          <w:p/>
        </w:tc>
        <w:tc>
          <w:p>
            <w:pPr>
              <w:pStyle w:val="Compact"/>
              <w:jc w:val="center"/>
            </w:pPr>
            <w:r>
              <w:t xml:space="preserve">5.03e+04</w:t>
            </w:r>
          </w:p>
        </w:tc>
        <w:tc>
          <w:p>
            <w:pPr>
              <w:pStyle w:val="Compact"/>
              <w:jc w:val="center"/>
            </w:pPr>
            <w:r>
              <w:t xml:space="preserve">1.04e+04</w:t>
            </w:r>
          </w:p>
        </w:tc>
      </w:tr>
      <w:tr>
        <w:tc>
          <w:p>
            <w:pPr>
              <w:pStyle w:val="Compact"/>
              <w:jc w:val="center"/>
            </w:pPr>
            <w:r>
              <w:t xml:space="preserve">4</w:t>
            </w:r>
          </w:p>
        </w:tc>
        <w:tc>
          <w:p>
            <w:pPr>
              <w:pStyle w:val="Compact"/>
              <w:jc w:val="center"/>
            </w:pPr>
            <w:r>
              <w:t xml:space="preserve">1.73</w:t>
            </w:r>
          </w:p>
        </w:tc>
        <w:tc>
          <w:p>
            <w:pPr>
              <w:pStyle w:val="Compact"/>
              <w:jc w:val="center"/>
            </w:pPr>
            <w:r>
              <w:t xml:space="preserve">0.751</w:t>
            </w:r>
          </w:p>
        </w:tc>
        <w:tc>
          <w:p>
            <w:pPr>
              <w:pStyle w:val="Compact"/>
              <w:jc w:val="center"/>
            </w:pPr>
            <w:r>
              <w:t xml:space="preserve">0.207</w:t>
            </w:r>
          </w:p>
        </w:tc>
        <w:tc>
          <w:p>
            <w:pPr>
              <w:pStyle w:val="Compact"/>
              <w:jc w:val="center"/>
            </w:pPr>
            <w:r>
              <w:t xml:space="preserve">0.0148</w:t>
            </w:r>
          </w:p>
        </w:tc>
        <w:tc>
          <w:p/>
        </w:tc>
        <w:tc>
          <w:p>
            <w:pPr>
              <w:pStyle w:val="Compact"/>
              <w:jc w:val="center"/>
            </w:pPr>
            <w:r>
              <w:t xml:space="preserve">1.19e+03</w:t>
            </w:r>
          </w:p>
        </w:tc>
        <w:tc>
          <w:p>
            <w:pPr>
              <w:pStyle w:val="Compact"/>
              <w:jc w:val="center"/>
            </w:pPr>
            <w:r>
              <w:t xml:space="preserve">8.09e+03</w:t>
            </w:r>
          </w:p>
        </w:tc>
      </w:tr>
      <w:tr>
        <w:tc>
          <w:p>
            <w:pPr>
              <w:pStyle w:val="Compact"/>
              <w:jc w:val="center"/>
            </w:pPr>
            <w:r>
              <w:t xml:space="preserve">5</w:t>
            </w:r>
          </w:p>
        </w:tc>
        <w:tc>
          <w:p>
            <w:pPr>
              <w:pStyle w:val="Compact"/>
              <w:jc w:val="center"/>
            </w:pPr>
            <w:r>
              <w:t xml:space="preserve">1.84</w:t>
            </w:r>
          </w:p>
        </w:tc>
        <w:tc>
          <w:p>
            <w:pPr>
              <w:pStyle w:val="Compact"/>
              <w:jc w:val="center"/>
            </w:pPr>
            <w:r>
              <w:t xml:space="preserve">0.893</w:t>
            </w:r>
          </w:p>
        </w:tc>
        <w:tc>
          <w:p>
            <w:pPr>
              <w:pStyle w:val="Compact"/>
              <w:jc w:val="center"/>
            </w:pPr>
            <w:r>
              <w:t xml:space="preserve">0.401</w:t>
            </w:r>
          </w:p>
        </w:tc>
        <w:tc>
          <w:p>
            <w:pPr>
              <w:pStyle w:val="Compact"/>
              <w:jc w:val="center"/>
            </w:pPr>
            <w:r>
              <w:t xml:space="preserve">0.108</w:t>
            </w:r>
          </w:p>
        </w:tc>
        <w:tc>
          <w:p>
            <w:pPr>
              <w:pStyle w:val="Compact"/>
              <w:jc w:val="center"/>
            </w:pPr>
            <w:r>
              <w:t xml:space="preserve">0.0082</w:t>
            </w:r>
          </w:p>
        </w:tc>
        <w:tc>
          <w:p>
            <w:pPr>
              <w:pStyle w:val="Compact"/>
              <w:jc w:val="center"/>
            </w:pPr>
            <w:r>
              <w:t xml:space="preserve">656</w:t>
            </w:r>
          </w:p>
        </w:tc>
        <w:tc>
          <w:p>
            <w:pPr>
              <w:pStyle w:val="Compact"/>
              <w:jc w:val="center"/>
            </w:pPr>
            <w:r>
              <w:t xml:space="preserve">159</w:t>
            </w:r>
          </w:p>
        </w:tc>
      </w:tr>
    </w:tbl>
    <w:p>
      <w:pPr>
        <w:pStyle w:val="BodyText"/>
      </w:pPr>
      <w:r>
        <w:t xml:space="preserve">The fitting with</w:t>
      </w:r>
      <w:r>
        <w:t xml:space="preserve"> </w:t>
      </w:r>
      <w:r>
        <w:rPr>
          <w:i/>
        </w:rPr>
        <w:t xml:space="preserve">K</w:t>
      </w:r>
      <w:r>
        <w:t xml:space="preserve"> </w:t>
      </w:r>
      <w:r>
        <w:t xml:space="preserve">= 5 components is found to be the best suiting model to describe the given sample. Signal components with not-first-order kinetics, however, can lead to over-fitting. It is recommended to take the results of the</w:t>
      </w:r>
      <w:r>
        <w:t xml:space="preserve"> </w:t>
      </w:r>
      <w:r>
        <w:rPr>
          <w:i/>
        </w:rPr>
        <w:t xml:space="preserve">K</w:t>
      </w:r>
      <w:r>
        <w:t xml:space="preserve"> </w:t>
      </w:r>
      <w:r>
        <w:t xml:space="preserve">= 4 fitting model also into consideration.</w:t>
      </w:r>
    </w:p>
    <w:p>
      <w:pPr>
        <w:pStyle w:val="BodyText"/>
      </w:pPr>
      <w:r>
        <w:t xml:space="preserve">If the sample was measured with a stimulation light wavelength of about 470 nm and a stimulation light intensity of 50 mW cm</w:t>
      </w:r>
      <w:r>
        <w:rPr>
          <w:vertAlign w:val="superscript"/>
        </w:rPr>
        <w:t xml:space="preserve">-2</w:t>
      </w:r>
      <w:r>
        <w:t xml:space="preserve"> </w:t>
      </w:r>
      <w:r>
        <w:t xml:space="preserve">as presetted, the photoionisation cross-sections of the components can be calculated. These can be compared with the quartz LM-OSL findings given in literature.</w:t>
      </w:r>
    </w:p>
    <w:p>
      <w:pPr>
        <w:pStyle w:val="Compact"/>
      </w:pPr>
      <w:r>
        <w:drawing>
          <wp:inline>
            <wp:extent cx="5334000" cy="1706562"/>
            <wp:effectExtent b="0" l="0" r="0" t="0"/>
            <wp:docPr descr="" title="" id="1" name="Picture"/>
            <a:graphic>
              <a:graphicData uri="http://schemas.openxmlformats.org/drawingml/2006/picture">
                <pic:pic>
                  <pic:nvPicPr>
                    <pic:cNvPr descr="EvaluateDataSet_files/figure-docx/step1_crosssections-1.png" id="0" name="Picture"/>
                    <pic:cNvPicPr>
                      <a:picLocks noChangeArrowheads="1" noChangeAspect="1"/>
                    </pic:cNvPicPr>
                  </pic:nvPicPr>
                  <pic:blipFill>
                    <a:blip r:embed="rId32"/>
                    <a:stretch>
                      <a:fillRect/>
                    </a:stretch>
                  </pic:blipFill>
                  <pic:spPr bwMode="auto">
                    <a:xfrm>
                      <a:off x="0" y="0"/>
                      <a:ext cx="5334000" cy="1706562"/>
                    </a:xfrm>
                    <a:prstGeom prst="rect">
                      <a:avLst/>
                    </a:prstGeom>
                    <a:noFill/>
                    <a:ln w="9525">
                      <a:noFill/>
                      <a:headEnd/>
                      <a:tailEnd/>
                    </a:ln>
                  </pic:spPr>
                </pic:pic>
              </a:graphicData>
            </a:graphic>
          </wp:inline>
        </w:drawing>
      </w:r>
    </w:p>
    <w:p>
      <w:pPr>
        <w:pStyle w:val="BodyText"/>
      </w:pPr>
      <w:r>
        <w:rPr>
          <w:i/>
        </w:rPr>
        <w:t xml:space="preserve">Figure 8: Comparison of decay constants between fitting cases and comparison with reference values. Red square: Best fit</w:t>
      </w:r>
    </w:p>
    <w:p>
      <w:r>
        <w:br w:type="page"/>
      </w:r>
    </w:p>
    <w:p>
      <w:pPr>
        <w:pStyle w:val="Heading2"/>
      </w:pPr>
      <w:bookmarkStart w:id="33" w:name="step-2-single-curve-decomposition"/>
      <w:r>
        <w:t xml:space="preserve">Step 2 – Single curve decomposition</w:t>
      </w:r>
      <w:bookmarkEnd w:id="33"/>
    </w:p>
    <w:p>
      <w:pPr>
        <w:pStyle w:val="FirstParagraph"/>
      </w:pPr>
      <w:r>
        <w:t xml:space="preserve">In Step 2, we decompose each OSL curve into its signal components. We set the decay constants found in Step 1 as fixed values for all OSL curves of the data set. This allows us to apply the following signal decomposition method:</w:t>
      </w:r>
    </w:p>
    <w:p>
      <w:r>
        <w:pict>
          <v:rect style="width:0;height:1.5pt" o:hralign="center" o:hrstd="t" o:hr="t"/>
        </w:pict>
      </w:r>
    </w:p>
    <w:p>
      <w:pPr>
        <w:pStyle w:val="Compact"/>
        <w:numPr>
          <w:numId w:val="1003"/>
          <w:ilvl w:val="0"/>
        </w:numPr>
      </w:pPr>
      <w:r>
        <w:t xml:space="preserve">Divide the measurement time into</w:t>
      </w:r>
      <w:r>
        <w:t xml:space="preserve"> </w:t>
      </w:r>
      <w:r>
        <w:rPr>
          <w:i/>
        </w:rPr>
        <w:t xml:space="preserve">K</w:t>
      </w:r>
      <w:r>
        <w:t xml:space="preserve"> </w:t>
      </w:r>
      <w:r>
        <w:t xml:space="preserve">intervals. These intervals are calculated and optimized globally by</w:t>
      </w:r>
      <w:r>
        <w:t xml:space="preserve"> </w:t>
      </w:r>
      <w:r>
        <w:rPr>
          <w:rStyle w:val="VerbatimChar"/>
        </w:rPr>
        <w:t xml:space="preserve">calc_OSLintervals()</w:t>
      </w:r>
      <w:r>
        <w:t xml:space="preserve">.</w:t>
      </w:r>
    </w:p>
    <w:p>
      <w:pPr>
        <w:pStyle w:val="Compact"/>
        <w:numPr>
          <w:numId w:val="1003"/>
          <w:ilvl w:val="0"/>
        </w:numPr>
      </w:pPr>
      <w:r>
        <w:t xml:space="preserve">Integrate the signal curve of each OSL record over these intervals. From the integration values and the fitting model found in Step 1, build one equation system with</w:t>
      </w:r>
      <w:r>
        <w:t xml:space="preserve"> </w:t>
      </w:r>
      <w:r>
        <w:rPr>
          <w:i/>
        </w:rPr>
        <w:t xml:space="preserve">K</w:t>
      </w:r>
      <w:r>
        <w:t xml:space="preserve"> </w:t>
      </w:r>
      <w:r>
        <w:t xml:space="preserve">equations for each OSL record.</w:t>
      </w:r>
    </w:p>
    <w:p>
      <w:pPr>
        <w:pStyle w:val="Compact"/>
        <w:numPr>
          <w:numId w:val="1003"/>
          <w:ilvl w:val="0"/>
        </w:numPr>
      </w:pPr>
      <w:r>
        <w:t xml:space="preserve">Solve the equation system by an analytic determinant based method, called</w:t>
      </w:r>
      <w:r>
        <w:t xml:space="preserve"> </w:t>
      </w:r>
      <w:r>
        <w:t xml:space="preserve">‘</w:t>
      </w:r>
      <w:r>
        <w:t xml:space="preserve">Cramer’s rule</w:t>
      </w:r>
      <w:r>
        <w:t xml:space="preserve">’</w:t>
      </w:r>
      <w:r>
        <w:t xml:space="preserve">, and get the area under the component curve or</w:t>
      </w:r>
      <w:r>
        <w:t xml:space="preserve"> </w:t>
      </w:r>
      <w:r>
        <w:t xml:space="preserve">‘</w:t>
      </w:r>
      <w:r>
        <w:t xml:space="preserve">intensity</w:t>
      </w:r>
      <w:r>
        <w:t xml:space="preserve">’</w:t>
      </w:r>
      <w:r>
        <w:t xml:space="preserve"> </w:t>
      </w:r>
      <w:r>
        <w:rPr>
          <w:i/>
        </w:rPr>
        <w:t xml:space="preserve">n</w:t>
      </w:r>
      <w:r>
        <w:rPr>
          <w:vertAlign w:val="subscript"/>
          <w:i/>
        </w:rPr>
        <w:t xml:space="preserve">k</w:t>
      </w:r>
      <w:r>
        <w:t xml:space="preserve"> </w:t>
      </w:r>
      <w:r>
        <w:t xml:space="preserve">for each signal component</w:t>
      </w:r>
    </w:p>
    <w:p>
      <w:pPr>
        <w:pStyle w:val="Compact"/>
        <w:numPr>
          <w:numId w:val="1003"/>
          <w:ilvl w:val="0"/>
        </w:numPr>
      </w:pPr>
      <w:r>
        <w:t xml:space="preserve">To enhance stability and precision of the method, refine the set of</w:t>
      </w:r>
      <w:r>
        <w:t xml:space="preserve"> </w:t>
      </w:r>
      <w:r>
        <w:rPr>
          <w:i/>
        </w:rPr>
        <w:t xml:space="preserve">n</w:t>
      </w:r>
      <w:r>
        <w:rPr>
          <w:vertAlign w:val="subscript"/>
          <w:i/>
        </w:rPr>
        <w:t xml:space="preserve">k</w:t>
      </w:r>
      <w:r>
        <w:t xml:space="preserve"> </w:t>
      </w:r>
      <w:r>
        <w:t xml:space="preserve">values in a quasi-linear regression using</w:t>
      </w:r>
      <w:r>
        <w:t xml:space="preserve"> </w:t>
      </w:r>
      <w:r>
        <w:rPr>
          <w:rStyle w:val="VerbatimChar"/>
        </w:rPr>
        <w:t xml:space="preserve">base::nls()</w:t>
      </w:r>
      <w:r>
        <w:t xml:space="preserve">. If this refining-fit fails, go on with the Cramer’s rule achieved values.</w:t>
      </w:r>
    </w:p>
    <w:p>
      <w:pPr>
        <w:pStyle w:val="Compact"/>
        <w:numPr>
          <w:numId w:val="1003"/>
          <w:ilvl w:val="0"/>
        </w:numPr>
      </w:pPr>
      <w:r>
        <w:t xml:space="preserve">Calculate the standard deviation of the integration values from step 2 by the residuals between fit-model OSL curve and real data points</w:t>
      </w:r>
    </w:p>
    <w:p>
      <w:pPr>
        <w:pStyle w:val="Compact"/>
        <w:numPr>
          <w:numId w:val="1003"/>
          <w:ilvl w:val="0"/>
        </w:numPr>
      </w:pPr>
      <w:r>
        <w:t xml:space="preserve">Apply the propagation of uncertainty method onto Cramer’s rule and calculate the uncertainty</w:t>
      </w:r>
      <w:r>
        <w:t xml:space="preserve"> </w:t>
      </w:r>
      <m:oMath>
        <m:sSub>
          <m:e>
            <m:r>
              <m:t>σ</m:t>
            </m:r>
          </m:e>
          <m:sub>
            <m:r>
              <m:t>k</m:t>
            </m:r>
          </m:sub>
        </m:sSub>
      </m:oMath>
      <w:r>
        <w:t xml:space="preserve"> </w:t>
      </w:r>
      <w:r>
        <w:t xml:space="preserve">for each component intensity value</w:t>
      </w:r>
      <w:r>
        <w:t xml:space="preserve"> </w:t>
      </w:r>
      <w:r>
        <w:rPr>
          <w:i/>
        </w:rPr>
        <w:t xml:space="preserve">n</w:t>
      </w:r>
      <w:r>
        <w:rPr>
          <w:vertAlign w:val="subscript"/>
          <w:i/>
        </w:rPr>
        <w:t xml:space="preserve">k</w:t>
      </w:r>
    </w:p>
    <w:p>
      <w:r>
        <w:pict>
          <v:rect style="width:0;height:1.5pt" o:hralign="center" o:hrstd="t" o:hr="t"/>
        </w:pict>
      </w:r>
    </w:p>
    <w:p>
      <w:pPr>
        <w:pStyle w:val="FirstParagraph"/>
      </w:pPr>
      <w:r>
        <w:t xml:space="preserve">All steps, beside the first step, are realized in</w:t>
      </w:r>
      <w:r>
        <w:t xml:space="preserve"> </w:t>
      </w:r>
      <w:r>
        <w:rPr>
          <w:rStyle w:val="VerbatimChar"/>
        </w:rPr>
        <w:t xml:space="preserve">decompose_OSLcurve()</w:t>
      </w:r>
      <w:r>
        <w:t xml:space="preserve">. The table in figure 9 displays the particular outcome of this method for the</w:t>
      </w:r>
      <w:r>
        <w:t xml:space="preserve"> </w:t>
      </w:r>
      <w:r>
        <w:rPr>
          <w:i/>
        </w:rPr>
        <w:t xml:space="preserve">K</w:t>
      </w:r>
      <w:r>
        <w:t xml:space="preserve"> </w:t>
      </w:r>
      <w:r>
        <w:t xml:space="preserve">= 5 model applied at the first OSL curve of the first aliquot as example. The parameter</w:t>
      </w:r>
      <w:r>
        <w:t xml:space="preserve"> </w:t>
      </w:r>
      <w:r>
        <w:rPr>
          <w:i/>
        </w:rPr>
        <w:t xml:space="preserve">tail</w:t>
      </w:r>
      <w:r>
        <w:rPr>
          <w:vertAlign w:val="subscript"/>
          <w:i/>
        </w:rPr>
        <w:t xml:space="preserve">n</w:t>
      </w:r>
      <w:r>
        <w:t xml:space="preserve"> </w:t>
      </w:r>
      <w:r>
        <w:t xml:space="preserve">gives back the area under the component which is not displayed in the OSL diagram. If the measurement was not cutted in the data-pretreatment and an appropriate background correction was performed,</w:t>
      </w:r>
      <w:r>
        <w:t xml:space="preserve"> </w:t>
      </w:r>
      <w:r>
        <w:rPr>
          <w:i/>
        </w:rPr>
        <w:t xml:space="preserve">tail</w:t>
      </w:r>
      <w:r>
        <w:rPr>
          <w:vertAlign w:val="subscript"/>
          <w:i/>
        </w:rPr>
        <w:t xml:space="preserve">n</w:t>
      </w:r>
      <w:r>
        <w:t xml:space="preserve"> </w:t>
      </w:r>
      <w:r>
        <w:t xml:space="preserve">equals the not-released signal of the component.</w:t>
      </w:r>
    </w:p>
    <w:p>
      <w:pPr>
        <w:pStyle w:val="Compact"/>
      </w:pPr>
      <w:r>
        <w:drawing>
          <wp:inline>
            <wp:extent cx="5334000" cy="3198812"/>
            <wp:effectExtent b="0" l="0" r="0" t="0"/>
            <wp:docPr descr="" title="" id="1" name="Picture"/>
            <a:graphic>
              <a:graphicData uri="http://schemas.openxmlformats.org/drawingml/2006/picture">
                <pic:pic>
                  <pic:nvPicPr>
                    <pic:cNvPr descr="EvaluateDataSet_files/figure-docx/step2_first_curve-1.png" id="0" name="Picture"/>
                    <pic:cNvPicPr>
                      <a:picLocks noChangeArrowheads="1" noChangeAspect="1"/>
                    </pic:cNvPicPr>
                  </pic:nvPicPr>
                  <pic:blipFill>
                    <a:blip r:embed="rId34"/>
                    <a:stretch>
                      <a:fillRect/>
                    </a:stretch>
                  </pic:blipFill>
                  <pic:spPr bwMode="auto">
                    <a:xfrm>
                      <a:off x="0" y="0"/>
                      <a:ext cx="5334000" cy="3198812"/>
                    </a:xfrm>
                    <a:prstGeom prst="rect">
                      <a:avLst/>
                    </a:prstGeom>
                    <a:noFill/>
                    <a:ln w="9525">
                      <a:noFill/>
                      <a:headEnd/>
                      <a:tailEnd/>
                    </a:ln>
                  </pic:spPr>
                </pic:pic>
              </a:graphicData>
            </a:graphic>
          </wp:inline>
        </w:drawing>
      </w:r>
    </w:p>
    <w:p>
      <w:pPr>
        <w:pStyle w:val="BodyText"/>
      </w:pPr>
      <w:r>
        <w:rPr>
          <w:i/>
        </w:rPr>
        <w:t xml:space="preserve">Figure 9: 5-component decomposition of the first OSL record in the data set. The vertical lines in the residual diagram show the integration intervals</w:t>
      </w:r>
    </w:p>
    <w:p>
      <w:r>
        <w:br w:type="page"/>
      </w:r>
    </w:p>
    <w:p>
      <w:pPr>
        <w:pStyle w:val="BodyText"/>
      </w:pPr>
      <w:r>
        <w:rPr>
          <w:b/>
        </w:rPr>
        <w:t xml:space="preserve">L/T table</w:t>
      </w:r>
      <w:r>
        <w:br w:type="textWrapping"/>
      </w:r>
      <w:r>
        <w:t xml:space="preserve">We assume the data set is measured in accordance to the SAR protocol defined by Murray and Wintle (2000). Then every OSL measurement is followed by the regeneration of a fixed test-dose (here 0 Gy) and the measurement of the OSL signal related to this test-dose. The testdose-related OSL signal is indicated by the variable</w:t>
      </w:r>
      <w:r>
        <w:t xml:space="preserve"> </w:t>
      </w:r>
      <w:r>
        <w:rPr>
          <w:i/>
        </w:rPr>
        <w:t xml:space="preserve">T</w:t>
      </w:r>
      <w:r>
        <w:rPr>
          <w:vertAlign w:val="subscript"/>
          <w:i/>
        </w:rPr>
        <w:t xml:space="preserve">i</w:t>
      </w:r>
      <w:r>
        <w:t xml:space="preserve">, the natural and regenerated dose OSL signal is indicated by the variable</w:t>
      </w:r>
      <w:r>
        <w:t xml:space="preserve"> </w:t>
      </w:r>
      <w:r>
        <w:rPr>
          <w:i/>
        </w:rPr>
        <w:t xml:space="preserve">L</w:t>
      </w:r>
      <w:r>
        <w:rPr>
          <w:vertAlign w:val="subscript"/>
          <w:i/>
        </w:rPr>
        <w:t xml:space="preserve">i</w:t>
      </w:r>
      <w:r>
        <w:t xml:space="preserve">. The normalized OSL signal is therefore given by</w:t>
      </w:r>
      <w:r>
        <w:t xml:space="preserve"> </w:t>
      </w:r>
      <m:oMath>
        <m:sSub>
          <m:e>
            <m:r>
              <m:t>L</m:t>
            </m:r>
          </m:e>
          <m:sub>
            <m:r>
              <m:t>i</m:t>
            </m:r>
          </m:sub>
        </m:sSub>
        <m:r>
          <m:t>/</m:t>
        </m:r>
        <m:sSub>
          <m:e>
            <m:r>
              <m:t>T</m:t>
            </m:r>
          </m:e>
          <m:sub>
            <m:r>
              <m:t>i</m:t>
            </m:r>
          </m:sub>
        </m:sSub>
      </m:oMath>
      <w:r>
        <w:t xml:space="preserve">.</w:t>
      </w:r>
    </w:p>
    <w:p>
      <w:pPr>
        <w:pStyle w:val="BodyText"/>
      </w:pPr>
      <w:r>
        <w:t xml:space="preserve">A L/T table provides a structure for the signal values and dose regeneration points we need to build dose-signal curves in Step 3 and to test for signal behaviour criteria. One L/T table per signal component and aliquot is built. To avoid some potential issues in Step 3, we apply the following conditions when assigning the signal values to the table:</w:t>
      </w:r>
    </w:p>
    <w:p>
      <w:pPr>
        <w:pStyle w:val="Compact"/>
        <w:numPr>
          <w:numId w:val="1004"/>
          <w:ilvl w:val="0"/>
        </w:numPr>
      </w:pPr>
      <w:r>
        <w:t xml:space="preserve">If the measurement time was not cutted: Substract the value of</w:t>
      </w:r>
      <w:r>
        <w:t xml:space="preserve"> </w:t>
      </w:r>
      <w:r>
        <w:rPr>
          <w:i/>
        </w:rPr>
        <w:t xml:space="preserve">tail</w:t>
      </w:r>
      <w:r>
        <w:rPr>
          <w:vertAlign w:val="subscript"/>
          <w:i/>
        </w:rPr>
        <w:t xml:space="preserve">n</w:t>
      </w:r>
      <w:r>
        <w:t xml:space="preserve"> </w:t>
      </w:r>
      <w:r>
        <w:t xml:space="preserve">from the</w:t>
      </w:r>
      <w:r>
        <w:t xml:space="preserve"> </w:t>
      </w:r>
      <w:r>
        <w:rPr>
          <w:i/>
        </w:rPr>
        <w:t xml:space="preserve">n</w:t>
      </w:r>
      <w:r>
        <w:rPr>
          <w:vertAlign w:val="subscript"/>
          <w:i/>
        </w:rPr>
        <w:t xml:space="preserve">k</w:t>
      </w:r>
      <w:r>
        <w:t xml:space="preserve"> </w:t>
      </w:r>
      <w:r>
        <w:t xml:space="preserve">value of the subsequent OSL measurement. This enables correctly built L/T tables for slow decaying components.</w:t>
      </w:r>
    </w:p>
    <w:p>
      <w:pPr>
        <w:pStyle w:val="Compact"/>
        <w:numPr>
          <w:numId w:val="1004"/>
          <w:ilvl w:val="0"/>
        </w:numPr>
      </w:pPr>
      <w:r>
        <w:t xml:space="preserve">If the measurement time was cutted: Do not build L/T tables of a component, when more than 1% of the components signal would be transferred into</w:t>
      </w:r>
      <w:r>
        <w:t xml:space="preserve"> </w:t>
      </w:r>
      <w:r>
        <w:rPr>
          <w:i/>
        </w:rPr>
        <w:t xml:space="preserve">tail</w:t>
      </w:r>
      <w:r>
        <w:rPr>
          <w:vertAlign w:val="subscript"/>
          <w:i/>
        </w:rPr>
        <w:t xml:space="preserve">n</w:t>
      </w:r>
      <w:r>
        <w:t xml:space="preserve">. So the component can not be further evaluated and misleading conclusions are avoided.</w:t>
      </w:r>
    </w:p>
    <w:p>
      <w:pPr>
        <w:pStyle w:val="Compact"/>
        <w:numPr>
          <w:numId w:val="1004"/>
          <w:ilvl w:val="0"/>
        </w:numPr>
      </w:pPr>
      <w:r>
        <w:t xml:space="preserve">Set negative</w:t>
      </w:r>
      <w:r>
        <w:t xml:space="preserve"> </w:t>
      </w:r>
      <m:oMath>
        <m:sSub>
          <m:e>
            <m:r>
              <m:t>L</m:t>
            </m:r>
          </m:e>
          <m:sub>
            <m:r>
              <m:t>i</m:t>
            </m:r>
          </m:sub>
        </m:sSub>
        <m:r>
          <m:t>/</m:t>
        </m:r>
        <m:sSub>
          <m:e>
            <m:r>
              <m:t>T</m:t>
            </m:r>
          </m:e>
          <m:sub>
            <m:r>
              <m:t>i</m:t>
            </m:r>
          </m:sub>
        </m:sSub>
      </m:oMath>
      <w:r>
        <w:t xml:space="preserve"> </w:t>
      </w:r>
      <w:r>
        <w:t xml:space="preserve">values to</w:t>
      </w:r>
      <w:r>
        <w:t xml:space="preserve"> </w:t>
      </w:r>
      <m:oMath>
        <m:sSub>
          <m:e>
            <m:r>
              <m:t>L</m:t>
            </m:r>
          </m:e>
          <m:sub>
            <m:r>
              <m:t>i</m:t>
            </m:r>
          </m:sub>
        </m:sSub>
        <m:r>
          <m:t>/</m:t>
        </m:r>
        <m:sSub>
          <m:e>
            <m:r>
              <m:t>T</m:t>
            </m:r>
          </m:e>
          <m:sub>
            <m:r>
              <m:t>i</m:t>
            </m:r>
          </m:sub>
        </m:sSub>
        <m:r>
          <m:t>=</m:t>
        </m:r>
        <m:r>
          <m:t>0</m:t>
        </m:r>
      </m:oMath>
      <w:r>
        <w:t xml:space="preserve"> </w:t>
      </w:r>
      <w:r>
        <w:t xml:space="preserve">to avoid calculation issues although negative values are mathematically and physically possible (due to photo-transfer).</w:t>
      </w:r>
    </w:p>
    <w:p>
      <w:pPr>
        <w:pStyle w:val="TableCaption"/>
      </w:pPr>
      <w:r>
        <w:t xml:space="preserve">Table 2: L/T table of fastest decaying component of first aliquot for the K = 5 case. Test dose for generating all T</w:t>
      </w:r>
      <w:r>
        <w:rPr>
          <w:vertAlign w:val="subscript"/>
        </w:rPr>
        <w:t xml:space="preserve">i</w:t>
      </w:r>
      <w:r>
        <w:t xml:space="preserve"> </w:t>
      </w:r>
      <w:r>
        <w:t xml:space="preserve">is: D</w:t>
      </w:r>
      <w:r>
        <w:rPr>
          <w:vertAlign w:val="subscript"/>
        </w:rPr>
        <w:t xml:space="preserve">T</w:t>
      </w:r>
      <w:r>
        <w:t xml:space="preserve"> </w:t>
      </w:r>
      <w:r>
        <w:t xml:space="preserve">= 0 Gy</w:t>
      </w:r>
    </w:p>
    <w:tbl>
      <w:tblPr>
        <w:tblStyle w:val="Table"/>
        <w:tblW w:type="pct" w:w="0.0"/>
        <w:tblLook w:firstRow="1"/>
        <w:tblCaption w:val="Table 2: L/T table of fastest decaying component of first aliquot for the K = 5 case. Test dose for generating all Ti is: DT = 0 Gy"/>
      </w:tblPr>
      <w:tblGrid/>
      <w:tr>
        <w:trPr>
          <w:cnfStyle w:firstRow="1"/>
        </w:trPr>
        <w:tc>
          <w:tcPr>
            <w:tcBorders>
              <w:bottom w:val="single"/>
            </w:tcBorders>
            <w:vAlign w:val="bottom"/>
          </w:tcPr>
          <w:p>
            <w:pPr>
              <w:pStyle w:val="Compact"/>
              <w:jc w:val="center"/>
            </w:pPr>
            <w:r>
              <w:rPr>
                <w:i/>
              </w:rPr>
              <w:t xml:space="preserve">i</w:t>
            </w:r>
          </w:p>
        </w:tc>
        <w:tc>
          <w:tcPr>
            <w:tcBorders>
              <w:bottom w:val="single"/>
            </w:tcBorders>
            <w:vAlign w:val="bottom"/>
          </w:tcPr>
          <w:p>
            <w:pPr>
              <w:pStyle w:val="Compact"/>
              <w:jc w:val="center"/>
            </w:pPr>
            <w:r>
              <w:t xml:space="preserve">dose (Gy)</w:t>
            </w:r>
          </w:p>
        </w:tc>
        <w:tc>
          <w:tcPr>
            <w:tcBorders>
              <w:bottom w:val="single"/>
            </w:tcBorders>
            <w:vAlign w:val="bottom"/>
          </w:tcPr>
          <w:p>
            <w:pPr>
              <w:pStyle w:val="Compact"/>
              <w:jc w:val="center"/>
            </w:pPr>
            <m:oMath>
              <m:sSub>
                <m:e>
                  <m:r>
                    <m:t>L</m:t>
                  </m:r>
                </m:e>
                <m:sub>
                  <m:r>
                    <m:t>i</m:t>
                  </m:r>
                </m:sub>
              </m:sSub>
              <m:r>
                <m:t>/</m:t>
              </m:r>
              <m:sSub>
                <m:e>
                  <m:r>
                    <m:t>T</m:t>
                  </m:r>
                </m:e>
                <m:sub>
                  <m:r>
                    <m:t>i</m:t>
                  </m:r>
                </m:sub>
              </m:sSub>
            </m:oMath>
          </w:p>
        </w:tc>
        <w:tc>
          <w:tcPr>
            <w:tcBorders>
              <w:bottom w:val="single"/>
            </w:tcBorders>
            <w:vAlign w:val="bottom"/>
          </w:tcPr>
          <w:p>
            <w:pPr>
              <w:pStyle w:val="Compact"/>
              <w:jc w:val="center"/>
            </w:pPr>
            <m:oMath>
              <m:sSub>
                <m:e>
                  <m:r>
                    <m:t>σ</m:t>
                  </m:r>
                </m:e>
                <m:sub>
                  <m:sSub>
                    <m:e>
                      <m:r>
                        <m:t>L</m:t>
                      </m:r>
                    </m:e>
                    <m:sub>
                      <m:r>
                        <m:t>i</m:t>
                      </m:r>
                    </m:sub>
                  </m:sSub>
                  <m:r>
                    <m:t>/</m:t>
                  </m:r>
                  <m:sSub>
                    <m:e>
                      <m:r>
                        <m:t>T</m:t>
                      </m:r>
                    </m:e>
                    <m:sub>
                      <m:r>
                        <m:t>i</m:t>
                      </m:r>
                    </m:sub>
                  </m:sSub>
                </m:sub>
              </m:sSub>
            </m:oMath>
          </w:p>
        </w:tc>
        <w:tc>
          <w:tcPr>
            <w:tcBorders>
              <w:bottom w:val="single"/>
            </w:tcBorders>
            <w:vAlign w:val="bottom"/>
          </w:tcPr>
          <w:p>
            <w:pPr>
              <w:pStyle w:val="Compact"/>
              <w:jc w:val="center"/>
            </w:pPr>
            <m:oMath>
              <m:sSub>
                <m:e>
                  <m:r>
                    <m:t>L</m:t>
                  </m:r>
                </m:e>
                <m:sub>
                  <m:r>
                    <m:t>i</m:t>
                  </m:r>
                </m:sub>
              </m:sSub>
            </m:oMath>
          </w:p>
        </w:tc>
        <w:tc>
          <w:tcPr>
            <w:tcBorders>
              <w:bottom w:val="single"/>
            </w:tcBorders>
            <w:vAlign w:val="bottom"/>
          </w:tcPr>
          <w:p>
            <w:pPr>
              <w:pStyle w:val="Compact"/>
              <w:jc w:val="center"/>
            </w:pPr>
            <m:oMath>
              <m:sSub>
                <m:e>
                  <m:r>
                    <m:t>σ</m:t>
                  </m:r>
                </m:e>
                <m:sub>
                  <m:sSub>
                    <m:e>
                      <m:r>
                        <m:t>L</m:t>
                      </m:r>
                    </m:e>
                    <m:sub>
                      <m:r>
                        <m:t>i</m:t>
                      </m:r>
                    </m:sub>
                  </m:sSub>
                </m:sub>
              </m:sSub>
            </m:oMath>
          </w:p>
        </w:tc>
        <w:tc>
          <w:tcPr>
            <w:tcBorders>
              <w:bottom w:val="single"/>
            </w:tcBorders>
            <w:vAlign w:val="bottom"/>
          </w:tcPr>
          <w:p>
            <w:pPr>
              <w:pStyle w:val="Compact"/>
              <w:jc w:val="center"/>
            </w:pPr>
            <m:oMath>
              <m:sSub>
                <m:e>
                  <m:r>
                    <m:t>T</m:t>
                  </m:r>
                </m:e>
                <m:sub>
                  <m:r>
                    <m:t>i</m:t>
                  </m:r>
                </m:sub>
              </m:sSub>
            </m:oMath>
          </w:p>
        </w:tc>
        <w:tc>
          <w:tcPr>
            <w:tcBorders>
              <w:bottom w:val="single"/>
            </w:tcBorders>
            <w:vAlign w:val="bottom"/>
          </w:tcPr>
          <w:p>
            <w:pPr>
              <w:pStyle w:val="Compact"/>
              <w:jc w:val="center"/>
            </w:pPr>
            <m:oMath>
              <m:sSub>
                <m:e>
                  <m:r>
                    <m:t>σ</m:t>
                  </m:r>
                </m:e>
                <m:sub>
                  <m:sSub>
                    <m:e>
                      <m:r>
                        <m:t>T</m:t>
                      </m:r>
                    </m:e>
                    <m:sub>
                      <m:r>
                        <m:t>i</m:t>
                      </m:r>
                    </m:sub>
                  </m:sSub>
                </m:sub>
              </m:sSub>
            </m:oMath>
          </w:p>
        </w:tc>
      </w:tr>
      <w:tr>
        <w:tc>
          <w:p>
            <w:pPr>
              <w:pStyle w:val="Compact"/>
              <w:jc w:val="center"/>
            </w:pPr>
            <w:r>
              <w:t xml:space="preserve">0</w:t>
            </w:r>
          </w:p>
        </w:tc>
        <w:tc>
          <w:p>
            <w:pPr>
              <w:pStyle w:val="Compact"/>
              <w:jc w:val="center"/>
            </w:pPr>
            <w:r>
              <w:t xml:space="preserve">natural</w:t>
            </w:r>
          </w:p>
        </w:tc>
        <w:tc>
          <w:p>
            <w:pPr>
              <w:pStyle w:val="Compact"/>
              <w:jc w:val="center"/>
            </w:pPr>
            <w:r>
              <w:t xml:space="preserve">104.81</w:t>
            </w:r>
          </w:p>
        </w:tc>
        <w:tc>
          <w:p>
            <w:pPr>
              <w:pStyle w:val="Compact"/>
              <w:jc w:val="center"/>
            </w:pPr>
            <w:r>
              <w:t xml:space="preserve">86.46</w:t>
            </w:r>
          </w:p>
        </w:tc>
        <w:tc>
          <w:p>
            <w:pPr>
              <w:pStyle w:val="Compact"/>
              <w:jc w:val="center"/>
            </w:pPr>
            <w:r>
              <w:t xml:space="preserve">79420</w:t>
            </w:r>
          </w:p>
        </w:tc>
        <w:tc>
          <w:p>
            <w:pPr>
              <w:pStyle w:val="Compact"/>
              <w:jc w:val="center"/>
            </w:pPr>
            <w:r>
              <w:t xml:space="preserve">2186</w:t>
            </w:r>
          </w:p>
        </w:tc>
        <w:tc>
          <w:p>
            <w:pPr>
              <w:pStyle w:val="Compact"/>
              <w:jc w:val="center"/>
            </w:pPr>
            <w:r>
              <w:t xml:space="preserve">758</w:t>
            </w:r>
          </w:p>
        </w:tc>
        <w:tc>
          <w:p>
            <w:pPr>
              <w:pStyle w:val="Compact"/>
              <w:jc w:val="center"/>
            </w:pPr>
            <w:r>
              <w:t xml:space="preserve">625</w:t>
            </w:r>
          </w:p>
        </w:tc>
      </w:tr>
      <w:tr>
        <w:tc>
          <w:p>
            <w:pPr>
              <w:pStyle w:val="Compact"/>
              <w:jc w:val="center"/>
            </w:pPr>
            <w:r>
              <w:t xml:space="preserve">1</w:t>
            </w:r>
          </w:p>
        </w:tc>
        <w:tc>
          <w:p>
            <w:pPr>
              <w:pStyle w:val="Compact"/>
              <w:jc w:val="center"/>
            </w:pPr>
            <w:r>
              <w:t xml:space="preserve">16.5</w:t>
            </w:r>
          </w:p>
        </w:tc>
        <w:tc>
          <w:p>
            <w:pPr>
              <w:pStyle w:val="Compact"/>
              <w:jc w:val="center"/>
            </w:pPr>
            <w:r>
              <w:t xml:space="preserve">38.79</w:t>
            </w:r>
          </w:p>
        </w:tc>
        <w:tc>
          <w:p>
            <w:pPr>
              <w:pStyle w:val="Compact"/>
              <w:jc w:val="center"/>
            </w:pPr>
            <w:r>
              <w:t xml:space="preserve">21.41</w:t>
            </w:r>
          </w:p>
        </w:tc>
        <w:tc>
          <w:p>
            <w:pPr>
              <w:pStyle w:val="Compact"/>
              <w:jc w:val="center"/>
            </w:pPr>
            <w:r>
              <w:t xml:space="preserve">36017</w:t>
            </w:r>
          </w:p>
        </w:tc>
        <w:tc>
          <w:p>
            <w:pPr>
              <w:pStyle w:val="Compact"/>
              <w:jc w:val="center"/>
            </w:pPr>
            <w:r>
              <w:t xml:space="preserve">1648</w:t>
            </w:r>
          </w:p>
        </w:tc>
        <w:tc>
          <w:p>
            <w:pPr>
              <w:pStyle w:val="Compact"/>
              <w:jc w:val="center"/>
            </w:pPr>
            <w:r>
              <w:t xml:space="preserve">929</w:t>
            </w:r>
          </w:p>
        </w:tc>
        <w:tc>
          <w:p>
            <w:pPr>
              <w:pStyle w:val="Compact"/>
              <w:jc w:val="center"/>
            </w:pPr>
            <w:r>
              <w:t xml:space="preserve">511</w:t>
            </w:r>
          </w:p>
        </w:tc>
      </w:tr>
      <w:tr>
        <w:tc>
          <w:p>
            <w:pPr>
              <w:pStyle w:val="Compact"/>
              <w:jc w:val="center"/>
            </w:pPr>
            <w:r>
              <w:t xml:space="preserve">2</w:t>
            </w:r>
          </w:p>
        </w:tc>
        <w:tc>
          <w:p>
            <w:pPr>
              <w:pStyle w:val="Compact"/>
              <w:jc w:val="center"/>
            </w:pPr>
            <w:r>
              <w:t xml:space="preserve">28.875</w:t>
            </w:r>
          </w:p>
        </w:tc>
        <w:tc>
          <w:p>
            <w:pPr>
              <w:pStyle w:val="Compact"/>
              <w:jc w:val="center"/>
            </w:pPr>
            <w:r>
              <w:t xml:space="preserve">38.39</w:t>
            </w:r>
          </w:p>
        </w:tc>
        <w:tc>
          <w:p>
            <w:pPr>
              <w:pStyle w:val="Compact"/>
              <w:jc w:val="center"/>
            </w:pPr>
            <w:r>
              <w:t xml:space="preserve">15.05</w:t>
            </w:r>
          </w:p>
        </w:tc>
        <w:tc>
          <w:p>
            <w:pPr>
              <w:pStyle w:val="Compact"/>
              <w:jc w:val="center"/>
            </w:pPr>
            <w:r>
              <w:t xml:space="preserve">66867</w:t>
            </w:r>
          </w:p>
        </w:tc>
        <w:tc>
          <w:p>
            <w:pPr>
              <w:pStyle w:val="Compact"/>
              <w:jc w:val="center"/>
            </w:pPr>
            <w:r>
              <w:t xml:space="preserve">1815</w:t>
            </w:r>
          </w:p>
        </w:tc>
        <w:tc>
          <w:p>
            <w:pPr>
              <w:pStyle w:val="Compact"/>
              <w:jc w:val="center"/>
            </w:pPr>
            <w:r>
              <w:t xml:space="preserve">1742</w:t>
            </w:r>
          </w:p>
        </w:tc>
        <w:tc>
          <w:p>
            <w:pPr>
              <w:pStyle w:val="Compact"/>
              <w:jc w:val="center"/>
            </w:pPr>
            <w:r>
              <w:t xml:space="preserve">681</w:t>
            </w:r>
          </w:p>
        </w:tc>
      </w:tr>
      <w:tr>
        <w:tc>
          <w:p>
            <w:pPr>
              <w:pStyle w:val="Compact"/>
              <w:jc w:val="center"/>
            </w:pPr>
            <w:r>
              <w:t xml:space="preserve">3</w:t>
            </w:r>
          </w:p>
        </w:tc>
        <w:tc>
          <w:p>
            <w:pPr>
              <w:pStyle w:val="Compact"/>
              <w:jc w:val="center"/>
            </w:pPr>
            <w:r>
              <w:t xml:space="preserve">53.625</w:t>
            </w:r>
          </w:p>
        </w:tc>
        <w:tc>
          <w:p>
            <w:pPr>
              <w:pStyle w:val="Compact"/>
              <w:jc w:val="center"/>
            </w:pPr>
            <w:r>
              <w:t xml:space="preserve">62.73</w:t>
            </w:r>
          </w:p>
        </w:tc>
        <w:tc>
          <w:p>
            <w:pPr>
              <w:pStyle w:val="Compact"/>
              <w:jc w:val="center"/>
            </w:pPr>
            <w:r>
              <w:t xml:space="preserve">22.40</w:t>
            </w:r>
          </w:p>
        </w:tc>
        <w:tc>
          <w:p>
            <w:pPr>
              <w:pStyle w:val="Compact"/>
              <w:jc w:val="center"/>
            </w:pPr>
            <w:r>
              <w:t xml:space="preserve">125367</w:t>
            </w:r>
          </w:p>
        </w:tc>
        <w:tc>
          <w:p>
            <w:pPr>
              <w:pStyle w:val="Compact"/>
              <w:jc w:val="center"/>
            </w:pPr>
            <w:r>
              <w:t xml:space="preserve">2658</w:t>
            </w:r>
          </w:p>
        </w:tc>
        <w:tc>
          <w:p>
            <w:pPr>
              <w:pStyle w:val="Compact"/>
              <w:jc w:val="center"/>
            </w:pPr>
            <w:r>
              <w:t xml:space="preserve">1998</w:t>
            </w:r>
          </w:p>
        </w:tc>
        <w:tc>
          <w:p>
            <w:pPr>
              <w:pStyle w:val="Compact"/>
              <w:jc w:val="center"/>
            </w:pPr>
            <w:r>
              <w:t xml:space="preserve">712</w:t>
            </w:r>
          </w:p>
        </w:tc>
      </w:tr>
      <w:tr>
        <w:tc>
          <w:p>
            <w:pPr>
              <w:pStyle w:val="Compact"/>
              <w:jc w:val="center"/>
            </w:pPr>
            <w:r>
              <w:t xml:space="preserve">4</w:t>
            </w:r>
          </w:p>
        </w:tc>
        <w:tc>
          <w:p>
            <w:pPr>
              <w:pStyle w:val="Compact"/>
              <w:jc w:val="center"/>
            </w:pPr>
            <w:r>
              <w:t xml:space="preserve">66</w:t>
            </w:r>
          </w:p>
        </w:tc>
        <w:tc>
          <w:p>
            <w:pPr>
              <w:pStyle w:val="Compact"/>
              <w:jc w:val="center"/>
            </w:pPr>
            <w:r>
              <w:t xml:space="preserve">418.88</w:t>
            </w:r>
          </w:p>
        </w:tc>
        <w:tc>
          <w:p>
            <w:pPr>
              <w:pStyle w:val="Compact"/>
              <w:jc w:val="center"/>
            </w:pPr>
            <w:r>
              <w:t xml:space="preserve">1051.97</w:t>
            </w:r>
          </w:p>
        </w:tc>
        <w:tc>
          <w:p>
            <w:pPr>
              <w:pStyle w:val="Compact"/>
              <w:jc w:val="center"/>
            </w:pPr>
            <w:r>
              <w:t xml:space="preserve">157766</w:t>
            </w:r>
          </w:p>
        </w:tc>
        <w:tc>
          <w:p>
            <w:pPr>
              <w:pStyle w:val="Compact"/>
              <w:jc w:val="center"/>
            </w:pPr>
            <w:r>
              <w:t xml:space="preserve">2968</w:t>
            </w:r>
          </w:p>
        </w:tc>
        <w:tc>
          <w:p>
            <w:pPr>
              <w:pStyle w:val="Compact"/>
              <w:jc w:val="center"/>
            </w:pPr>
            <w:r>
              <w:t xml:space="preserve">377</w:t>
            </w:r>
          </w:p>
        </w:tc>
        <w:tc>
          <w:p>
            <w:pPr>
              <w:pStyle w:val="Compact"/>
              <w:jc w:val="center"/>
            </w:pPr>
            <w:r>
              <w:t xml:space="preserve">946</w:t>
            </w:r>
          </w:p>
        </w:tc>
      </w:tr>
      <w:tr>
        <w:tc>
          <w:p>
            <w:pPr>
              <w:pStyle w:val="Compact"/>
              <w:jc w:val="center"/>
            </w:pPr>
            <w:r>
              <w:t xml:space="preserve">5</w:t>
            </w:r>
          </w:p>
        </w:tc>
        <w:tc>
          <w:p>
            <w:pPr>
              <w:pStyle w:val="Compact"/>
              <w:jc w:val="center"/>
            </w:pPr>
            <w:r>
              <w:t xml:space="preserve">16.5</w:t>
            </w:r>
          </w:p>
        </w:tc>
        <w:tc>
          <w:p>
            <w:pPr>
              <w:pStyle w:val="Compact"/>
              <w:jc w:val="center"/>
            </w:pPr>
            <w:r>
              <w:t xml:space="preserve">29.07</w:t>
            </w:r>
          </w:p>
        </w:tc>
        <w:tc>
          <w:p>
            <w:pPr>
              <w:pStyle w:val="Compact"/>
              <w:jc w:val="center"/>
            </w:pPr>
            <w:r>
              <w:t xml:space="preserve">13.16</w:t>
            </w:r>
          </w:p>
        </w:tc>
        <w:tc>
          <w:p>
            <w:pPr>
              <w:pStyle w:val="Compact"/>
              <w:jc w:val="center"/>
            </w:pPr>
            <w:r>
              <w:t xml:space="preserve">46049</w:t>
            </w:r>
          </w:p>
        </w:tc>
        <w:tc>
          <w:p>
            <w:pPr>
              <w:pStyle w:val="Compact"/>
              <w:jc w:val="center"/>
            </w:pPr>
            <w:r>
              <w:t xml:space="preserve">2424</w:t>
            </w:r>
          </w:p>
        </w:tc>
        <w:tc>
          <w:p>
            <w:pPr>
              <w:pStyle w:val="Compact"/>
              <w:jc w:val="center"/>
            </w:pPr>
            <w:r>
              <w:t xml:space="preserve">1584</w:t>
            </w:r>
          </w:p>
        </w:tc>
        <w:tc>
          <w:p>
            <w:pPr>
              <w:pStyle w:val="Compact"/>
              <w:jc w:val="center"/>
            </w:pPr>
            <w:r>
              <w:t xml:space="preserve">712</w:t>
            </w:r>
          </w:p>
        </w:tc>
      </w:tr>
      <w:tr>
        <w:tc>
          <w:p>
            <w:pPr>
              <w:pStyle w:val="Compact"/>
              <w:jc w:val="center"/>
            </w:pPr>
            <w:r>
              <w:t xml:space="preserve">6</w:t>
            </w:r>
          </w:p>
        </w:tc>
        <w:tc>
          <w:p>
            <w:pPr>
              <w:pStyle w:val="Compact"/>
              <w:jc w:val="center"/>
            </w:pPr>
            <w:r>
              <w:t xml:space="preserve">0</w:t>
            </w:r>
          </w:p>
        </w:tc>
        <w:tc>
          <w:p>
            <w:pPr>
              <w:pStyle w:val="Compact"/>
              <w:jc w:val="center"/>
            </w:pPr>
            <w:r>
              <w:t xml:space="preserve">0.00</w:t>
            </w:r>
          </w:p>
        </w:tc>
        <w:tc>
          <w:p>
            <w:pPr>
              <w:pStyle w:val="Compact"/>
              <w:jc w:val="center"/>
            </w:pPr>
            <w:r>
              <w:t xml:space="preserve">0.60</w:t>
            </w:r>
          </w:p>
        </w:tc>
        <w:tc>
          <w:p>
            <w:pPr>
              <w:pStyle w:val="Compact"/>
              <w:jc w:val="center"/>
            </w:pPr>
            <w:r>
              <w:t xml:space="preserve">-375</w:t>
            </w:r>
          </w:p>
        </w:tc>
        <w:tc>
          <w:p>
            <w:pPr>
              <w:pStyle w:val="Compact"/>
              <w:jc w:val="center"/>
            </w:pPr>
            <w:r>
              <w:t xml:space="preserve">516</w:t>
            </w:r>
          </w:p>
        </w:tc>
        <w:tc>
          <w:p>
            <w:pPr>
              <w:pStyle w:val="Compact"/>
              <w:jc w:val="center"/>
            </w:pPr>
            <w:r>
              <w:t xml:space="preserve">955</w:t>
            </w:r>
          </w:p>
        </w:tc>
        <w:tc>
          <w:p>
            <w:pPr>
              <w:pStyle w:val="Compact"/>
              <w:jc w:val="center"/>
            </w:pPr>
            <w:r>
              <w:t xml:space="preserve">634</w:t>
            </w:r>
          </w:p>
        </w:tc>
      </w:tr>
      <w:tr>
        <w:tc>
          <w:p>
            <w:pPr>
              <w:pStyle w:val="Compact"/>
              <w:jc w:val="center"/>
            </w:pPr>
            <w:r>
              <w:t xml:space="preserve">7</w:t>
            </w:r>
          </w:p>
        </w:tc>
        <w:tc>
          <w:p>
            <w:pPr>
              <w:pStyle w:val="Compact"/>
              <w:jc w:val="center"/>
            </w:pPr>
            <w:r>
              <w:t xml:space="preserve">16.5</w:t>
            </w:r>
          </w:p>
        </w:tc>
        <w:tc>
          <w:p>
            <w:pPr>
              <w:pStyle w:val="Compact"/>
              <w:jc w:val="center"/>
            </w:pPr>
            <w:r>
              <w:t xml:space="preserve">28.17</w:t>
            </w:r>
          </w:p>
        </w:tc>
        <w:tc>
          <w:p>
            <w:pPr>
              <w:pStyle w:val="Compact"/>
              <w:jc w:val="center"/>
            </w:pPr>
            <w:r>
              <w:t xml:space="preserve">12.93</w:t>
            </w:r>
          </w:p>
        </w:tc>
        <w:tc>
          <w:p>
            <w:pPr>
              <w:pStyle w:val="Compact"/>
              <w:jc w:val="center"/>
            </w:pPr>
            <w:r>
              <w:t xml:space="preserve">43117</w:t>
            </w:r>
          </w:p>
        </w:tc>
        <w:tc>
          <w:p>
            <w:pPr>
              <w:pStyle w:val="Compact"/>
              <w:jc w:val="center"/>
            </w:pPr>
            <w:r>
              <w:t xml:space="preserve">2734</w:t>
            </w:r>
          </w:p>
        </w:tc>
        <w:tc>
          <w:p>
            <w:pPr>
              <w:pStyle w:val="Compact"/>
              <w:jc w:val="center"/>
            </w:pPr>
            <w:r>
              <w:t xml:space="preserve">1531</w:t>
            </w:r>
          </w:p>
        </w:tc>
        <w:tc>
          <w:p>
            <w:pPr>
              <w:pStyle w:val="Compact"/>
              <w:jc w:val="center"/>
            </w:pPr>
            <w:r>
              <w:t xml:space="preserve">696</w:t>
            </w:r>
          </w:p>
        </w:tc>
      </w:tr>
    </w:tbl>
    <w:p>
      <w:r>
        <w:br w:type="page"/>
      </w:r>
    </w:p>
    <w:p>
      <w:pPr>
        <w:pStyle w:val="Heading2"/>
      </w:pPr>
      <w:bookmarkStart w:id="35" w:name="step-3-equivalent-dose-calculation"/>
      <w:r>
        <w:t xml:space="preserve">Step 3 – Equivalent dose calculation</w:t>
      </w:r>
      <w:bookmarkEnd w:id="35"/>
    </w:p>
    <w:p>
      <w:pPr>
        <w:pStyle w:val="FirstParagraph"/>
      </w:pPr>
      <w:r>
        <w:t xml:space="preserve">From the L/T table, we create a signal dose curve or</w:t>
      </w:r>
      <w:r>
        <w:t xml:space="preserve"> </w:t>
      </w:r>
      <w:r>
        <w:t xml:space="preserve">“</w:t>
      </w:r>
      <w:r>
        <w:t xml:space="preserve">growth curve</w:t>
      </w:r>
      <w:r>
        <w:t xml:space="preserve">”</w:t>
      </w:r>
      <w:r>
        <w:t xml:space="preserve"> </w:t>
      </w:r>
      <w:r>
        <w:t xml:space="preserve">by calling the function</w:t>
      </w:r>
      <w:r>
        <w:t xml:space="preserve"> </w:t>
      </w:r>
      <w:r>
        <w:rPr>
          <w:rStyle w:val="VerbatimChar"/>
        </w:rPr>
        <w:t xml:space="preserve">Luminescence::plot_GrowthCurve()</w:t>
      </w:r>
      <w:r>
        <w:t xml:space="preserve">programmed by Kreutzer and Dietze (2019). The function plots the luminescence signal values</w:t>
      </w:r>
      <w:r>
        <w:t xml:space="preserve"> </w:t>
      </w:r>
      <m:oMath>
        <m:r>
          <m:t>y</m:t>
        </m:r>
        <m:r>
          <m:t>=</m:t>
        </m:r>
        <m:sSub>
          <m:e>
            <m:r>
              <m:t>L</m:t>
            </m:r>
          </m:e>
          <m:sub>
            <m:r>
              <m:t>i</m:t>
            </m:r>
          </m:sub>
        </m:sSub>
        <m:r>
          <m:t>/</m:t>
        </m:r>
        <m:sSub>
          <m:e>
            <m:r>
              <m:t>T</m:t>
            </m:r>
          </m:e>
          <m:sub>
            <m:r>
              <m:t>i</m:t>
            </m:r>
          </m:sub>
        </m:sSub>
      </m:oMath>
      <w:r>
        <w:t xml:space="preserve"> </w:t>
      </w:r>
      <w:r>
        <w:t xml:space="preserve">against the regeneration doses</w:t>
      </w:r>
      <w:r>
        <w:t xml:space="preserve"> </w:t>
      </w:r>
      <w:r>
        <w:rPr>
          <w:i/>
        </w:rPr>
        <w:t xml:space="preserve">x = D</w:t>
      </w:r>
      <w:r>
        <w:rPr>
          <w:vertAlign w:val="subscript"/>
          <w:i/>
        </w:rPr>
        <w:t xml:space="preserve">i</w:t>
      </w:r>
      <w:r>
        <w:t xml:space="preserve">. Several fitting models are selectable. We will use the default model:</w:t>
      </w:r>
    </w:p>
    <w:p>
      <w:pPr>
        <w:pStyle w:val="BodyText"/>
      </w:pPr>
      <m:oMathPara>
        <m:oMathParaPr>
          <m:jc m:val="center"/>
        </m:oMathParaPr>
        <m:oMath>
          <m:r>
            <m:t>y</m:t>
          </m:r>
          <m:r>
            <m:t>(</m:t>
          </m:r>
          <m:r>
            <m:t>x</m:t>
          </m:r>
          <m:r>
            <m:t>)</m:t>
          </m:r>
          <m:r>
            <m:t>=</m:t>
          </m:r>
          <m:r>
            <m:t>a</m:t>
          </m:r>
          <m:r>
            <m:t>(</m:t>
          </m:r>
          <m:r>
            <m:t>1</m:t>
          </m:r>
          <m:r>
            <m:t>−</m:t>
          </m:r>
          <m:sSup>
            <m:e>
              <m:r>
                <m:t>e</m:t>
              </m:r>
            </m:e>
            <m:sup>
              <m:r>
                <m:t>−</m:t>
              </m:r>
              <m:r>
                <m:t>(</m:t>
              </m:r>
              <m:r>
                <m:t>x</m:t>
              </m:r>
              <m:r>
                <m:t>+</m:t>
              </m:r>
              <m:r>
                <m:t>c</m:t>
              </m:r>
              <m:r>
                <m:t>)</m:t>
              </m:r>
              <m:r>
                <m:t>/</m:t>
              </m:r>
              <m:r>
                <m:t>b</m:t>
              </m:r>
            </m:sup>
          </m:sSup>
          <m:r>
            <m:t>)</m:t>
          </m:r>
        </m:oMath>
      </m:oMathPara>
    </w:p>
    <w:p>
      <w:pPr>
        <w:pStyle w:val="FirstParagraph"/>
      </w:pPr>
      <w:r>
        <w:t xml:space="preserve">Here</w:t>
      </w:r>
      <w:r>
        <w:t xml:space="preserve"> </w:t>
      </w:r>
      <w:r>
        <w:rPr>
          <w:i/>
        </w:rPr>
        <w:t xml:space="preserve">a</w:t>
      </w:r>
      <w:r>
        <w:t xml:space="preserve">,</w:t>
      </w:r>
      <w:r>
        <w:t xml:space="preserve"> </w:t>
      </w:r>
      <w:r>
        <w:rPr>
          <w:i/>
        </w:rPr>
        <w:t xml:space="preserve">b</w:t>
      </w:r>
      <w:r>
        <w:t xml:space="preserve"> </w:t>
      </w:r>
      <w:r>
        <w:t xml:space="preserve">and</w:t>
      </w:r>
      <w:r>
        <w:t xml:space="preserve"> </w:t>
      </w:r>
      <w:r>
        <w:rPr>
          <w:i/>
        </w:rPr>
        <w:t xml:space="preserve">c</w:t>
      </w:r>
      <w:r>
        <w:t xml:space="preserve"> </w:t>
      </w:r>
      <w:r>
        <w:t xml:space="preserve">are fitting factors. The natural or</w:t>
      </w:r>
      <w:r>
        <w:t xml:space="preserve"> </w:t>
      </w:r>
      <w:r>
        <w:t xml:space="preserve">‘</w:t>
      </w:r>
      <w:r>
        <w:t xml:space="preserve">equivalent</w:t>
      </w:r>
      <w:r>
        <w:t xml:space="preserve">’</w:t>
      </w:r>
      <w:r>
        <w:t xml:space="preserve"> </w:t>
      </w:r>
      <w:r>
        <w:t xml:space="preserve">dose</w:t>
      </w:r>
      <w:r>
        <w:t xml:space="preserve"> </w:t>
      </w:r>
      <w:r>
        <w:rPr>
          <w:i/>
        </w:rPr>
        <w:t xml:space="preserve">D</w:t>
      </w:r>
      <w:r>
        <w:rPr>
          <w:vertAlign w:val="subscript"/>
          <w:i/>
        </w:rPr>
        <w:t xml:space="preserve">e</w:t>
      </w:r>
      <w:r>
        <w:t xml:space="preserve"> </w:t>
      </w:r>
      <w:r>
        <w:t xml:space="preserve">related to the natural luminescence signal is calculated by solving</w:t>
      </w:r>
      <w:r>
        <w:t xml:space="preserve"> </w:t>
      </w:r>
      <m:oMath>
        <m:r>
          <m:t>y</m:t>
        </m:r>
        <m:r>
          <m:t>(</m:t>
        </m:r>
        <m:sSub>
          <m:e>
            <m:r>
              <m:t>D</m:t>
            </m:r>
          </m:e>
          <m:sub>
            <m:r>
              <m:t>e</m:t>
            </m:r>
          </m:sub>
        </m:sSub>
        <m:r>
          <m:t>)</m:t>
        </m:r>
        <m:r>
          <m:t>=</m:t>
        </m:r>
        <m:sSub>
          <m:e>
            <m:r>
              <m:t>L</m:t>
            </m:r>
          </m:e>
          <m:sub>
            <m:r>
              <m:t>0</m:t>
            </m:r>
          </m:sub>
        </m:sSub>
        <m:r>
          <m:t>/</m:t>
        </m:r>
        <m:sSub>
          <m:e>
            <m:r>
              <m:t>T</m:t>
            </m:r>
          </m:e>
          <m:sub>
            <m:r>
              <m:t>0</m:t>
            </m:r>
          </m:sub>
        </m:sSub>
      </m:oMath>
      <w:r>
        <w:t xml:space="preserve">. The uncertainty of the equivalent dose</w:t>
      </w:r>
      <w:r>
        <w:t xml:space="preserve"> </w:t>
      </w:r>
      <w:r>
        <w:rPr>
          <w:i/>
        </w:rPr>
        <w:t xml:space="preserve">D</w:t>
      </w:r>
      <w:r>
        <w:rPr>
          <w:vertAlign w:val="subscript"/>
          <w:i/>
        </w:rPr>
        <w:t xml:space="preserve">e</w:t>
      </w:r>
      <w:r>
        <w:t xml:space="preserve"> </w:t>
      </w:r>
      <w:r>
        <w:t xml:space="preserve">is calculated by a Monte Carlo simulation assuming normal distributed</w:t>
      </w:r>
      <w:r>
        <w:t xml:space="preserve"> </w:t>
      </w:r>
      <m:oMath>
        <m:sSub>
          <m:e>
            <m:r>
              <m:t>L</m:t>
            </m:r>
          </m:e>
          <m:sub>
            <m:r>
              <m:t>i</m:t>
            </m:r>
          </m:sub>
        </m:sSub>
        <m:r>
          <m:t>/</m:t>
        </m:r>
        <m:sSub>
          <m:e>
            <m:r>
              <m:t>T</m:t>
            </m:r>
          </m:e>
          <m:sub>
            <m:r>
              <m:t>i</m:t>
            </m:r>
          </m:sub>
        </m:sSub>
      </m:oMath>
      <w:r>
        <w:t xml:space="preserve"> </w:t>
      </w:r>
      <w:r>
        <w:t xml:space="preserve">values with a standard deviation equal to</w:t>
      </w:r>
      <w:r>
        <w:t xml:space="preserve"> </w:t>
      </w:r>
      <m:oMath>
        <m:sSub>
          <m:e>
            <m:r>
              <m:t>σ</m:t>
            </m:r>
          </m:e>
          <m:sub>
            <m:sSub>
              <m:e>
                <m:r>
                  <m:t>L</m:t>
                </m:r>
              </m:e>
              <m:sub>
                <m:r>
                  <m:t>i</m:t>
                </m:r>
              </m:sub>
            </m:sSub>
            <m:r>
              <m:t>/</m:t>
            </m:r>
            <m:sSub>
              <m:e>
                <m:r>
                  <m:t>T</m:t>
                </m:r>
              </m:e>
              <m:sub>
                <m:r>
                  <m:t>i</m:t>
                </m:r>
              </m:sub>
            </m:sSub>
          </m:sub>
        </m:sSub>
      </m:oMath>
      <w:r>
        <w:t xml:space="preserve">.</w:t>
      </w:r>
    </w:p>
    <w:p>
      <w:pPr>
        <w:pStyle w:val="Compact"/>
      </w:pPr>
      <w:r>
        <w:drawing>
          <wp:inline>
            <wp:extent cx="5334000" cy="4262437"/>
            <wp:effectExtent b="0" l="0" r="0" t="0"/>
            <wp:docPr descr="Figure 4: Growth curve" title="" id="1" name="Picture"/>
            <a:graphic>
              <a:graphicData uri="http://schemas.openxmlformats.org/drawingml/2006/picture">
                <pic:pic>
                  <pic:nvPicPr>
                    <pic:cNvPr descr="EvaluateDataSet_files/figure-docx/step3_growth_curve-1.png" id="0" name="Picture"/>
                    <pic:cNvPicPr>
                      <a:picLocks noChangeArrowheads="1" noChangeAspect="1"/>
                    </pic:cNvPicPr>
                  </pic:nvPicPr>
                  <pic:blipFill>
                    <a:blip r:embed="rId36"/>
                    <a:stretch>
                      <a:fillRect/>
                    </a:stretch>
                  </pic:blipFill>
                  <pic:spPr bwMode="auto">
                    <a:xfrm>
                      <a:off x="0" y="0"/>
                      <a:ext cx="5334000" cy="4262437"/>
                    </a:xfrm>
                    <a:prstGeom prst="rect">
                      <a:avLst/>
                    </a:prstGeom>
                    <a:noFill/>
                    <a:ln w="9525">
                      <a:noFill/>
                      <a:headEnd/>
                      <a:tailEnd/>
                    </a:ln>
                  </pic:spPr>
                </pic:pic>
              </a:graphicData>
            </a:graphic>
          </wp:inline>
        </w:drawing>
      </w:r>
    </w:p>
    <w:p>
      <w:pPr>
        <w:pStyle w:val="BodyText"/>
      </w:pPr>
      <w:r>
        <w:rPr>
          <w:i/>
        </w:rPr>
        <w:t xml:space="preserve">Figure 10: Signal-dose curve of the fastest decaying component of the first aliquot, plotted by</w:t>
      </w:r>
      <w:r>
        <w:rPr>
          <w:i/>
        </w:rPr>
        <w:t xml:space="preserve"> </w:t>
      </w:r>
      <w:r>
        <w:rPr>
          <w:rStyle w:val="VerbatimChar"/>
          <w:i/>
        </w:rPr>
        <w:t xml:space="preserve">Luminescence::plot_GrowthCurve()</w:t>
      </w:r>
      <w:r>
        <w:rPr>
          <w:i/>
        </w:rPr>
        <w:t xml:space="preserve">. Lower left: Distribution of Monte Carlo simulatd D</w:t>
      </w:r>
      <w:r>
        <w:rPr>
          <w:vertAlign w:val="subscript"/>
          <w:i/>
        </w:rPr>
        <w:t xml:space="preserve">e</w:t>
      </w:r>
      <w:r>
        <w:rPr>
          <w:i/>
        </w:rPr>
        <w:t xml:space="preserve"> </w:t>
      </w:r>
      <w:r>
        <w:rPr>
          <w:i/>
        </w:rPr>
        <w:t xml:space="preserve">values, used to calculate the D</w:t>
      </w:r>
      <w:r>
        <w:rPr>
          <w:vertAlign w:val="subscript"/>
          <w:i/>
        </w:rPr>
        <w:t xml:space="preserve">e</w:t>
      </w:r>
      <w:r>
        <w:rPr>
          <w:i/>
        </w:rPr>
        <w:t xml:space="preserve"> </w:t>
      </w:r>
      <w:r>
        <w:rPr>
          <w:i/>
        </w:rPr>
        <w:t xml:space="preserve">error value. Lower right: Variation of the normalized Test dose signal over the measurement sequence, useful to display luminescence sensitivity changes.</w:t>
      </w:r>
    </w:p>
    <w:p>
      <w:r>
        <w:br w:type="page"/>
      </w:r>
    </w:p>
    <w:p>
      <w:pPr>
        <w:pStyle w:val="BodyText"/>
      </w:pPr>
      <w:r>
        <w:t xml:space="preserve">We calculate the equivalent doses</w:t>
      </w:r>
      <w:r>
        <w:t xml:space="preserve"> </w:t>
      </w:r>
      <w:r>
        <w:rPr>
          <w:i/>
        </w:rPr>
        <w:t xml:space="preserve">D</w:t>
      </w:r>
      <w:r>
        <w:rPr>
          <w:vertAlign w:val="subscript"/>
          <w:i/>
        </w:rPr>
        <w:t xml:space="preserve">e</w:t>
      </w:r>
      <w:r>
        <w:t xml:space="preserve"> </w:t>
      </w:r>
      <w:r>
        <w:t xml:space="preserve">for all aliquots and all components for which L/T tables were built. We do this not just for the</w:t>
      </w:r>
      <w:r>
        <w:t xml:space="preserve"> </w:t>
      </w:r>
      <w:r>
        <w:rPr>
          <w:i/>
        </w:rPr>
        <w:t xml:space="preserve">K</w:t>
      </w:r>
      <w:r>
        <w:t xml:space="preserve"> </w:t>
      </w:r>
      <w:r>
        <w:t xml:space="preserve">= 5 case we selected per</w:t>
      </w:r>
      <w:r>
        <w:t xml:space="preserve"> </w:t>
      </w:r>
      <w:r>
        <w:rPr>
          <w:i/>
        </w:rPr>
        <w:t xml:space="preserve">F</w:t>
      </w:r>
      <w:r>
        <w:t xml:space="preserve">-test in Step 1 but also for all</w:t>
      </w:r>
      <w:r>
        <w:t xml:space="preserve"> </w:t>
      </w:r>
      <w:r>
        <w:rPr>
          <w:i/>
        </w:rPr>
        <w:t xml:space="preserve">K</w:t>
      </w:r>
      <w:r>
        <w:t xml:space="preserve"> </w:t>
      </w:r>
      <w:r>
        <w:t xml:space="preserve">&lt; 5 cases. This way, we gain dose information even if the</w:t>
      </w:r>
      <w:r>
        <w:t xml:space="preserve"> </w:t>
      </w:r>
      <w:r>
        <w:rPr>
          <w:i/>
        </w:rPr>
        <w:t xml:space="preserve">K</w:t>
      </w:r>
      <w:r>
        <w:t xml:space="preserve"> </w:t>
      </w:r>
      <w:r>
        <w:t xml:space="preserve">= 5 doses aren’t sucessfully evaluated due low signal-to-noise ratio or over-fitting in Step 1.</w:t>
      </w:r>
    </w:p>
    <w:p>
      <w:pPr>
        <w:pStyle w:val="BodyText"/>
      </w:pPr>
      <w:r>
        <w:rPr>
          <w:b/>
        </w:rPr>
        <w:t xml:space="preserve">Classic signal calculation approaches</w:t>
      </w:r>
      <w:r>
        <w:br w:type="textWrapping"/>
      </w:r>
      <w:r>
        <w:t xml:space="preserve">For comparison, we also calculate</w:t>
      </w:r>
      <w:r>
        <w:t xml:space="preserve"> </w:t>
      </w:r>
      <w:r>
        <w:rPr>
          <w:i/>
        </w:rPr>
        <w:t xml:space="preserve">D</w:t>
      </w:r>
      <w:r>
        <w:rPr>
          <w:vertAlign w:val="subscript"/>
          <w:i/>
        </w:rPr>
        <w:t xml:space="preserve">e</w:t>
      </w:r>
      <w:r>
        <w:t xml:space="preserve"> </w:t>
      </w:r>
      <w:r>
        <w:t xml:space="preserve">values by late light background substraction and early light background substraction. The late light background substraction approach or short</w:t>
      </w:r>
      <w:r>
        <w:t xml:space="preserve"> </w:t>
      </w:r>
      <w:r>
        <w:t xml:space="preserve">‘</w:t>
      </w:r>
      <w:r>
        <w:t xml:space="preserve">late background</w:t>
      </w:r>
      <w:r>
        <w:t xml:space="preserve">’</w:t>
      </w:r>
      <w:r>
        <w:t xml:space="preserve"> </w:t>
      </w:r>
      <w:r>
        <w:t xml:space="preserve">approach was defined by Murray &amp; Wintle (2000) in their definition of the standard SAR protocol. Here, the function</w:t>
      </w:r>
      <w:r>
        <w:t xml:space="preserve"> </w:t>
      </w:r>
      <w:r>
        <w:rPr>
          <w:rStyle w:val="VerbatimChar"/>
        </w:rPr>
        <w:t xml:space="preserve">calc_classisOSLsignal()</w:t>
      </w:r>
      <w:r>
        <w:t xml:space="preserve"> </w:t>
      </w:r>
      <w:r>
        <w:t xml:space="preserve">performs the signal calculation and sets the integration intervals following the rules by Murray &amp; Wintle (2000). The</w:t>
      </w:r>
      <w:r>
        <w:t xml:space="preserve"> </w:t>
      </w:r>
      <w:r>
        <w:t xml:space="preserve">‘</w:t>
      </w:r>
      <w:r>
        <w:t xml:space="preserve">early background</w:t>
      </w:r>
      <w:r>
        <w:t xml:space="preserve">’</w:t>
      </w:r>
      <w:r>
        <w:t xml:space="preserve"> </w:t>
      </w:r>
      <w:r>
        <w:t xml:space="preserve">approach introduced by Cunningham and Wallinga (2010) try to remove not-Fast-signal components by substraction the signal directly after the Fast signal decayed.</w:t>
      </w:r>
    </w:p>
    <w:p>
      <w:pPr>
        <w:pStyle w:val="BodyText"/>
      </w:pPr>
      <w:r>
        <w:t xml:space="preserve">For this data set, the following signal and background intervals hat been determined:</w:t>
      </w:r>
    </w:p>
    <w:tbl>
      <w:tblPr>
        <w:tblStyle w:val="Table"/>
        <w:tblW w:type="pct" w:w="0.0"/>
        <w:tblLook w:firstRow="1"/>
      </w:tblPr>
      <w:tblGrid/>
      <w:tr>
        <w:trPr>
          <w:cnfStyle w:firstRow="1"/>
        </w:trPr>
        <w:tc>
          <w:tcPr>
            <w:tcBorders>
              <w:bottom w:val="single"/>
            </w:tcBorders>
            <w:vAlign w:val="bottom"/>
          </w:tcPr>
          <w:p>
            <w:pPr>
              <w:pStyle w:val="Compact"/>
              <w:jc w:val="left"/>
            </w:pPr>
          </w:p>
        </w:tc>
        <w:tc>
          <w:tcPr>
            <w:tcBorders>
              <w:bottom w:val="single"/>
            </w:tcBorders>
            <w:vAlign w:val="bottom"/>
          </w:tcPr>
          <w:p>
            <w:pPr>
              <w:pStyle w:val="Compact"/>
              <w:jc w:val="left"/>
            </w:pPr>
            <w:r>
              <w:t xml:space="preserve">Signal interval</w:t>
            </w:r>
          </w:p>
        </w:tc>
        <w:tc>
          <w:tcPr>
            <w:tcBorders>
              <w:bottom w:val="single"/>
            </w:tcBorders>
            <w:vAlign w:val="bottom"/>
          </w:tcPr>
          <w:p>
            <w:pPr>
              <w:pStyle w:val="Compact"/>
              <w:jc w:val="left"/>
            </w:pPr>
            <w:r>
              <w:t xml:space="preserve">Background interval</w:t>
            </w:r>
          </w:p>
        </w:tc>
      </w:tr>
      <w:tr>
        <w:tc>
          <w:p>
            <w:pPr>
              <w:pStyle w:val="Compact"/>
              <w:jc w:val="left"/>
            </w:pPr>
            <w:r>
              <w:t xml:space="preserve">Late light background substraction</w:t>
            </w:r>
          </w:p>
        </w:tc>
        <w:tc>
          <w:p>
            <w:pPr>
              <w:pStyle w:val="Compact"/>
              <w:jc w:val="left"/>
            </w:pPr>
            <w:r>
              <w:t xml:space="preserve">0 to 0.6 s</w:t>
            </w:r>
          </w:p>
        </w:tc>
        <w:tc>
          <w:p>
            <w:pPr>
              <w:pStyle w:val="Compact"/>
              <w:jc w:val="left"/>
            </w:pPr>
            <w:r>
              <w:t xml:space="preserve">34 to 40 s</w:t>
            </w:r>
          </w:p>
        </w:tc>
      </w:tr>
      <w:tr>
        <w:tc>
          <w:p>
            <w:pPr>
              <w:pStyle w:val="Compact"/>
              <w:jc w:val="left"/>
            </w:pPr>
            <w:r>
              <w:t xml:space="preserve">Early light background substraction</w:t>
            </w:r>
          </w:p>
        </w:tc>
        <w:tc>
          <w:p>
            <w:pPr>
              <w:pStyle w:val="Compact"/>
              <w:jc w:val="left"/>
            </w:pPr>
            <w:r>
              <w:t xml:space="preserve">0 to 0.3 s</w:t>
            </w:r>
          </w:p>
        </w:tc>
        <w:tc>
          <w:p>
            <w:pPr>
              <w:pStyle w:val="Compact"/>
              <w:jc w:val="left"/>
            </w:pPr>
            <w:r>
              <w:t xml:space="preserve">0.3 to 1.1 s</w:t>
            </w:r>
          </w:p>
        </w:tc>
      </w:tr>
    </w:tbl>
    <w:p>
      <w:r>
        <w:br w:type="page"/>
      </w:r>
    </w:p>
    <w:p>
      <w:pPr>
        <w:pStyle w:val="BodyText"/>
      </w:pPr>
      <w:r>
        <w:t xml:space="preserve">The simplest way to estimate the stored dose information is by calculating the medians of the</w:t>
      </w:r>
      <w:r>
        <w:t xml:space="preserve"> </w:t>
      </w:r>
      <w:r>
        <w:rPr>
          <w:i/>
        </w:rPr>
        <w:t xml:space="preserve">D</w:t>
      </w:r>
      <w:r>
        <w:rPr>
          <w:vertAlign w:val="subscript"/>
          <w:i/>
        </w:rPr>
        <w:t xml:space="preserve">e</w:t>
      </w:r>
      <w:r>
        <w:t xml:space="preserve"> </w:t>
      </w:r>
      <w:r>
        <w:t xml:space="preserve">populations.</w:t>
      </w:r>
    </w:p>
    <w:p>
      <w:pPr>
        <w:pStyle w:val="TableCaption"/>
      </w:pPr>
      <w:r>
        <w:t xml:space="preserve">Table 4: Medians of the D</w:t>
      </w:r>
      <w:r>
        <w:rPr>
          <w:vertAlign w:val="subscript"/>
        </w:rPr>
        <w:t xml:space="preserve">e</w:t>
      </w:r>
      <w:r>
        <w:t xml:space="preserve">-distributions from 29 aliquots from different signal calculation approaches. The first line lists the median values of the fastest decaying signal component, the second line the second fastest, etc.. The value inside the brackets () shows the number of sucessful calculated*D</w:t>
      </w:r>
      <w:r>
        <w:rPr>
          <w:vertAlign w:val="subscript"/>
        </w:rPr>
        <w:t xml:space="preserve">e</w:t>
      </w:r>
      <w:r>
        <w:t xml:space="preserve">’s.</w:t>
      </w:r>
    </w:p>
    <w:tbl>
      <w:tblPr>
        <w:tblStyle w:val="Table"/>
        <w:tblW w:type="pct" w:w="0.0"/>
        <w:tblLook w:firstRow="1"/>
        <w:tblCaption w:val="Table 4: Medians of the De-distributions from 29 aliquots from different signal calculation approaches. The first line lists the median values of the fastest decaying signal component, the second line the second fastest, etc.. The value inside the brackets () shows the number of sucessful calculated*De’s."/>
      </w:tblPr>
      <w:tblGrid/>
      <w:tr>
        <w:trPr>
          <w:cnfStyle w:firstRow="1"/>
        </w:trPr>
        <w:tc>
          <w:tcPr>
            <w:tcBorders>
              <w:bottom w:val="single"/>
            </w:tcBorders>
            <w:vAlign w:val="bottom"/>
          </w:tcPr>
          <w:p>
            <w:pPr>
              <w:pStyle w:val="Compact"/>
              <w:jc w:val="center"/>
            </w:pPr>
            <w:r>
              <w:t xml:space="preserve">comp.</w:t>
            </w:r>
          </w:p>
        </w:tc>
        <w:tc>
          <w:tcPr>
            <w:tcBorders>
              <w:bottom w:val="single"/>
            </w:tcBorders>
            <w:vAlign w:val="bottom"/>
          </w:tcPr>
          <w:p>
            <w:pPr>
              <w:pStyle w:val="Compact"/>
              <w:jc w:val="center"/>
            </w:pPr>
            <w:r>
              <w:t xml:space="preserve">late b.</w:t>
            </w:r>
          </w:p>
        </w:tc>
        <w:tc>
          <w:tcPr>
            <w:tcBorders>
              <w:bottom w:val="single"/>
            </w:tcBorders>
            <w:vAlign w:val="bottom"/>
          </w:tcPr>
          <w:p>
            <w:pPr>
              <w:pStyle w:val="Compact"/>
              <w:jc w:val="center"/>
            </w:pPr>
            <w:r>
              <w:t xml:space="preserve">early b.</w:t>
            </w:r>
          </w:p>
        </w:tc>
        <w:tc>
          <w:tcPr>
            <w:tcBorders>
              <w:bottom w:val="single"/>
            </w:tcBorders>
            <w:vAlign w:val="bottom"/>
          </w:tcPr>
          <w:p>
            <w:pPr>
              <w:pStyle w:val="Compact"/>
              <w:jc w:val="center"/>
            </w:pPr>
            <w:r>
              <w:t xml:space="preserve">K = 1</w:t>
            </w:r>
          </w:p>
        </w:tc>
        <w:tc>
          <w:tcPr>
            <w:tcBorders>
              <w:bottom w:val="single"/>
            </w:tcBorders>
            <w:vAlign w:val="bottom"/>
          </w:tcPr>
          <w:p>
            <w:pPr>
              <w:pStyle w:val="Compact"/>
              <w:jc w:val="center"/>
            </w:pPr>
            <w:r>
              <w:t xml:space="preserve">K = 2</w:t>
            </w:r>
          </w:p>
        </w:tc>
        <w:tc>
          <w:tcPr>
            <w:tcBorders>
              <w:bottom w:val="single"/>
            </w:tcBorders>
            <w:vAlign w:val="bottom"/>
          </w:tcPr>
          <w:p>
            <w:pPr>
              <w:pStyle w:val="Compact"/>
              <w:jc w:val="center"/>
            </w:pPr>
            <w:r>
              <w:t xml:space="preserve">K = 3</w:t>
            </w:r>
          </w:p>
        </w:tc>
        <w:tc>
          <w:tcPr>
            <w:tcBorders>
              <w:bottom w:val="single"/>
            </w:tcBorders>
            <w:vAlign w:val="bottom"/>
          </w:tcPr>
          <w:p>
            <w:pPr>
              <w:pStyle w:val="Compact"/>
              <w:jc w:val="center"/>
            </w:pPr>
            <w:r>
              <w:t xml:space="preserve">K = 4</w:t>
            </w:r>
          </w:p>
        </w:tc>
        <w:tc>
          <w:tcPr>
            <w:tcBorders>
              <w:bottom w:val="single"/>
            </w:tcBorders>
            <w:vAlign w:val="bottom"/>
          </w:tcPr>
          <w:p>
            <w:pPr>
              <w:pStyle w:val="Compact"/>
              <w:jc w:val="center"/>
            </w:pPr>
            <w:r>
              <w:t xml:space="preserve">K = 5</w:t>
            </w:r>
          </w:p>
        </w:tc>
      </w:tr>
      <w:tr>
        <w:tc>
          <w:p>
            <w:pPr>
              <w:pStyle w:val="Compact"/>
              <w:jc w:val="center"/>
            </w:pPr>
            <w:r>
              <w:t xml:space="preserve">1</w:t>
            </w:r>
          </w:p>
        </w:tc>
        <w:tc>
          <w:p>
            <w:pPr>
              <w:pStyle w:val="Compact"/>
              <w:jc w:val="center"/>
            </w:pPr>
            <w:r>
              <w:t xml:space="preserve">30.9 Gy (29)</w:t>
            </w:r>
          </w:p>
        </w:tc>
        <w:tc>
          <w:p>
            <w:pPr>
              <w:pStyle w:val="Compact"/>
              <w:jc w:val="center"/>
            </w:pPr>
            <w:r>
              <w:t xml:space="preserve">30.1 Gy (29)</w:t>
            </w:r>
          </w:p>
        </w:tc>
        <w:tc>
          <w:p>
            <w:pPr>
              <w:pStyle w:val="Compact"/>
              <w:jc w:val="center"/>
            </w:pPr>
            <w:r>
              <w:t xml:space="preserve">36.3 Gy (29)</w:t>
            </w:r>
          </w:p>
        </w:tc>
        <w:tc>
          <w:p>
            <w:pPr>
              <w:pStyle w:val="Compact"/>
              <w:jc w:val="center"/>
            </w:pPr>
            <w:r>
              <w:t xml:space="preserve">25.2 Gy (29)</w:t>
            </w:r>
          </w:p>
        </w:tc>
        <w:tc>
          <w:p>
            <w:pPr>
              <w:pStyle w:val="Compact"/>
              <w:jc w:val="center"/>
            </w:pPr>
            <w:r>
              <w:t xml:space="preserve">30.8 Gy (29)</w:t>
            </w:r>
          </w:p>
        </w:tc>
        <w:tc>
          <w:p>
            <w:pPr>
              <w:pStyle w:val="Compact"/>
              <w:jc w:val="center"/>
            </w:pPr>
            <w:r>
              <w:t xml:space="preserve">29.2 Gy (29)</w:t>
            </w:r>
          </w:p>
        </w:tc>
        <w:tc>
          <w:p>
            <w:pPr>
              <w:pStyle w:val="Compact"/>
              <w:jc w:val="center"/>
            </w:pPr>
            <w:r>
              <w:t xml:space="preserve">35 Gy (28)</w:t>
            </w:r>
          </w:p>
        </w:tc>
      </w:tr>
      <w:tr>
        <w:tc>
          <w:p>
            <w:pPr>
              <w:pStyle w:val="Compact"/>
              <w:jc w:val="center"/>
            </w:pPr>
            <w:r>
              <w:t xml:space="preserve">2</w:t>
            </w:r>
          </w:p>
        </w:tc>
        <w:tc>
          <w:p/>
        </w:tc>
        <w:tc>
          <w:p/>
        </w:tc>
        <w:tc>
          <w:p/>
        </w:tc>
        <w:tc>
          <w:p>
            <w:pPr>
              <w:pStyle w:val="Compact"/>
              <w:jc w:val="center"/>
            </w:pPr>
            <w:r>
              <w:t xml:space="preserve">14.5 Gy (29)</w:t>
            </w:r>
          </w:p>
        </w:tc>
        <w:tc>
          <w:p>
            <w:pPr>
              <w:pStyle w:val="Compact"/>
              <w:jc w:val="center"/>
            </w:pPr>
            <w:r>
              <w:t xml:space="preserve">21.1 Gy (29)</w:t>
            </w:r>
          </w:p>
        </w:tc>
        <w:tc>
          <w:p>
            <w:pPr>
              <w:pStyle w:val="Compact"/>
              <w:jc w:val="center"/>
            </w:pPr>
            <w:r>
              <w:t xml:space="preserve">30 Gy (29)</w:t>
            </w:r>
          </w:p>
        </w:tc>
        <w:tc>
          <w:p>
            <w:pPr>
              <w:pStyle w:val="Compact"/>
              <w:jc w:val="center"/>
            </w:pPr>
            <w:r>
              <w:t xml:space="preserve">23.9 Gy (26)</w:t>
            </w:r>
          </w:p>
        </w:tc>
      </w:tr>
      <w:tr>
        <w:tc>
          <w:p>
            <w:pPr>
              <w:pStyle w:val="Compact"/>
              <w:jc w:val="center"/>
            </w:pPr>
            <w:r>
              <w:t xml:space="preserve">3</w:t>
            </w:r>
          </w:p>
        </w:tc>
        <w:tc>
          <w:p/>
        </w:tc>
        <w:tc>
          <w:p/>
        </w:tc>
        <w:tc>
          <w:p/>
        </w:tc>
        <w:tc>
          <w:p/>
        </w:tc>
        <w:tc>
          <w:p>
            <w:pPr>
              <w:pStyle w:val="Compact"/>
              <w:jc w:val="center"/>
            </w:pPr>
            <w:r>
              <w:t xml:space="preserve">3.5 Gy (28)</w:t>
            </w:r>
          </w:p>
        </w:tc>
        <w:tc>
          <w:p>
            <w:pPr>
              <w:pStyle w:val="Compact"/>
              <w:jc w:val="center"/>
            </w:pPr>
            <w:r>
              <w:t xml:space="preserve">18.5 Gy (27)</w:t>
            </w:r>
          </w:p>
        </w:tc>
        <w:tc>
          <w:p>
            <w:pPr>
              <w:pStyle w:val="Compact"/>
              <w:jc w:val="center"/>
            </w:pPr>
            <w:r>
              <w:t xml:space="preserve">33.3 Gy (26)</w:t>
            </w:r>
          </w:p>
        </w:tc>
      </w:tr>
      <w:tr>
        <w:tc>
          <w:p>
            <w:pPr>
              <w:pStyle w:val="Compact"/>
              <w:jc w:val="center"/>
            </w:pPr>
            <w:r>
              <w:t xml:space="preserve">4</w:t>
            </w:r>
          </w:p>
        </w:tc>
        <w:tc>
          <w:p/>
        </w:tc>
        <w:tc>
          <w:p/>
        </w:tc>
        <w:tc>
          <w:p/>
        </w:tc>
        <w:tc>
          <w:p/>
        </w:tc>
        <w:tc>
          <w:p/>
        </w:tc>
        <w:tc>
          <w:p>
            <w:pPr>
              <w:pStyle w:val="Compact"/>
              <w:jc w:val="center"/>
            </w:pPr>
            <w:r>
              <w:t xml:space="preserve">0.7 Gy (9)</w:t>
            </w:r>
          </w:p>
        </w:tc>
        <w:tc>
          <w:p>
            <w:pPr>
              <w:pStyle w:val="Compact"/>
              <w:jc w:val="center"/>
            </w:pPr>
            <w:r>
              <w:t xml:space="preserve">2.6 Gy (5)</w:t>
            </w:r>
          </w:p>
        </w:tc>
      </w:tr>
      <w:tr>
        <w:tc>
          <w:p>
            <w:pPr>
              <w:pStyle w:val="Compact"/>
              <w:jc w:val="center"/>
            </w:pPr>
            <w:r>
              <w:t xml:space="preserve">5</w:t>
            </w:r>
          </w:p>
        </w:tc>
        <w:tc>
          <w:p/>
        </w:tc>
        <w:tc>
          <w:p/>
        </w:tc>
        <w:tc>
          <w:p/>
        </w:tc>
        <w:tc>
          <w:p/>
        </w:tc>
        <w:tc>
          <w:p/>
        </w:tc>
        <w:tc>
          <w:p/>
        </w:tc>
        <w:tc>
          <w:p>
            <w:pPr>
              <w:pStyle w:val="Compact"/>
              <w:jc w:val="center"/>
            </w:pPr>
            <w:r>
              <w:t xml:space="preserve">-</w:t>
            </w:r>
          </w:p>
        </w:tc>
      </w:tr>
    </w:tbl>
    <w:p>
      <w:pPr>
        <w:pStyle w:val="BodyText"/>
      </w:pPr>
      <w:r>
        <w:t xml:space="preserve">Note, that fit failures are common and can happen if the</w:t>
      </w:r>
      <w:r>
        <w:t xml:space="preserve"> </w:t>
      </w:r>
      <m:oMath>
        <m:sSub>
          <m:e>
            <m:r>
              <m:t>L</m:t>
            </m:r>
          </m:e>
          <m:sub>
            <m:r>
              <m:t>i</m:t>
            </m:r>
          </m:sub>
        </m:sSub>
        <m:r>
          <m:t>/</m:t>
        </m:r>
        <m:sSub>
          <m:e>
            <m:r>
              <m:t>T</m:t>
            </m:r>
          </m:e>
          <m:sub>
            <m:r>
              <m:t>i</m:t>
            </m:r>
          </m:sub>
        </m:sSub>
      </m:oMath>
      <w:r>
        <w:t xml:space="preserve"> </w:t>
      </w:r>
      <w:r>
        <w:t xml:space="preserve">values have to large errors or don’t follow a growth curve or if</w:t>
      </w:r>
      <w:r>
        <w:t xml:space="preserve"> </w:t>
      </w:r>
      <m:oMath>
        <m:sSub>
          <m:e>
            <m:r>
              <m:t>L</m:t>
            </m:r>
          </m:e>
          <m:sub>
            <m:r>
              <m:t>0</m:t>
            </m:r>
          </m:sub>
        </m:sSub>
        <m:r>
          <m:t>/</m:t>
        </m:r>
        <m:sSub>
          <m:e>
            <m:r>
              <m:t>T</m:t>
            </m:r>
          </m:e>
          <m:sub>
            <m:r>
              <m:t>0</m:t>
            </m:r>
          </m:sub>
        </m:sSub>
      </m:oMath>
      <w:r>
        <w:t xml:space="preserve"> </w:t>
      </w:r>
      <w:r>
        <w:t xml:space="preserve">is larger than the fit parameter</w:t>
      </w:r>
      <w:r>
        <w:t xml:space="preserve"> </w:t>
      </w:r>
      <w:r>
        <w:rPr>
          <w:i/>
        </w:rPr>
        <w:t xml:space="preserve">a</w:t>
      </w:r>
      <w:r>
        <w:t xml:space="preserve">.</w:t>
      </w:r>
    </w:p>
    <w:p>
      <w:pPr>
        <w:pStyle w:val="BodyText"/>
      </w:pPr>
      <w:r>
        <w:t xml:space="preserve">Table 4 vizualized in a series of box plots, we get:</w:t>
      </w:r>
    </w:p>
    <w:p>
      <w:pPr>
        <w:pStyle w:val="Compact"/>
      </w:pPr>
      <w:r>
        <w:drawing>
          <wp:inline>
            <wp:extent cx="5334000" cy="2127250"/>
            <wp:effectExtent b="0" l="0" r="0" t="0"/>
            <wp:docPr descr="" title="" id="1" name="Picture"/>
            <a:graphic>
              <a:graphicData uri="http://schemas.openxmlformats.org/drawingml/2006/picture">
                <pic:pic>
                  <pic:nvPicPr>
                    <pic:cNvPr descr="EvaluateDataSet_files/figure-docx/step3_dose_plot-1.png" id="0" name="Picture"/>
                    <pic:cNvPicPr>
                      <a:picLocks noChangeArrowheads="1" noChangeAspect="1"/>
                    </pic:cNvPicPr>
                  </pic:nvPicPr>
                  <pic:blipFill>
                    <a:blip r:embed="rId37"/>
                    <a:stretch>
                      <a:fillRect/>
                    </a:stretch>
                  </pic:blipFill>
                  <pic:spPr bwMode="auto">
                    <a:xfrm>
                      <a:off x="0" y="0"/>
                      <a:ext cx="5334000" cy="2127250"/>
                    </a:xfrm>
                    <a:prstGeom prst="rect">
                      <a:avLst/>
                    </a:prstGeom>
                    <a:noFill/>
                    <a:ln w="9525">
                      <a:noFill/>
                      <a:headEnd/>
                      <a:tailEnd/>
                    </a:ln>
                  </pic:spPr>
                </pic:pic>
              </a:graphicData>
            </a:graphic>
          </wp:inline>
        </w:drawing>
      </w:r>
    </w:p>
    <w:p>
      <w:pPr>
        <w:pStyle w:val="BodyText"/>
      </w:pPr>
      <w:r>
        <w:rPr>
          <w:i/>
        </w:rPr>
        <w:t xml:space="preserve">Figure 11: Box plots of the</w:t>
      </w:r>
      <w:r>
        <w:rPr>
          <w:i/>
        </w:rPr>
        <w:t xml:space="preserve"> </w:t>
      </w:r>
      <w:r>
        <w:t xml:space="preserve">D</w:t>
      </w:r>
      <w:r>
        <w:rPr>
          <w:vertAlign w:val="subscript"/>
        </w:rPr>
        <w:t xml:space="preserve">e</w:t>
      </w:r>
      <w:r>
        <w:rPr>
          <w:i/>
        </w:rPr>
        <w:t xml:space="preserve">-distributions from 29 aliquots from different signal calculation approaches. The dashed line shows the expected does. Box plot rules: The whiskers enclose all four quartiles besides outlier. The rectangles enclose the second and third quartile. The middle line shows the median</w:t>
      </w:r>
    </w:p>
    <w:p>
      <w:r>
        <w:br w:type="page"/>
      </w:r>
    </w:p>
    <w:p>
      <w:pPr>
        <w:pStyle w:val="Heading2"/>
      </w:pPr>
      <w:bookmarkStart w:id="38" w:name="rejection-criteria"/>
      <w:r>
        <w:t xml:space="preserve">Rejection criteria</w:t>
      </w:r>
      <w:bookmarkEnd w:id="38"/>
    </w:p>
    <w:p>
      <w:pPr>
        <w:pStyle w:val="FirstParagraph"/>
      </w:pPr>
      <w:r>
        <w:t xml:space="preserve">The equivalent doses calculated so far, are not necessarily physical meaningful. Murray and Wintle introduced two tests to detect and reject not trustworthy</w:t>
      </w:r>
      <w:r>
        <w:t xml:space="preserve"> </w:t>
      </w:r>
      <w:r>
        <w:rPr>
          <w:i/>
        </w:rPr>
        <w:t xml:space="preserve">D</w:t>
      </w:r>
      <w:r>
        <w:rPr>
          <w:vertAlign w:val="subscript"/>
          <w:i/>
        </w:rPr>
        <w:t xml:space="preserve">e</w:t>
      </w:r>
      <w:r>
        <w:t xml:space="preserve"> </w:t>
      </w:r>
      <w:r>
        <w:t xml:space="preserve">values.</w:t>
      </w:r>
    </w:p>
    <w:p>
      <w:pPr>
        <w:pStyle w:val="BodyText"/>
      </w:pPr>
      <w:r>
        <w:rPr>
          <w:b/>
        </w:rPr>
        <w:t xml:space="preserve">Recycling ratio test</w:t>
      </w:r>
      <w:r>
        <w:br w:type="textWrapping"/>
      </w:r>
      <w:r>
        <w:t xml:space="preserve">In the SAR protocol, the first and the last dose regeneration cycle apply usally the same dose (=recycled dose). The generated normalized luminescence signals</w:t>
      </w:r>
      <w:r>
        <w:t xml:space="preserve"> </w:t>
      </w:r>
      <m:oMath>
        <m:sSub>
          <m:e>
            <m:r>
              <m:t>L</m:t>
            </m:r>
          </m:e>
          <m:sub>
            <m:r>
              <m:t>1</m:t>
            </m:r>
          </m:sub>
        </m:sSub>
        <m:r>
          <m:t>/</m:t>
        </m:r>
        <m:sSub>
          <m:e>
            <m:r>
              <m:t>T</m:t>
            </m:r>
          </m:e>
          <m:sub>
            <m:r>
              <m:t>1</m:t>
            </m:r>
          </m:sub>
        </m:sSub>
      </m:oMath>
      <w:r>
        <w:t xml:space="preserve"> </w:t>
      </w:r>
      <w:r>
        <w:t xml:space="preserve">and</w:t>
      </w:r>
      <w:r>
        <w:t xml:space="preserve"> </w:t>
      </w:r>
      <m:oMath>
        <m:sSub>
          <m:e>
            <m:r>
              <m:t>L</m:t>
            </m:r>
          </m:e>
          <m:sub>
            <m:r>
              <m:t>l</m:t>
            </m:r>
            <m:r>
              <m:t>a</m:t>
            </m:r>
            <m:r>
              <m:t>s</m:t>
            </m:r>
            <m:r>
              <m:t>t</m:t>
            </m:r>
          </m:sub>
        </m:sSub>
        <m:r>
          <m:t>/</m:t>
        </m:r>
        <m:sSub>
          <m:e>
            <m:r>
              <m:t>T</m:t>
            </m:r>
          </m:e>
          <m:sub>
            <m:r>
              <m:t>l</m:t>
            </m:r>
            <m:r>
              <m:t>a</m:t>
            </m:r>
            <m:r>
              <m:t>s</m:t>
            </m:r>
            <m:r>
              <m:t>t</m:t>
            </m:r>
          </m:sub>
        </m:sSub>
      </m:oMath>
      <w:r>
        <w:t xml:space="preserve"> </w:t>
      </w:r>
      <w:r>
        <w:t xml:space="preserve">should be about equal. If the ratio between both differs significantly from one, it implicates that the applied doses cannt be monitored precisely.</w:t>
      </w:r>
    </w:p>
    <w:p>
      <w:pPr>
        <w:pStyle w:val="TableCaption"/>
      </w:pPr>
      <w:r>
        <w:t xml:space="preserve">Table 5: Mean and standard deviation of the recycling ratios from all successfully fitted aliquots</w:t>
      </w:r>
    </w:p>
    <w:tbl>
      <w:tblPr>
        <w:tblStyle w:val="Table"/>
        <w:tblW w:type="pct" w:w="0.0"/>
        <w:tblLook w:firstRow="1"/>
        <w:tblCaption w:val="Table 5: Mean and standard deviation of the recycling ratios from all successfully fitted aliquots"/>
      </w:tblPr>
      <w:tblGrid/>
      <w:tr>
        <w:trPr>
          <w:cnfStyle w:firstRow="1"/>
        </w:trPr>
        <w:tc>
          <w:tcPr>
            <w:tcBorders>
              <w:bottom w:val="single"/>
            </w:tcBorders>
            <w:vAlign w:val="bottom"/>
          </w:tcPr>
          <w:p>
            <w:pPr>
              <w:pStyle w:val="Compact"/>
              <w:jc w:val="center"/>
            </w:pPr>
            <w:r>
              <w:t xml:space="preserve">comp.</w:t>
            </w:r>
          </w:p>
        </w:tc>
        <w:tc>
          <w:tcPr>
            <w:tcBorders>
              <w:bottom w:val="single"/>
            </w:tcBorders>
            <w:vAlign w:val="bottom"/>
          </w:tcPr>
          <w:p>
            <w:pPr>
              <w:pStyle w:val="Compact"/>
              <w:jc w:val="center"/>
            </w:pPr>
            <w:r>
              <w:t xml:space="preserve">late b.</w:t>
            </w:r>
          </w:p>
        </w:tc>
        <w:tc>
          <w:tcPr>
            <w:tcBorders>
              <w:bottom w:val="single"/>
            </w:tcBorders>
            <w:vAlign w:val="bottom"/>
          </w:tcPr>
          <w:p>
            <w:pPr>
              <w:pStyle w:val="Compact"/>
              <w:jc w:val="center"/>
            </w:pPr>
            <w:r>
              <w:t xml:space="preserve">early b.</w:t>
            </w:r>
          </w:p>
        </w:tc>
        <w:tc>
          <w:tcPr>
            <w:tcBorders>
              <w:bottom w:val="single"/>
            </w:tcBorders>
            <w:vAlign w:val="bottom"/>
          </w:tcPr>
          <w:p>
            <w:pPr>
              <w:pStyle w:val="Compact"/>
              <w:jc w:val="center"/>
            </w:pPr>
            <w:r>
              <w:t xml:space="preserve">K = 1</w:t>
            </w:r>
          </w:p>
        </w:tc>
        <w:tc>
          <w:tcPr>
            <w:tcBorders>
              <w:bottom w:val="single"/>
            </w:tcBorders>
            <w:vAlign w:val="bottom"/>
          </w:tcPr>
          <w:p>
            <w:pPr>
              <w:pStyle w:val="Compact"/>
              <w:jc w:val="center"/>
            </w:pPr>
            <w:r>
              <w:t xml:space="preserve">K = 2</w:t>
            </w:r>
          </w:p>
        </w:tc>
        <w:tc>
          <w:tcPr>
            <w:tcBorders>
              <w:bottom w:val="single"/>
            </w:tcBorders>
            <w:vAlign w:val="bottom"/>
          </w:tcPr>
          <w:p>
            <w:pPr>
              <w:pStyle w:val="Compact"/>
              <w:jc w:val="center"/>
            </w:pPr>
            <w:r>
              <w:t xml:space="preserve">K = 3</w:t>
            </w:r>
          </w:p>
        </w:tc>
        <w:tc>
          <w:tcPr>
            <w:tcBorders>
              <w:bottom w:val="single"/>
            </w:tcBorders>
            <w:vAlign w:val="bottom"/>
          </w:tcPr>
          <w:p>
            <w:pPr>
              <w:pStyle w:val="Compact"/>
              <w:jc w:val="center"/>
            </w:pPr>
            <w:r>
              <w:t xml:space="preserve">K = 4</w:t>
            </w:r>
          </w:p>
        </w:tc>
        <w:tc>
          <w:tcPr>
            <w:tcBorders>
              <w:bottom w:val="single"/>
            </w:tcBorders>
            <w:vAlign w:val="bottom"/>
          </w:tcPr>
          <w:p>
            <w:pPr>
              <w:pStyle w:val="Compact"/>
              <w:jc w:val="center"/>
            </w:pPr>
            <w:r>
              <w:t xml:space="preserve">K = 5</w:t>
            </w:r>
          </w:p>
        </w:tc>
      </w:tr>
      <w:tr>
        <w:tc>
          <w:p>
            <w:pPr>
              <w:pStyle w:val="Compact"/>
              <w:jc w:val="center"/>
            </w:pPr>
            <w:r>
              <w:t xml:space="preserve">1</w:t>
            </w:r>
          </w:p>
        </w:tc>
        <w:tc>
          <w:p>
            <w:pPr>
              <w:pStyle w:val="Compact"/>
              <w:jc w:val="center"/>
            </w:pPr>
            <w:r>
              <w:t xml:space="preserve">0.98</w:t>
            </w:r>
            <w:r>
              <w:t xml:space="preserve"> </w:t>
            </w:r>
            <m:oMath>
              <m:r>
                <m:t>±</m:t>
              </m:r>
            </m:oMath>
            <w:r>
              <w:t xml:space="preserve"> </w:t>
            </w:r>
            <w:r>
              <w:t xml:space="preserve">0.03</w:t>
            </w:r>
          </w:p>
        </w:tc>
        <w:tc>
          <w:p>
            <w:pPr>
              <w:pStyle w:val="Compact"/>
              <w:jc w:val="center"/>
            </w:pPr>
            <w:r>
              <w:t xml:space="preserve">0.98</w:t>
            </w:r>
            <w:r>
              <w:t xml:space="preserve"> </w:t>
            </w:r>
            <m:oMath>
              <m:r>
                <m:t>±</m:t>
              </m:r>
            </m:oMath>
            <w:r>
              <w:t xml:space="preserve"> </w:t>
            </w:r>
            <w:r>
              <w:t xml:space="preserve">0.08</w:t>
            </w:r>
          </w:p>
        </w:tc>
        <w:tc>
          <w:p>
            <w:pPr>
              <w:pStyle w:val="Compact"/>
              <w:jc w:val="center"/>
            </w:pPr>
            <w:r>
              <w:t xml:space="preserve">0.99</w:t>
            </w:r>
            <w:r>
              <w:t xml:space="preserve"> </w:t>
            </w:r>
            <m:oMath>
              <m:r>
                <m:t>±</m:t>
              </m:r>
            </m:oMath>
            <w:r>
              <w:t xml:space="preserve"> </w:t>
            </w:r>
            <w:r>
              <w:t xml:space="preserve">0.02</w:t>
            </w:r>
          </w:p>
        </w:tc>
        <w:tc>
          <w:p>
            <w:pPr>
              <w:pStyle w:val="Compact"/>
              <w:jc w:val="center"/>
            </w:pPr>
            <w:r>
              <w:t xml:space="preserve">0.95</w:t>
            </w:r>
            <w:r>
              <w:t xml:space="preserve"> </w:t>
            </w:r>
            <m:oMath>
              <m:r>
                <m:t>±</m:t>
              </m:r>
            </m:oMath>
            <w:r>
              <w:t xml:space="preserve"> </w:t>
            </w:r>
            <w:r>
              <w:t xml:space="preserve">0.02</w:t>
            </w:r>
          </w:p>
        </w:tc>
        <w:tc>
          <w:p>
            <w:pPr>
              <w:pStyle w:val="Compact"/>
              <w:jc w:val="center"/>
            </w:pPr>
            <w:r>
              <w:t xml:space="preserve">0.98</w:t>
            </w:r>
            <w:r>
              <w:t xml:space="preserve"> </w:t>
            </w:r>
            <m:oMath>
              <m:r>
                <m:t>±</m:t>
              </m:r>
            </m:oMath>
            <w:r>
              <w:t xml:space="preserve"> </w:t>
            </w:r>
            <w:r>
              <w:t xml:space="preserve">0.06</w:t>
            </w:r>
          </w:p>
        </w:tc>
        <w:tc>
          <w:p>
            <w:pPr>
              <w:pStyle w:val="Compact"/>
              <w:jc w:val="center"/>
            </w:pPr>
            <w:r>
              <w:t xml:space="preserve">1.04</w:t>
            </w:r>
            <w:r>
              <w:t xml:space="preserve"> </w:t>
            </w:r>
            <m:oMath>
              <m:r>
                <m:t>±</m:t>
              </m:r>
            </m:oMath>
            <w:r>
              <w:t xml:space="preserve"> </w:t>
            </w:r>
            <w:r>
              <w:t xml:space="preserve">0.3</w:t>
            </w:r>
          </w:p>
        </w:tc>
        <w:tc>
          <w:p>
            <w:pPr>
              <w:pStyle w:val="Compact"/>
              <w:jc w:val="center"/>
            </w:pPr>
            <w:r>
              <w:t xml:space="preserve">1.22</w:t>
            </w:r>
            <w:r>
              <w:t xml:space="preserve"> </w:t>
            </w:r>
            <m:oMath>
              <m:r>
                <m:t>±</m:t>
              </m:r>
            </m:oMath>
            <w:r>
              <w:t xml:space="preserve"> </w:t>
            </w:r>
            <w:r>
              <w:t xml:space="preserve">0.74</w:t>
            </w:r>
          </w:p>
        </w:tc>
      </w:tr>
      <w:tr>
        <w:tc>
          <w:p>
            <w:pPr>
              <w:pStyle w:val="Compact"/>
              <w:jc w:val="center"/>
            </w:pPr>
            <w:r>
              <w:t xml:space="preserve">2</w:t>
            </w:r>
          </w:p>
        </w:tc>
        <w:tc>
          <w:p/>
        </w:tc>
        <w:tc>
          <w:p/>
        </w:tc>
        <w:tc>
          <w:p/>
        </w:tc>
        <w:tc>
          <w:p>
            <w:pPr>
              <w:pStyle w:val="Compact"/>
              <w:jc w:val="center"/>
            </w:pPr>
            <w:r>
              <w:t xml:space="preserve">1.05</w:t>
            </w:r>
            <w:r>
              <w:t xml:space="preserve"> </w:t>
            </w:r>
            <m:oMath>
              <m:r>
                <m:t>±</m:t>
              </m:r>
            </m:oMath>
            <w:r>
              <w:t xml:space="preserve"> </w:t>
            </w:r>
            <w:r>
              <w:t xml:space="preserve">0.01</w:t>
            </w:r>
          </w:p>
        </w:tc>
        <w:tc>
          <w:p>
            <w:pPr>
              <w:pStyle w:val="Compact"/>
              <w:jc w:val="center"/>
            </w:pPr>
            <w:r>
              <w:t xml:space="preserve">0.95</w:t>
            </w:r>
            <w:r>
              <w:t xml:space="preserve"> </w:t>
            </w:r>
            <m:oMath>
              <m:r>
                <m:t>±</m:t>
              </m:r>
            </m:oMath>
            <w:r>
              <w:t xml:space="preserve"> </w:t>
            </w:r>
            <w:r>
              <w:t xml:space="preserve">0.04</w:t>
            </w:r>
          </w:p>
        </w:tc>
        <w:tc>
          <w:p>
            <w:pPr>
              <w:pStyle w:val="Compact"/>
              <w:jc w:val="center"/>
            </w:pPr>
            <w:r>
              <w:t xml:space="preserve">0.97</w:t>
            </w:r>
            <w:r>
              <w:t xml:space="preserve"> </w:t>
            </w:r>
            <m:oMath>
              <m:r>
                <m:t>±</m:t>
              </m:r>
            </m:oMath>
            <w:r>
              <w:t xml:space="preserve"> </w:t>
            </w:r>
            <w:r>
              <w:t xml:space="preserve">0.07</w:t>
            </w:r>
          </w:p>
        </w:tc>
        <w:tc>
          <w:p>
            <w:pPr>
              <w:pStyle w:val="Compact"/>
              <w:jc w:val="center"/>
            </w:pPr>
            <w:r>
              <w:t xml:space="preserve">0.97</w:t>
            </w:r>
            <w:r>
              <w:t xml:space="preserve"> </w:t>
            </w:r>
            <m:oMath>
              <m:r>
                <m:t>±</m:t>
              </m:r>
            </m:oMath>
            <w:r>
              <w:t xml:space="preserve"> </w:t>
            </w:r>
            <w:r>
              <w:t xml:space="preserve">0.18</w:t>
            </w:r>
          </w:p>
        </w:tc>
      </w:tr>
      <w:tr>
        <w:tc>
          <w:p>
            <w:pPr>
              <w:pStyle w:val="Compact"/>
              <w:jc w:val="center"/>
            </w:pPr>
            <w:r>
              <w:t xml:space="preserve">3</w:t>
            </w:r>
          </w:p>
        </w:tc>
        <w:tc>
          <w:p/>
        </w:tc>
        <w:tc>
          <w:p/>
        </w:tc>
        <w:tc>
          <w:p/>
        </w:tc>
        <w:tc>
          <w:p/>
        </w:tc>
        <w:tc>
          <w:p>
            <w:pPr>
              <w:pStyle w:val="Compact"/>
              <w:jc w:val="center"/>
            </w:pPr>
            <w:r>
              <w:t xml:space="preserve">1.1</w:t>
            </w:r>
            <w:r>
              <w:t xml:space="preserve"> </w:t>
            </w:r>
            <m:oMath>
              <m:r>
                <m:t>±</m:t>
              </m:r>
            </m:oMath>
            <w:r>
              <w:t xml:space="preserve"> </w:t>
            </w:r>
            <w:r>
              <w:t xml:space="preserve">0.03</w:t>
            </w:r>
          </w:p>
        </w:tc>
        <w:tc>
          <w:p>
            <w:pPr>
              <w:pStyle w:val="Compact"/>
              <w:jc w:val="center"/>
            </w:pPr>
            <w:r>
              <w:t xml:space="preserve">1.02</w:t>
            </w:r>
            <w:r>
              <w:t xml:space="preserve"> </w:t>
            </w:r>
            <m:oMath>
              <m:r>
                <m:t>±</m:t>
              </m:r>
            </m:oMath>
            <w:r>
              <w:t xml:space="preserve"> </w:t>
            </w:r>
            <w:r>
              <w:t xml:space="preserve">0.19</w:t>
            </w:r>
          </w:p>
        </w:tc>
        <w:tc>
          <w:p>
            <w:pPr>
              <w:pStyle w:val="Compact"/>
              <w:jc w:val="center"/>
            </w:pPr>
            <w:r>
              <w:t xml:space="preserve">1.02</w:t>
            </w:r>
            <w:r>
              <w:t xml:space="preserve"> </w:t>
            </w:r>
            <m:oMath>
              <m:r>
                <m:t>±</m:t>
              </m:r>
            </m:oMath>
            <w:r>
              <w:t xml:space="preserve"> </w:t>
            </w:r>
            <w:r>
              <w:t xml:space="preserve">0.24</w:t>
            </w:r>
          </w:p>
        </w:tc>
      </w:tr>
      <w:tr>
        <w:tc>
          <w:p>
            <w:pPr>
              <w:pStyle w:val="Compact"/>
              <w:jc w:val="center"/>
            </w:pPr>
            <w:r>
              <w:t xml:space="preserve">4</w:t>
            </w:r>
          </w:p>
        </w:tc>
        <w:tc>
          <w:p/>
        </w:tc>
        <w:tc>
          <w:p/>
        </w:tc>
        <w:tc>
          <w:p/>
        </w:tc>
        <w:tc>
          <w:p/>
        </w:tc>
        <w:tc>
          <w:p/>
        </w:tc>
        <w:tc>
          <w:p>
            <w:pPr>
              <w:pStyle w:val="Compact"/>
              <w:jc w:val="center"/>
            </w:pPr>
            <w:r>
              <w:t xml:space="preserve">1.15</w:t>
            </w:r>
            <w:r>
              <w:t xml:space="preserve"> </w:t>
            </w:r>
            <m:oMath>
              <m:r>
                <m:t>±</m:t>
              </m:r>
            </m:oMath>
            <w:r>
              <w:t xml:space="preserve"> </w:t>
            </w:r>
            <w:r>
              <w:t xml:space="preserve">0.07</w:t>
            </w:r>
          </w:p>
        </w:tc>
        <w:tc>
          <w:p>
            <w:pPr>
              <w:pStyle w:val="Compact"/>
              <w:jc w:val="center"/>
            </w:pPr>
            <w:r>
              <w:t xml:space="preserve">1.08</w:t>
            </w:r>
            <w:r>
              <w:t xml:space="preserve"> </w:t>
            </w:r>
            <m:oMath>
              <m:r>
                <m:t>±</m:t>
              </m:r>
            </m:oMath>
            <w:r>
              <w:t xml:space="preserve"> </w:t>
            </w:r>
            <w:r>
              <w:t xml:space="preserve">0.2</w:t>
            </w:r>
          </w:p>
        </w:tc>
      </w:tr>
      <w:tr>
        <w:tc>
          <w:p>
            <w:pPr>
              <w:pStyle w:val="Compact"/>
              <w:jc w:val="center"/>
            </w:pPr>
            <w:r>
              <w:t xml:space="preserve">5</w:t>
            </w:r>
          </w:p>
        </w:tc>
        <w:tc>
          <w:p/>
        </w:tc>
        <w:tc>
          <w:p/>
        </w:tc>
        <w:tc>
          <w:p/>
        </w:tc>
        <w:tc>
          <w:p/>
        </w:tc>
        <w:tc>
          <w:p/>
        </w:tc>
        <w:tc>
          <w:p/>
        </w:tc>
        <w:tc>
          <w:p>
            <w:pPr>
              <w:pStyle w:val="Compact"/>
              <w:jc w:val="center"/>
            </w:pPr>
            <w:r>
              <w:t xml:space="preserve">1.23</w:t>
            </w:r>
            <w:r>
              <w:t xml:space="preserve"> </w:t>
            </w:r>
            <m:oMath>
              <m:r>
                <m:t>±</m:t>
              </m:r>
            </m:oMath>
            <w:r>
              <w:t xml:space="preserve"> </w:t>
            </w:r>
            <w:r>
              <w:t xml:space="preserve">0.2</w:t>
            </w:r>
          </w:p>
        </w:tc>
      </w:tr>
    </w:tbl>
    <w:p>
      <w:pPr>
        <w:pStyle w:val="BodyText"/>
      </w:pPr>
      <w:r>
        <w:t xml:space="preserve">Be aware, that the recycling ratio calculation is quite noise-sensitive, especially if small test doses are chosen. For low-SNR data sets, false positive as well as false negative aliquot rejections are likely.</w:t>
      </w:r>
    </w:p>
    <w:p>
      <w:pPr>
        <w:pStyle w:val="BodyText"/>
      </w:pPr>
      <w:r>
        <w:rPr>
          <w:b/>
        </w:rPr>
        <w:t xml:space="preserve">Recuperation test</w:t>
      </w:r>
      <w:r>
        <w:br w:type="textWrapping"/>
      </w:r>
      <w:r>
        <w:t xml:space="preserve">In the regeneration cycle after the cycle with the largest applied dose, usually no dose is applied before measuring</w:t>
      </w:r>
      <w:r>
        <w:t xml:space="preserve"> </w:t>
      </w:r>
      <w:r>
        <w:rPr>
          <w:i/>
        </w:rPr>
        <w:t xml:space="preserve">L</w:t>
      </w:r>
      <w:r>
        <w:rPr>
          <w:vertAlign w:val="subscript"/>
          <w:i/>
        </w:rPr>
        <w:t xml:space="preserve">i</w:t>
      </w:r>
      <w:r>
        <w:t xml:space="preserve">. If no dose is applied, the corresponding normalized luminescence signal</w:t>
      </w:r>
      <w:r>
        <w:t xml:space="preserve"> </w:t>
      </w:r>
      <m:oMath>
        <m:sSub>
          <m:e>
            <m:r>
              <m:t>L</m:t>
            </m:r>
          </m:e>
          <m:sub>
            <m:r>
              <m:t>i</m:t>
            </m:r>
          </m:sub>
        </m:sSub>
        <m:r>
          <m:t>/</m:t>
        </m:r>
        <m:sSub>
          <m:e>
            <m:r>
              <m:t>T</m:t>
            </m:r>
          </m:e>
          <m:sub>
            <m:r>
              <m:t>i</m:t>
            </m:r>
          </m:sub>
        </m:sSub>
      </m:oMath>
      <w:r>
        <w:t xml:space="preserve"> </w:t>
      </w:r>
      <w:r>
        <w:t xml:space="preserve">should be about zero. The occurence of significant luminescence signal hints towards the appearance of charge transfer into the observed OSL traps unrelated to dose regeneration.</w:t>
      </w:r>
    </w:p>
    <w:p>
      <w:pPr>
        <w:pStyle w:val="TableCaption"/>
      </w:pPr>
      <w:r>
        <w:t xml:space="preserve">Table 6: Mean and standard deviation of the recuperation rates from all successfully fitted aliquots</w:t>
      </w:r>
    </w:p>
    <w:tbl>
      <w:tblPr>
        <w:tblStyle w:val="Table"/>
        <w:tblW w:type="pct" w:w="0.0"/>
        <w:tblLook w:firstRow="1"/>
        <w:tblCaption w:val="Table 6: Mean and standard deviation of the recuperation rates from all successfully fitted aliquots"/>
      </w:tblPr>
      <w:tblGrid/>
      <w:tr>
        <w:trPr>
          <w:cnfStyle w:firstRow="1"/>
        </w:trPr>
        <w:tc>
          <w:tcPr>
            <w:tcBorders>
              <w:bottom w:val="single"/>
            </w:tcBorders>
            <w:vAlign w:val="bottom"/>
          </w:tcPr>
          <w:p>
            <w:pPr>
              <w:pStyle w:val="Compact"/>
              <w:jc w:val="center"/>
            </w:pPr>
            <w:r>
              <w:t xml:space="preserve">comp.</w:t>
            </w:r>
          </w:p>
        </w:tc>
        <w:tc>
          <w:tcPr>
            <w:tcBorders>
              <w:bottom w:val="single"/>
            </w:tcBorders>
            <w:vAlign w:val="bottom"/>
          </w:tcPr>
          <w:p>
            <w:pPr>
              <w:pStyle w:val="Compact"/>
              <w:jc w:val="center"/>
            </w:pPr>
            <w:r>
              <w:t xml:space="preserve">late b.</w:t>
            </w:r>
          </w:p>
        </w:tc>
        <w:tc>
          <w:tcPr>
            <w:tcBorders>
              <w:bottom w:val="single"/>
            </w:tcBorders>
            <w:vAlign w:val="bottom"/>
          </w:tcPr>
          <w:p>
            <w:pPr>
              <w:pStyle w:val="Compact"/>
              <w:jc w:val="center"/>
            </w:pPr>
            <w:r>
              <w:t xml:space="preserve">early b.</w:t>
            </w:r>
          </w:p>
        </w:tc>
        <w:tc>
          <w:tcPr>
            <w:tcBorders>
              <w:bottom w:val="single"/>
            </w:tcBorders>
            <w:vAlign w:val="bottom"/>
          </w:tcPr>
          <w:p>
            <w:pPr>
              <w:pStyle w:val="Compact"/>
              <w:jc w:val="center"/>
            </w:pPr>
            <w:r>
              <w:t xml:space="preserve">K = 1</w:t>
            </w:r>
          </w:p>
        </w:tc>
        <w:tc>
          <w:tcPr>
            <w:tcBorders>
              <w:bottom w:val="single"/>
            </w:tcBorders>
            <w:vAlign w:val="bottom"/>
          </w:tcPr>
          <w:p>
            <w:pPr>
              <w:pStyle w:val="Compact"/>
              <w:jc w:val="center"/>
            </w:pPr>
            <w:r>
              <w:t xml:space="preserve">K = 2</w:t>
            </w:r>
          </w:p>
        </w:tc>
        <w:tc>
          <w:tcPr>
            <w:tcBorders>
              <w:bottom w:val="single"/>
            </w:tcBorders>
            <w:vAlign w:val="bottom"/>
          </w:tcPr>
          <w:p>
            <w:pPr>
              <w:pStyle w:val="Compact"/>
              <w:jc w:val="center"/>
            </w:pPr>
            <w:r>
              <w:t xml:space="preserve">K = 3</w:t>
            </w:r>
          </w:p>
        </w:tc>
        <w:tc>
          <w:tcPr>
            <w:tcBorders>
              <w:bottom w:val="single"/>
            </w:tcBorders>
            <w:vAlign w:val="bottom"/>
          </w:tcPr>
          <w:p>
            <w:pPr>
              <w:pStyle w:val="Compact"/>
              <w:jc w:val="center"/>
            </w:pPr>
            <w:r>
              <w:t xml:space="preserve">K = 4</w:t>
            </w:r>
          </w:p>
        </w:tc>
        <w:tc>
          <w:tcPr>
            <w:tcBorders>
              <w:bottom w:val="single"/>
            </w:tcBorders>
            <w:vAlign w:val="bottom"/>
          </w:tcPr>
          <w:p>
            <w:pPr>
              <w:pStyle w:val="Compact"/>
              <w:jc w:val="center"/>
            </w:pPr>
            <w:r>
              <w:t xml:space="preserve">K = 5</w:t>
            </w:r>
          </w:p>
        </w:tc>
      </w:tr>
      <w:tr>
        <w:tc>
          <w:p>
            <w:pPr>
              <w:pStyle w:val="Compact"/>
              <w:jc w:val="center"/>
            </w:pPr>
            <w:r>
              <w:t xml:space="preserve">1</w:t>
            </w:r>
          </w:p>
        </w:tc>
        <w:tc>
          <w:p>
            <w:pPr>
              <w:pStyle w:val="Compact"/>
              <w:jc w:val="center"/>
            </w:pPr>
            <w:r>
              <w:t xml:space="preserve">0.007</w:t>
            </w:r>
            <w:r>
              <w:t xml:space="preserve"> </w:t>
            </w:r>
            <m:oMath>
              <m:r>
                <m:t>±</m:t>
              </m:r>
            </m:oMath>
            <w:r>
              <w:t xml:space="preserve"> </w:t>
            </w:r>
            <w:r>
              <w:t xml:space="preserve">0.001</w:t>
            </w:r>
          </w:p>
        </w:tc>
        <w:tc>
          <w:p>
            <w:pPr>
              <w:pStyle w:val="Compact"/>
              <w:jc w:val="center"/>
            </w:pPr>
            <w:r>
              <w:t xml:space="preserve">0.003</w:t>
            </w:r>
            <w:r>
              <w:t xml:space="preserve"> </w:t>
            </w:r>
            <m:oMath>
              <m:r>
                <m:t>±</m:t>
              </m:r>
            </m:oMath>
            <w:r>
              <w:t xml:space="preserve"> </w:t>
            </w:r>
            <w:r>
              <w:t xml:space="preserve">0.001</w:t>
            </w:r>
          </w:p>
        </w:tc>
        <w:tc>
          <w:p>
            <w:pPr>
              <w:pStyle w:val="Compact"/>
              <w:jc w:val="center"/>
            </w:pPr>
            <w:r>
              <w:t xml:space="preserve">0.015</w:t>
            </w:r>
            <w:r>
              <w:t xml:space="preserve"> </w:t>
            </w:r>
            <m:oMath>
              <m:r>
                <m:t>±</m:t>
              </m:r>
            </m:oMath>
            <w:r>
              <w:t xml:space="preserve"> </w:t>
            </w:r>
            <w:r>
              <w:t xml:space="preserve">0.001</w:t>
            </w:r>
          </w:p>
        </w:tc>
        <w:tc>
          <w:p>
            <w:pPr>
              <w:pStyle w:val="Compact"/>
              <w:jc w:val="center"/>
            </w:pPr>
            <w:r>
              <w:t xml:space="preserve">0</w:t>
            </w:r>
            <w:r>
              <w:t xml:space="preserve"> </w:t>
            </w:r>
            <m:oMath>
              <m:r>
                <m:t>±</m:t>
              </m:r>
            </m:oMath>
            <w:r>
              <w:t xml:space="preserve"> </w:t>
            </w:r>
            <w:r>
              <w:t xml:space="preserve">0</w:t>
            </w:r>
          </w:p>
        </w:tc>
        <w:tc>
          <w:p>
            <w:pPr>
              <w:pStyle w:val="Compact"/>
              <w:jc w:val="center"/>
            </w:pPr>
            <w:r>
              <w:t xml:space="preserve">0.002</w:t>
            </w:r>
            <w:r>
              <w:t xml:space="preserve"> </w:t>
            </w:r>
            <m:oMath>
              <m:r>
                <m:t>±</m:t>
              </m:r>
            </m:oMath>
            <w:r>
              <w:t xml:space="preserve"> </w:t>
            </w:r>
            <w:r>
              <w:t xml:space="preserve">0.001</w:t>
            </w:r>
          </w:p>
        </w:tc>
        <w:tc>
          <w:p>
            <w:pPr>
              <w:pStyle w:val="Compact"/>
              <w:jc w:val="center"/>
            </w:pPr>
            <w:r>
              <w:t xml:space="preserve">0.001</w:t>
            </w:r>
            <w:r>
              <w:t xml:space="preserve"> </w:t>
            </w:r>
            <m:oMath>
              <m:r>
                <m:t>±</m:t>
              </m:r>
            </m:oMath>
            <w:r>
              <w:t xml:space="preserve"> </w:t>
            </w:r>
            <w:r>
              <w:t xml:space="preserve">0.002</w:t>
            </w:r>
          </w:p>
        </w:tc>
        <w:tc>
          <w:p>
            <w:pPr>
              <w:pStyle w:val="Compact"/>
              <w:jc w:val="center"/>
            </w:pPr>
            <w:r>
              <w:t xml:space="preserve">0.003</w:t>
            </w:r>
            <w:r>
              <w:t xml:space="preserve"> </w:t>
            </w:r>
            <m:oMath>
              <m:r>
                <m:t>±</m:t>
              </m:r>
            </m:oMath>
            <w:r>
              <w:t xml:space="preserve"> </w:t>
            </w:r>
            <w:r>
              <w:t xml:space="preserve">0.003</w:t>
            </w:r>
          </w:p>
        </w:tc>
      </w:tr>
      <w:tr>
        <w:tc>
          <w:p>
            <w:pPr>
              <w:pStyle w:val="Compact"/>
              <w:jc w:val="center"/>
            </w:pPr>
            <w:r>
              <w:t xml:space="preserve">2</w:t>
            </w:r>
          </w:p>
        </w:tc>
        <w:tc>
          <w:p/>
        </w:tc>
        <w:tc>
          <w:p/>
        </w:tc>
        <w:tc>
          <w:p/>
        </w:tc>
        <w:tc>
          <w:p>
            <w:pPr>
              <w:pStyle w:val="Compact"/>
              <w:jc w:val="center"/>
            </w:pPr>
            <w:r>
              <w:t xml:space="preserve">0.276</w:t>
            </w:r>
            <w:r>
              <w:t xml:space="preserve"> </w:t>
            </w:r>
            <m:oMath>
              <m:r>
                <m:t>±</m:t>
              </m:r>
            </m:oMath>
            <w:r>
              <w:t xml:space="preserve"> </w:t>
            </w:r>
            <w:r>
              <w:t xml:space="preserve">0.047</w:t>
            </w:r>
          </w:p>
        </w:tc>
        <w:tc>
          <w:p>
            <w:pPr>
              <w:pStyle w:val="Compact"/>
              <w:jc w:val="center"/>
            </w:pPr>
            <w:r>
              <w:t xml:space="preserve">0.006</w:t>
            </w:r>
            <w:r>
              <w:t xml:space="preserve"> </w:t>
            </w:r>
            <m:oMath>
              <m:r>
                <m:t>±</m:t>
              </m:r>
            </m:oMath>
            <w:r>
              <w:t xml:space="preserve"> </w:t>
            </w:r>
            <w:r>
              <w:t xml:space="preserve">0.002</w:t>
            </w:r>
          </w:p>
        </w:tc>
        <w:tc>
          <w:p>
            <w:pPr>
              <w:pStyle w:val="Compact"/>
              <w:jc w:val="center"/>
            </w:pPr>
            <w:r>
              <w:t xml:space="preserve">0.003</w:t>
            </w:r>
            <w:r>
              <w:t xml:space="preserve"> </w:t>
            </w:r>
            <m:oMath>
              <m:r>
                <m:t>±</m:t>
              </m:r>
            </m:oMath>
            <w:r>
              <w:t xml:space="preserve"> </w:t>
            </w:r>
            <w:r>
              <w:t xml:space="preserve">0.002</w:t>
            </w:r>
          </w:p>
        </w:tc>
        <w:tc>
          <w:p>
            <w:pPr>
              <w:pStyle w:val="Compact"/>
              <w:jc w:val="center"/>
            </w:pPr>
            <w:r>
              <w:t xml:space="preserve">0.001</w:t>
            </w:r>
            <w:r>
              <w:t xml:space="preserve"> </w:t>
            </w:r>
            <m:oMath>
              <m:r>
                <m:t>±</m:t>
              </m:r>
            </m:oMath>
            <w:r>
              <w:t xml:space="preserve"> </w:t>
            </w:r>
            <w:r>
              <w:t xml:space="preserve">0.003</w:t>
            </w:r>
          </w:p>
        </w:tc>
      </w:tr>
      <w:tr>
        <w:tc>
          <w:p>
            <w:pPr>
              <w:pStyle w:val="Compact"/>
              <w:jc w:val="center"/>
            </w:pPr>
            <w:r>
              <w:t xml:space="preserve">3</w:t>
            </w:r>
          </w:p>
        </w:tc>
        <w:tc>
          <w:p/>
        </w:tc>
        <w:tc>
          <w:p/>
        </w:tc>
        <w:tc>
          <w:p/>
        </w:tc>
        <w:tc>
          <w:p/>
        </w:tc>
        <w:tc>
          <w:p>
            <w:pPr>
              <w:pStyle w:val="Compact"/>
              <w:jc w:val="center"/>
            </w:pPr>
            <w:r>
              <w:t xml:space="preserve">0.389</w:t>
            </w:r>
            <w:r>
              <w:t xml:space="preserve"> </w:t>
            </w:r>
            <m:oMath>
              <m:r>
                <m:t>±</m:t>
              </m:r>
            </m:oMath>
            <w:r>
              <w:t xml:space="preserve"> </w:t>
            </w:r>
            <w:r>
              <w:t xml:space="preserve">0.035</w:t>
            </w:r>
          </w:p>
        </w:tc>
        <w:tc>
          <w:p>
            <w:pPr>
              <w:pStyle w:val="Compact"/>
              <w:jc w:val="center"/>
            </w:pPr>
            <w:r>
              <w:t xml:space="preserve">0.073</w:t>
            </w:r>
            <w:r>
              <w:t xml:space="preserve"> </w:t>
            </w:r>
            <m:oMath>
              <m:r>
                <m:t>±</m:t>
              </m:r>
            </m:oMath>
            <w:r>
              <w:t xml:space="preserve"> </w:t>
            </w:r>
            <w:r>
              <w:t xml:space="preserve">0.019</w:t>
            </w:r>
          </w:p>
        </w:tc>
        <w:tc>
          <w:p>
            <w:pPr>
              <w:pStyle w:val="Compact"/>
              <w:jc w:val="center"/>
            </w:pPr>
            <w:r>
              <w:t xml:space="preserve">0.016</w:t>
            </w:r>
            <w:r>
              <w:t xml:space="preserve"> </w:t>
            </w:r>
            <m:oMath>
              <m:r>
                <m:t>±</m:t>
              </m:r>
            </m:oMath>
            <w:r>
              <w:t xml:space="preserve"> </w:t>
            </w:r>
            <w:r>
              <w:t xml:space="preserve">0.01</w:t>
            </w:r>
          </w:p>
        </w:tc>
      </w:tr>
      <w:tr>
        <w:tc>
          <w:p>
            <w:pPr>
              <w:pStyle w:val="Compact"/>
              <w:jc w:val="center"/>
            </w:pPr>
            <w:r>
              <w:t xml:space="preserve">4</w:t>
            </w:r>
          </w:p>
        </w:tc>
        <w:tc>
          <w:p/>
        </w:tc>
        <w:tc>
          <w:p/>
        </w:tc>
        <w:tc>
          <w:p/>
        </w:tc>
        <w:tc>
          <w:p/>
        </w:tc>
        <w:tc>
          <w:p/>
        </w:tc>
        <w:tc>
          <w:p>
            <w:pPr>
              <w:pStyle w:val="Compact"/>
              <w:jc w:val="center"/>
            </w:pPr>
            <w:r>
              <w:t xml:space="preserve">0.32</w:t>
            </w:r>
            <w:r>
              <w:t xml:space="preserve"> </w:t>
            </w:r>
            <m:oMath>
              <m:r>
                <m:t>±</m:t>
              </m:r>
            </m:oMath>
            <w:r>
              <w:t xml:space="preserve"> </w:t>
            </w:r>
            <w:r>
              <w:t xml:space="preserve">0.027</w:t>
            </w:r>
          </w:p>
        </w:tc>
        <w:tc>
          <w:p>
            <w:pPr>
              <w:pStyle w:val="Compact"/>
              <w:jc w:val="center"/>
            </w:pPr>
            <w:r>
              <w:t xml:space="preserve">0.401</w:t>
            </w:r>
            <w:r>
              <w:t xml:space="preserve"> </w:t>
            </w:r>
            <m:oMath>
              <m:r>
                <m:t>±</m:t>
              </m:r>
            </m:oMath>
            <w:r>
              <w:t xml:space="preserve"> </w:t>
            </w:r>
            <w:r>
              <w:t xml:space="preserve">0.128</w:t>
            </w:r>
          </w:p>
        </w:tc>
      </w:tr>
      <w:tr>
        <w:tc>
          <w:p>
            <w:pPr>
              <w:pStyle w:val="Compact"/>
              <w:jc w:val="center"/>
            </w:pPr>
            <w:r>
              <w:t xml:space="preserve">5</w:t>
            </w:r>
          </w:p>
        </w:tc>
        <w:tc>
          <w:p/>
        </w:tc>
        <w:tc>
          <w:p/>
        </w:tc>
        <w:tc>
          <w:p/>
        </w:tc>
        <w:tc>
          <w:p/>
        </w:tc>
        <w:tc>
          <w:p/>
        </w:tc>
        <w:tc>
          <w:p/>
        </w:tc>
        <w:tc>
          <w:p>
            <w:pPr>
              <w:pStyle w:val="Compact"/>
              <w:jc w:val="center"/>
            </w:pPr>
            <w:r>
              <w:t xml:space="preserve">0.099</w:t>
            </w:r>
            <w:r>
              <w:t xml:space="preserve"> </w:t>
            </w:r>
            <m:oMath>
              <m:r>
                <m:t>±</m:t>
              </m:r>
            </m:oMath>
            <w:r>
              <w:t xml:space="preserve"> </w:t>
            </w:r>
            <w:r>
              <w:t xml:space="preserve">0.019</w:t>
            </w:r>
          </w:p>
        </w:tc>
      </w:tr>
    </w:tbl>
    <w:p>
      <w:pPr>
        <w:pStyle w:val="BodyText"/>
      </w:pPr>
      <w:r>
        <w:t xml:space="preserve">We use the range of acceptance proposed by Murray and Wintle (2000) for both tests:</w:t>
      </w:r>
    </w:p>
    <w:tbl>
      <w:tblPr>
        <w:tblStyle w:val="Table"/>
        <w:tblW w:type="pct" w:w="5000.0"/>
        <w:tblLook w:firstRow="1"/>
      </w:tblPr>
      <w:tblGrid>
        <w:gridCol w:w="2390"/>
        <w:gridCol w:w="2540"/>
        <w:gridCol w:w="2988"/>
      </w:tblGrid>
      <w:tr>
        <w:trPr>
          <w:cnfStyle w:firstRow="1"/>
        </w:trPr>
        <w:tc>
          <w:tcPr>
            <w:tcBorders>
              <w:bottom w:val="single"/>
            </w:tcBorders>
            <w:vAlign w:val="bottom"/>
          </w:tcPr>
          <w:p>
            <w:pPr>
              <w:pStyle w:val="Compact"/>
              <w:jc w:val="left"/>
            </w:pPr>
          </w:p>
        </w:tc>
        <w:tc>
          <w:tcPr>
            <w:tcBorders>
              <w:bottom w:val="single"/>
            </w:tcBorders>
            <w:vAlign w:val="bottom"/>
          </w:tcPr>
          <w:p>
            <w:pPr>
              <w:pStyle w:val="Compact"/>
              <w:jc w:val="left"/>
            </w:pPr>
            <w:r>
              <w:t xml:space="preserve">Formula</w:t>
            </w:r>
          </w:p>
        </w:tc>
        <w:tc>
          <w:tcPr>
            <w:tcBorders>
              <w:bottom w:val="single"/>
            </w:tcBorders>
            <w:vAlign w:val="bottom"/>
          </w:tcPr>
          <w:p>
            <w:pPr>
              <w:pStyle w:val="Compact"/>
              <w:jc w:val="left"/>
            </w:pPr>
            <w:r>
              <w:t xml:space="preserve">Range of acceptance</w:t>
            </w:r>
          </w:p>
        </w:tc>
      </w:tr>
      <w:tr>
        <w:tc>
          <w:p>
            <w:pPr>
              <w:pStyle w:val="Compact"/>
              <w:jc w:val="left"/>
            </w:pPr>
            <w:r>
              <w:t xml:space="preserve">Recycling ratio</w:t>
            </w:r>
          </w:p>
        </w:tc>
        <w:tc>
          <w:p>
            <w:pPr>
              <w:pStyle w:val="Compact"/>
              <w:jc w:val="left"/>
            </w:pPr>
            <m:oMath>
              <m:sSub>
                <m:e>
                  <m:r>
                    <m:t>r</m:t>
                  </m:r>
                </m:e>
                <m:sub>
                  <m:r>
                    <m:t>r</m:t>
                  </m:r>
                  <m:r>
                    <m:t>e</m:t>
                  </m:r>
                  <m:r>
                    <m:t>c</m:t>
                  </m:r>
                  <m:r>
                    <m:t>y</m:t>
                  </m:r>
                  <m:r>
                    <m:t>c</m:t>
                  </m:r>
                  <m:r>
                    <m:t>l</m:t>
                  </m:r>
                  <m:r>
                    <m:t>i</m:t>
                  </m:r>
                  <m:r>
                    <m:t>n</m:t>
                  </m:r>
                  <m:r>
                    <m:t>g</m:t>
                  </m:r>
                </m:sub>
              </m:sSub>
              <m:r>
                <m:t>=</m:t>
              </m:r>
              <m:f>
                <m:fPr>
                  <m:type m:val="bar"/>
                </m:fPr>
                <m:num>
                  <m:sSub>
                    <m:e>
                      <m:r>
                        <m:t>L</m:t>
                      </m:r>
                    </m:e>
                    <m:sub>
                      <m:r>
                        <m:t>1</m:t>
                      </m:r>
                    </m:sub>
                  </m:sSub>
                  <m:r>
                    <m:t>/</m:t>
                  </m:r>
                  <m:sSub>
                    <m:e>
                      <m:r>
                        <m:t>T</m:t>
                      </m:r>
                    </m:e>
                    <m:sub>
                      <m:r>
                        <m:t>1</m:t>
                      </m:r>
                    </m:sub>
                  </m:sSub>
                </m:num>
                <m:den>
                  <m:sSub>
                    <m:e>
                      <m:r>
                        <m:t>L</m:t>
                      </m:r>
                    </m:e>
                    <m:sub>
                      <m:r>
                        <m:t>l</m:t>
                      </m:r>
                      <m:r>
                        <m:t>a</m:t>
                      </m:r>
                      <m:r>
                        <m:t>s</m:t>
                      </m:r>
                      <m:r>
                        <m:t>t</m:t>
                      </m:r>
                    </m:sub>
                  </m:sSub>
                  <m:r>
                    <m:t>/</m:t>
                  </m:r>
                  <m:sSub>
                    <m:e>
                      <m:r>
                        <m:t>T</m:t>
                      </m:r>
                    </m:e>
                    <m:sub>
                      <m:r>
                        <m:t>l</m:t>
                      </m:r>
                      <m:r>
                        <m:t>a</m:t>
                      </m:r>
                      <m:r>
                        <m:t>s</m:t>
                      </m:r>
                      <m:r>
                        <m:t>t</m:t>
                      </m:r>
                    </m:sub>
                  </m:sSub>
                </m:den>
              </m:f>
            </m:oMath>
          </w:p>
        </w:tc>
        <w:tc>
          <w:p>
            <w:pPr>
              <w:pStyle w:val="Compact"/>
              <w:jc w:val="left"/>
            </w:pPr>
            <m:oMath>
              <m:r>
                <m:t>0.9</m:t>
              </m:r>
              <m:r>
                <m:t>&lt;</m:t>
              </m:r>
              <m:sSub>
                <m:e>
                  <m:r>
                    <m:t>r</m:t>
                  </m:r>
                </m:e>
                <m:sub>
                  <m:r>
                    <m:t>r</m:t>
                  </m:r>
                  <m:r>
                    <m:t>e</m:t>
                  </m:r>
                  <m:r>
                    <m:t>c</m:t>
                  </m:r>
                  <m:r>
                    <m:t>y</m:t>
                  </m:r>
                  <m:r>
                    <m:t>c</m:t>
                  </m:r>
                  <m:r>
                    <m:t>l</m:t>
                  </m:r>
                  <m:r>
                    <m:t>i</m:t>
                  </m:r>
                  <m:r>
                    <m:t>n</m:t>
                  </m:r>
                  <m:r>
                    <m:t>g</m:t>
                  </m:r>
                </m:sub>
              </m:sSub>
              <m:r>
                <m:t>&lt;</m:t>
              </m:r>
              <m:r>
                <m:t>1.1</m:t>
              </m:r>
            </m:oMath>
          </w:p>
        </w:tc>
      </w:tr>
      <w:tr>
        <w:tc>
          <w:p>
            <w:pPr>
              <w:pStyle w:val="Compact"/>
              <w:jc w:val="left"/>
            </w:pPr>
            <w:r>
              <w:t xml:space="preserve">Recuperation rate</w:t>
            </w:r>
          </w:p>
        </w:tc>
        <w:tc>
          <w:p>
            <w:pPr>
              <w:pStyle w:val="Compact"/>
              <w:jc w:val="left"/>
            </w:pPr>
            <m:oMath>
              <m:sSub>
                <m:e>
                  <m:r>
                    <m:t>r</m:t>
                  </m:r>
                </m:e>
                <m:sub>
                  <m:r>
                    <m:t>r</m:t>
                  </m:r>
                  <m:r>
                    <m:t>e</m:t>
                  </m:r>
                  <m:r>
                    <m:t>c</m:t>
                  </m:r>
                  <m:r>
                    <m:t>u</m:t>
                  </m:r>
                  <m:r>
                    <m:t>p</m:t>
                  </m:r>
                  <m:r>
                    <m:t>e</m:t>
                  </m:r>
                  <m:r>
                    <m:t>r</m:t>
                  </m:r>
                  <m:r>
                    <m:t>a</m:t>
                  </m:r>
                  <m:r>
                    <m:t>t</m:t>
                  </m:r>
                  <m:r>
                    <m:t>i</m:t>
                  </m:r>
                  <m:r>
                    <m:t>o</m:t>
                  </m:r>
                  <m:r>
                    <m:t>n</m:t>
                  </m:r>
                </m:sub>
              </m:sSub>
              <m:r>
                <m:t>=</m:t>
              </m:r>
              <m:f>
                <m:fPr>
                  <m:type m:val="bar"/>
                </m:fPr>
                <m:num>
                  <m:sSub>
                    <m:e>
                      <m:r>
                        <m:t>L</m:t>
                      </m:r>
                    </m:e>
                    <m:sub>
                      <m:sSub>
                        <m:e>
                          <m:r>
                            <m:t>D</m:t>
                          </m:r>
                        </m:e>
                        <m:sub>
                          <m:r>
                            <m:t>i</m:t>
                          </m:r>
                        </m:sub>
                      </m:sSub>
                      <m:r>
                        <m:t>=</m:t>
                      </m:r>
                      <m:r>
                        <m:t>0</m:t>
                      </m:r>
                    </m:sub>
                  </m:sSub>
                  <m:r>
                    <m:t>/</m:t>
                  </m:r>
                  <m:sSub>
                    <m:e>
                      <m:r>
                        <m:t>T</m:t>
                      </m:r>
                    </m:e>
                    <m:sub>
                      <m:r>
                        <m:t>i</m:t>
                      </m:r>
                    </m:sub>
                  </m:sSub>
                </m:num>
                <m:den>
                  <m:sSub>
                    <m:e>
                      <m:r>
                        <m:t>L</m:t>
                      </m:r>
                    </m:e>
                    <m:sub>
                      <m:r>
                        <m:t>0</m:t>
                      </m:r>
                    </m:sub>
                  </m:sSub>
                  <m:r>
                    <m:t>/</m:t>
                  </m:r>
                  <m:sSub>
                    <m:e>
                      <m:r>
                        <m:t>T</m:t>
                      </m:r>
                    </m:e>
                    <m:sub>
                      <m:r>
                        <m:t>0</m:t>
                      </m:r>
                    </m:sub>
                  </m:sSub>
                </m:den>
              </m:f>
            </m:oMath>
          </w:p>
        </w:tc>
        <w:tc>
          <w:p>
            <w:pPr>
              <w:pStyle w:val="Compact"/>
              <w:jc w:val="left"/>
            </w:pPr>
            <m:oMath>
              <m:sSub>
                <m:e>
                  <m:r>
                    <m:t>r</m:t>
                  </m:r>
                </m:e>
                <m:sub>
                  <m:r>
                    <m:t>r</m:t>
                  </m:r>
                  <m:r>
                    <m:t>e</m:t>
                  </m:r>
                  <m:r>
                    <m:t>c</m:t>
                  </m:r>
                  <m:r>
                    <m:t>u</m:t>
                  </m:r>
                  <m:r>
                    <m:t>p</m:t>
                  </m:r>
                  <m:r>
                    <m:t>e</m:t>
                  </m:r>
                  <m:r>
                    <m:t>r</m:t>
                  </m:r>
                  <m:r>
                    <m:t>a</m:t>
                  </m:r>
                  <m:r>
                    <m:t>t</m:t>
                  </m:r>
                  <m:r>
                    <m:t>i</m:t>
                  </m:r>
                  <m:r>
                    <m:t>o</m:t>
                  </m:r>
                  <m:r>
                    <m:t>n</m:t>
                  </m:r>
                </m:sub>
              </m:sSub>
              <m:r>
                <m:t>&lt;</m:t>
              </m:r>
              <m:r>
                <m:t>0.05</m:t>
              </m:r>
            </m:oMath>
          </w:p>
        </w:tc>
      </w:tr>
    </w:tbl>
    <w:p>
      <w:pPr>
        <w:pStyle w:val="BodyText"/>
      </w:pPr>
      <w:r>
        <w:t xml:space="preserve">How many aliquots fullfill these criteria?</w:t>
      </w:r>
    </w:p>
    <w:p>
      <w:pPr>
        <w:pStyle w:val="TableCaption"/>
      </w:pPr>
      <w:r>
        <w:t xml:space="preserve">Table 7: Number of aliquots which passed rejection criteria successfully.</w:t>
      </w:r>
    </w:p>
    <w:tbl>
      <w:tblPr>
        <w:tblStyle w:val="Table"/>
        <w:tblW w:type="pct" w:w="0.0"/>
        <w:tblLook w:firstRow="1"/>
        <w:tblCaption w:val="Table 7: Number of aliquots which passed rejection criteria successfully."/>
      </w:tblPr>
      <w:tblGrid/>
      <w:tr>
        <w:trPr>
          <w:cnfStyle w:firstRow="1"/>
        </w:trPr>
        <w:tc>
          <w:tcPr>
            <w:tcBorders>
              <w:bottom w:val="single"/>
            </w:tcBorders>
            <w:vAlign w:val="bottom"/>
          </w:tcPr>
          <w:p>
            <w:pPr>
              <w:pStyle w:val="Compact"/>
              <w:jc w:val="center"/>
            </w:pPr>
            <w:r>
              <w:t xml:space="preserve">comp.</w:t>
            </w:r>
          </w:p>
        </w:tc>
        <w:tc>
          <w:tcPr>
            <w:tcBorders>
              <w:bottom w:val="single"/>
            </w:tcBorders>
            <w:vAlign w:val="bottom"/>
          </w:tcPr>
          <w:p>
            <w:pPr>
              <w:pStyle w:val="Compact"/>
              <w:jc w:val="center"/>
            </w:pPr>
            <w:r>
              <w:t xml:space="preserve">late b.</w:t>
            </w:r>
          </w:p>
        </w:tc>
        <w:tc>
          <w:tcPr>
            <w:tcBorders>
              <w:bottom w:val="single"/>
            </w:tcBorders>
            <w:vAlign w:val="bottom"/>
          </w:tcPr>
          <w:p>
            <w:pPr>
              <w:pStyle w:val="Compact"/>
              <w:jc w:val="center"/>
            </w:pPr>
            <w:r>
              <w:t xml:space="preserve">early b.</w:t>
            </w:r>
          </w:p>
        </w:tc>
        <w:tc>
          <w:tcPr>
            <w:tcBorders>
              <w:bottom w:val="single"/>
            </w:tcBorders>
            <w:vAlign w:val="bottom"/>
          </w:tcPr>
          <w:p>
            <w:pPr>
              <w:pStyle w:val="Compact"/>
              <w:jc w:val="center"/>
            </w:pPr>
            <w:r>
              <w:t xml:space="preserve">K = 1</w:t>
            </w:r>
          </w:p>
        </w:tc>
        <w:tc>
          <w:tcPr>
            <w:tcBorders>
              <w:bottom w:val="single"/>
            </w:tcBorders>
            <w:vAlign w:val="bottom"/>
          </w:tcPr>
          <w:p>
            <w:pPr>
              <w:pStyle w:val="Compact"/>
              <w:jc w:val="center"/>
            </w:pPr>
            <w:r>
              <w:t xml:space="preserve">K = 2</w:t>
            </w:r>
          </w:p>
        </w:tc>
        <w:tc>
          <w:tcPr>
            <w:tcBorders>
              <w:bottom w:val="single"/>
            </w:tcBorders>
            <w:vAlign w:val="bottom"/>
          </w:tcPr>
          <w:p>
            <w:pPr>
              <w:pStyle w:val="Compact"/>
              <w:jc w:val="center"/>
            </w:pPr>
            <w:r>
              <w:t xml:space="preserve">K = 3</w:t>
            </w:r>
          </w:p>
        </w:tc>
        <w:tc>
          <w:tcPr>
            <w:tcBorders>
              <w:bottom w:val="single"/>
            </w:tcBorders>
            <w:vAlign w:val="bottom"/>
          </w:tcPr>
          <w:p>
            <w:pPr>
              <w:pStyle w:val="Compact"/>
              <w:jc w:val="center"/>
            </w:pPr>
            <w:r>
              <w:t xml:space="preserve">K = 4</w:t>
            </w:r>
          </w:p>
        </w:tc>
        <w:tc>
          <w:tcPr>
            <w:tcBorders>
              <w:bottom w:val="single"/>
            </w:tcBorders>
            <w:vAlign w:val="bottom"/>
          </w:tcPr>
          <w:p>
            <w:pPr>
              <w:pStyle w:val="Compact"/>
              <w:jc w:val="center"/>
            </w:pPr>
            <w:r>
              <w:t xml:space="preserve">K = 5</w:t>
            </w:r>
          </w:p>
        </w:tc>
      </w:tr>
      <w:tr>
        <w:tc>
          <w:p>
            <w:pPr>
              <w:pStyle w:val="Compact"/>
              <w:jc w:val="center"/>
            </w:pPr>
            <w:r>
              <w:t xml:space="preserve">1</w:t>
            </w:r>
          </w:p>
        </w:tc>
        <w:tc>
          <w:p>
            <w:pPr>
              <w:pStyle w:val="Compact"/>
              <w:jc w:val="center"/>
            </w:pPr>
            <w:r>
              <w:t xml:space="preserve">29 of 29</w:t>
            </w:r>
          </w:p>
        </w:tc>
        <w:tc>
          <w:p>
            <w:pPr>
              <w:pStyle w:val="Compact"/>
              <w:jc w:val="center"/>
            </w:pPr>
            <w:r>
              <w:t xml:space="preserve">21 of 29</w:t>
            </w:r>
          </w:p>
        </w:tc>
        <w:tc>
          <w:p>
            <w:pPr>
              <w:pStyle w:val="Compact"/>
              <w:jc w:val="center"/>
            </w:pPr>
            <w:r>
              <w:t xml:space="preserve">29 of 29</w:t>
            </w:r>
          </w:p>
        </w:tc>
        <w:tc>
          <w:p>
            <w:pPr>
              <w:pStyle w:val="Compact"/>
              <w:jc w:val="center"/>
            </w:pPr>
            <w:r>
              <w:t xml:space="preserve">28 of 29</w:t>
            </w:r>
          </w:p>
        </w:tc>
        <w:tc>
          <w:p>
            <w:pPr>
              <w:pStyle w:val="Compact"/>
              <w:jc w:val="center"/>
            </w:pPr>
            <w:r>
              <w:t xml:space="preserve">24 of 29</w:t>
            </w:r>
          </w:p>
        </w:tc>
        <w:tc>
          <w:p>
            <w:pPr>
              <w:pStyle w:val="Compact"/>
              <w:jc w:val="center"/>
            </w:pPr>
            <w:r>
              <w:t xml:space="preserve">8 of 29</w:t>
            </w:r>
          </w:p>
        </w:tc>
        <w:tc>
          <w:p>
            <w:pPr>
              <w:pStyle w:val="Compact"/>
              <w:jc w:val="center"/>
            </w:pPr>
            <w:r>
              <w:t xml:space="preserve">3 of 29</w:t>
            </w:r>
          </w:p>
        </w:tc>
      </w:tr>
      <w:tr>
        <w:tc>
          <w:p>
            <w:pPr>
              <w:pStyle w:val="Compact"/>
              <w:jc w:val="center"/>
            </w:pPr>
            <w:r>
              <w:t xml:space="preserve">2</w:t>
            </w:r>
          </w:p>
        </w:tc>
        <w:tc>
          <w:p/>
        </w:tc>
        <w:tc>
          <w:p/>
        </w:tc>
        <w:tc>
          <w:p/>
        </w:tc>
        <w:tc>
          <w:p>
            <w:pPr>
              <w:pStyle w:val="Compact"/>
              <w:jc w:val="center"/>
            </w:pPr>
            <w:r>
              <w:t xml:space="preserve">0 of 29</w:t>
            </w:r>
          </w:p>
        </w:tc>
        <w:tc>
          <w:p>
            <w:pPr>
              <w:pStyle w:val="Compact"/>
              <w:jc w:val="center"/>
            </w:pPr>
            <w:r>
              <w:t xml:space="preserve">26 of 29</w:t>
            </w:r>
          </w:p>
        </w:tc>
        <w:tc>
          <w:p>
            <w:pPr>
              <w:pStyle w:val="Compact"/>
              <w:jc w:val="center"/>
            </w:pPr>
            <w:r>
              <w:t xml:space="preserve">22 of 29</w:t>
            </w:r>
          </w:p>
        </w:tc>
        <w:tc>
          <w:p>
            <w:pPr>
              <w:pStyle w:val="Compact"/>
              <w:jc w:val="center"/>
            </w:pPr>
            <w:r>
              <w:t xml:space="preserve">10 of 29</w:t>
            </w:r>
          </w:p>
        </w:tc>
      </w:tr>
      <w:tr>
        <w:tc>
          <w:p>
            <w:pPr>
              <w:pStyle w:val="Compact"/>
              <w:jc w:val="center"/>
            </w:pPr>
            <w:r>
              <w:t xml:space="preserve">3</w:t>
            </w:r>
          </w:p>
        </w:tc>
        <w:tc>
          <w:p/>
        </w:tc>
        <w:tc>
          <w:p/>
        </w:tc>
        <w:tc>
          <w:p/>
        </w:tc>
        <w:tc>
          <w:p/>
        </w:tc>
        <w:tc>
          <w:p>
            <w:pPr>
              <w:pStyle w:val="Compact"/>
              <w:jc w:val="center"/>
            </w:pPr>
            <w:r>
              <w:t xml:space="preserve">0 of 29</w:t>
            </w:r>
          </w:p>
        </w:tc>
        <w:tc>
          <w:p>
            <w:pPr>
              <w:pStyle w:val="Compact"/>
              <w:jc w:val="center"/>
            </w:pPr>
            <w:r>
              <w:t xml:space="preserve">2 of 29</w:t>
            </w:r>
          </w:p>
        </w:tc>
        <w:tc>
          <w:p>
            <w:pPr>
              <w:pStyle w:val="Compact"/>
              <w:jc w:val="center"/>
            </w:pPr>
            <w:r>
              <w:t xml:space="preserve">7 of 29</w:t>
            </w:r>
          </w:p>
        </w:tc>
      </w:tr>
      <w:tr>
        <w:tc>
          <w:p>
            <w:pPr>
              <w:pStyle w:val="Compact"/>
              <w:jc w:val="center"/>
            </w:pPr>
            <w:r>
              <w:t xml:space="preserve">4</w:t>
            </w:r>
          </w:p>
        </w:tc>
        <w:tc>
          <w:p/>
        </w:tc>
        <w:tc>
          <w:p/>
        </w:tc>
        <w:tc>
          <w:p/>
        </w:tc>
        <w:tc>
          <w:p/>
        </w:tc>
        <w:tc>
          <w:p/>
        </w:tc>
        <w:tc>
          <w:p>
            <w:pPr>
              <w:pStyle w:val="Compact"/>
              <w:jc w:val="center"/>
            </w:pPr>
            <w:r>
              <w:t xml:space="preserve">0 of 29</w:t>
            </w:r>
          </w:p>
        </w:tc>
        <w:tc>
          <w:p>
            <w:pPr>
              <w:pStyle w:val="Compact"/>
              <w:jc w:val="center"/>
            </w:pPr>
            <w:r>
              <w:t xml:space="preserve">0 of 29</w:t>
            </w:r>
          </w:p>
        </w:tc>
      </w:tr>
      <w:tr>
        <w:tc>
          <w:p>
            <w:pPr>
              <w:pStyle w:val="Compact"/>
              <w:jc w:val="center"/>
            </w:pPr>
            <w:r>
              <w:t xml:space="preserve">5</w:t>
            </w:r>
          </w:p>
        </w:tc>
        <w:tc>
          <w:p/>
        </w:tc>
        <w:tc>
          <w:p/>
        </w:tc>
        <w:tc>
          <w:p/>
        </w:tc>
        <w:tc>
          <w:p/>
        </w:tc>
        <w:tc>
          <w:p/>
        </w:tc>
        <w:tc>
          <w:p/>
        </w:tc>
        <w:tc>
          <w:p>
            <w:pPr>
              <w:pStyle w:val="Compact"/>
              <w:jc w:val="center"/>
            </w:pPr>
            <w:r>
              <w:t xml:space="preserve">0 of 29</w:t>
            </w:r>
          </w:p>
        </w:tc>
      </w:tr>
    </w:tbl>
    <w:p>
      <w:pPr>
        <w:pStyle w:val="BodyText"/>
      </w:pPr>
      <w:r>
        <w:t xml:space="preserve">Applying the test criteria should reject the majority of inaccurate</w:t>
      </w:r>
      <w:r>
        <w:t xml:space="preserve"> </w:t>
      </w:r>
      <w:r>
        <w:rPr>
          <w:i/>
        </w:rPr>
        <w:t xml:space="preserve">D</w:t>
      </w:r>
      <w:r>
        <w:rPr>
          <w:vertAlign w:val="subscript"/>
          <w:i/>
        </w:rPr>
        <w:t xml:space="preserve">e</w:t>
      </w:r>
      <w:r>
        <w:t xml:space="preserve"> </w:t>
      </w:r>
      <w:r>
        <w:t xml:space="preserve">measurements. How does this change the</w:t>
      </w:r>
      <w:r>
        <w:t xml:space="preserve"> </w:t>
      </w:r>
      <w:r>
        <w:rPr>
          <w:i/>
        </w:rPr>
        <w:t xml:space="preserve">D</w:t>
      </w:r>
      <w:r>
        <w:rPr>
          <w:vertAlign w:val="subscript"/>
          <w:i/>
        </w:rPr>
        <w:t xml:space="preserve">e</w:t>
      </w:r>
      <w:r>
        <w:t xml:space="preserve"> </w:t>
      </w:r>
      <w:r>
        <w:t xml:space="preserve">dose distribution?</w:t>
      </w:r>
    </w:p>
    <w:p>
      <w:pPr>
        <w:pStyle w:val="Compact"/>
      </w:pPr>
      <w:r>
        <w:drawing>
          <wp:inline>
            <wp:extent cx="5334000" cy="2127250"/>
            <wp:effectExtent b="0" l="0" r="0" t="0"/>
            <wp:docPr descr="" title="" id="1" name="Picture"/>
            <a:graphic>
              <a:graphicData uri="http://schemas.openxmlformats.org/drawingml/2006/picture">
                <pic:pic>
                  <pic:nvPicPr>
                    <pic:cNvPr descr="EvaluateDataSet_files/figure-docx/step3_dose_plot_RC-1.png" id="0" name="Picture"/>
                    <pic:cNvPicPr>
                      <a:picLocks noChangeArrowheads="1" noChangeAspect="1"/>
                    </pic:cNvPicPr>
                  </pic:nvPicPr>
                  <pic:blipFill>
                    <a:blip r:embed="rId39"/>
                    <a:stretch>
                      <a:fillRect/>
                    </a:stretch>
                  </pic:blipFill>
                  <pic:spPr bwMode="auto">
                    <a:xfrm>
                      <a:off x="0" y="0"/>
                      <a:ext cx="5334000" cy="2127250"/>
                    </a:xfrm>
                    <a:prstGeom prst="rect">
                      <a:avLst/>
                    </a:prstGeom>
                    <a:noFill/>
                    <a:ln w="9525">
                      <a:noFill/>
                      <a:headEnd/>
                      <a:tailEnd/>
                    </a:ln>
                  </pic:spPr>
                </pic:pic>
              </a:graphicData>
            </a:graphic>
          </wp:inline>
        </w:drawing>
      </w:r>
    </w:p>
    <w:p>
      <w:pPr>
        <w:pStyle w:val="BodyText"/>
      </w:pPr>
      <w:r>
        <w:rPr>
          <w:i/>
        </w:rPr>
        <w:t xml:space="preserve">Figure 12: Box plots of the</w:t>
      </w:r>
      <w:r>
        <w:rPr>
          <w:i/>
        </w:rPr>
        <w:t xml:space="preserve"> </w:t>
      </w:r>
      <w:r>
        <w:t xml:space="preserve">D</w:t>
      </w:r>
      <w:r>
        <w:rPr>
          <w:vertAlign w:val="subscript"/>
        </w:rPr>
        <w:t xml:space="preserve">e</w:t>
      </w:r>
      <w:r>
        <w:rPr>
          <w:i/>
        </w:rPr>
        <w:t xml:space="preserve">-distributions from 29 aliquots which passed the rejection criteria.</w:t>
      </w:r>
    </w:p>
    <w:p>
      <w:r>
        <w:br w:type="page"/>
      </w:r>
    </w:p>
    <w:p>
      <w:pPr>
        <w:pStyle w:val="Heading2"/>
      </w:pPr>
      <w:bookmarkStart w:id="40" w:name="paleodose-and-age-estimation"/>
      <w:r>
        <w:t xml:space="preserve">Paleodose and age estimation</w:t>
      </w:r>
      <w:bookmarkEnd w:id="40"/>
    </w:p>
    <w:p>
      <w:pPr>
        <w:pStyle w:val="FirstParagraph"/>
      </w:pPr>
      <w:r>
        <w:t xml:space="preserve">We will use two approaches to calculating the burial age from a distribution of equivalent dose values which are common in the geoscientific community: The central age model and the minimum age model. Both models were introduced by Galbraith et al. (1999) and are comprehensibly summarized in Galbraith and Roberts (2012). We will use this step also to transform the dose values into age values, given an environemtal dose rate was given at the beginning of this script.</w:t>
      </w:r>
    </w:p>
    <w:p>
      <w:pPr>
        <w:pStyle w:val="BodyText"/>
      </w:pPr>
      <w:r>
        <w:rPr>
          <w:b/>
        </w:rPr>
        <w:t xml:space="preserve">Central age model</w:t>
      </w:r>
      <w:r>
        <w:br w:type="textWrapping"/>
      </w:r>
      <w:r>
        <w:t xml:space="preserve">The central age model (short:</w:t>
      </w:r>
      <w:r>
        <w:t xml:space="preserve"> </w:t>
      </w:r>
      <w:r>
        <w:t xml:space="preserve">‘</w:t>
      </w:r>
      <w:r>
        <w:t xml:space="preserve">CAM</w:t>
      </w:r>
      <w:r>
        <w:t xml:space="preserve">’</w:t>
      </w:r>
      <w:r>
        <w:t xml:space="preserve">) proposed by Galbraith et al. (1999) assumes that the logarithmic values of the</w:t>
      </w:r>
      <w:r>
        <w:t xml:space="preserve"> </w:t>
      </w:r>
      <w:r>
        <w:rPr>
          <w:i/>
        </w:rPr>
        <w:t xml:space="preserve">D</w:t>
      </w:r>
      <w:r>
        <w:rPr>
          <w:vertAlign w:val="subscript"/>
          <w:i/>
        </w:rPr>
        <w:t xml:space="preserve">e</w:t>
      </w:r>
      <w:r>
        <w:t xml:space="preserve">’s are about normal distributed. But this normal distribution arises not just from measurement errors of the</w:t>
      </w:r>
      <w:r>
        <w:t xml:space="preserve"> </w:t>
      </w:r>
      <w:r>
        <w:rPr>
          <w:i/>
        </w:rPr>
        <w:t xml:space="preserve">D</w:t>
      </w:r>
      <w:r>
        <w:rPr>
          <w:vertAlign w:val="subscript"/>
          <w:i/>
        </w:rPr>
        <w:t xml:space="preserve">e</w:t>
      </w:r>
      <w:r>
        <w:t xml:space="preserve">-evaluation but also from unknown geologic or physical uncertainties. The CAM algorithm try to calculate a variance-weighted arithmetic mean from the log(</w:t>
      </w:r>
      <w:r>
        <w:rPr>
          <w:i/>
        </w:rPr>
        <w:t xml:space="preserve">D</w:t>
      </w:r>
      <w:r>
        <w:rPr>
          <w:vertAlign w:val="subscript"/>
          <w:i/>
        </w:rPr>
        <w:t xml:space="preserve">e</w:t>
      </w:r>
      <w:r>
        <w:t xml:space="preserve">) values but includes an unknown uncertainty parameter in the weigthing term, called</w:t>
      </w:r>
      <w:r>
        <w:t xml:space="preserve"> </w:t>
      </w:r>
      <w:r>
        <w:t xml:space="preserve">‘</w:t>
      </w:r>
      <w:r>
        <w:t xml:space="preserve">overdispersion</w:t>
      </w:r>
      <w:r>
        <w:t xml:space="preserve">’</w:t>
      </w:r>
      <w:r>
        <w:t xml:space="preserve">. The overdispersion</w:t>
      </w:r>
      <w:r>
        <w:t xml:space="preserve"> </w:t>
      </w:r>
      <m:oMath>
        <m:sSub>
          <m:e>
            <m:r>
              <m:t>σ</m:t>
            </m:r>
          </m:e>
          <m:sub>
            <m:r>
              <m:t>b</m:t>
            </m:r>
          </m:sub>
        </m:sSub>
      </m:oMath>
      <w:r>
        <w:t xml:space="preserve"> </w:t>
      </w:r>
      <w:r>
        <w:t xml:space="preserve">is used as second fitting parameter besides the paleodose. In case the</w:t>
      </w:r>
      <w:r>
        <w:t xml:space="preserve"> </w:t>
      </w:r>
      <w:r>
        <w:rPr>
          <w:i/>
        </w:rPr>
        <w:t xml:space="preserve">D</w:t>
      </w:r>
      <w:r>
        <w:rPr>
          <w:vertAlign w:val="subscript"/>
          <w:i/>
        </w:rPr>
        <w:t xml:space="preserve">e</w:t>
      </w:r>
      <w:r>
        <w:t xml:space="preserve">-distribution is just caused by instrumental errors, the overdisperion should be around zero. For geologic samples, overdispersions up to</w:t>
      </w:r>
      <w:r>
        <w:t xml:space="preserve"> </w:t>
      </w:r>
      <m:oMath>
        <m:sSub>
          <m:e>
            <m:r>
              <m:t>σ</m:t>
            </m:r>
          </m:e>
          <m:sub>
            <m:r>
              <m:t>b</m:t>
            </m:r>
          </m:sub>
        </m:sSub>
        <m:r>
          <m:t>=</m:t>
        </m:r>
        <m:r>
          <m:t>0.5</m:t>
        </m:r>
      </m:oMath>
      <w:r>
        <w:t xml:space="preserve"> </w:t>
      </w:r>
      <w:r>
        <w:t xml:space="preserve">are common. We calculate the CAM paleodoses using</w:t>
      </w:r>
      <w:r>
        <w:t xml:space="preserve"> </w:t>
      </w:r>
      <w:r>
        <w:rPr>
          <w:rStyle w:val="VerbatimChar"/>
        </w:rPr>
        <w:t xml:space="preserve">Luminescence::calc_CentralDose()</w:t>
      </w:r>
      <w:r>
        <w:t xml:space="preserve"> </w:t>
      </w:r>
      <w:r>
        <w:t xml:space="preserve">programmed by Burow (2019a).</w:t>
      </w:r>
    </w:p>
    <w:p>
      <w:pPr>
        <w:pStyle w:val="BodyText"/>
      </w:pPr>
      <w:r>
        <w:t xml:space="preserve">In a nutshell: The CAM resulting paleodose is a kind of weighted geometric mean of the equivalent doses with an extra property (the overdispersion) indicating the pre-measurement dose uncertainty.</w:t>
      </w:r>
    </w:p>
    <w:p>
      <w:pPr>
        <w:pStyle w:val="TableCaption"/>
      </w:pPr>
      <w:r>
        <w:t xml:space="preserve">Table 8: Central age model obtained paleodoses. In the brackets: overdispersion.</w:t>
      </w:r>
    </w:p>
    <w:tbl>
      <w:tblPr>
        <w:tblStyle w:val="Table"/>
        <w:tblW w:type="pct" w:w="0.0"/>
        <w:tblLook w:firstRow="1"/>
        <w:tblCaption w:val="Table 8: Central age model obtained paleodoses. In the brackets: overdispersion."/>
      </w:tblPr>
      <w:tblGrid/>
      <w:tr>
        <w:trPr>
          <w:cnfStyle w:firstRow="1"/>
        </w:trPr>
        <w:tc>
          <w:tcPr>
            <w:tcBorders>
              <w:bottom w:val="single"/>
            </w:tcBorders>
            <w:vAlign w:val="bottom"/>
          </w:tcPr>
          <w:p>
            <w:pPr>
              <w:pStyle w:val="Compact"/>
              <w:jc w:val="center"/>
            </w:pPr>
            <w:r>
              <w:t xml:space="preserve">comp.</w:t>
            </w:r>
          </w:p>
        </w:tc>
        <w:tc>
          <w:tcPr>
            <w:tcBorders>
              <w:bottom w:val="single"/>
            </w:tcBorders>
            <w:vAlign w:val="bottom"/>
          </w:tcPr>
          <w:p>
            <w:pPr>
              <w:pStyle w:val="Compact"/>
              <w:jc w:val="center"/>
            </w:pPr>
            <w:r>
              <w:t xml:space="preserve">late b.</w:t>
            </w:r>
          </w:p>
        </w:tc>
        <w:tc>
          <w:tcPr>
            <w:tcBorders>
              <w:bottom w:val="single"/>
            </w:tcBorders>
            <w:vAlign w:val="bottom"/>
          </w:tcPr>
          <w:p>
            <w:pPr>
              <w:pStyle w:val="Compact"/>
              <w:jc w:val="center"/>
            </w:pPr>
            <w:r>
              <w:t xml:space="preserve">early b.</w:t>
            </w:r>
          </w:p>
        </w:tc>
        <w:tc>
          <w:tcPr>
            <w:tcBorders>
              <w:bottom w:val="single"/>
            </w:tcBorders>
            <w:vAlign w:val="bottom"/>
          </w:tcPr>
          <w:p>
            <w:pPr>
              <w:pStyle w:val="Compact"/>
              <w:jc w:val="center"/>
            </w:pPr>
            <w:r>
              <w:t xml:space="preserve">K = 1</w:t>
            </w:r>
          </w:p>
        </w:tc>
        <w:tc>
          <w:tcPr>
            <w:tcBorders>
              <w:bottom w:val="single"/>
            </w:tcBorders>
            <w:vAlign w:val="bottom"/>
          </w:tcPr>
          <w:p>
            <w:pPr>
              <w:pStyle w:val="Compact"/>
              <w:jc w:val="center"/>
            </w:pPr>
            <w:r>
              <w:t xml:space="preserve">K = 2</w:t>
            </w:r>
          </w:p>
        </w:tc>
        <w:tc>
          <w:tcPr>
            <w:tcBorders>
              <w:bottom w:val="single"/>
            </w:tcBorders>
            <w:vAlign w:val="bottom"/>
          </w:tcPr>
          <w:p>
            <w:pPr>
              <w:pStyle w:val="Compact"/>
              <w:jc w:val="center"/>
            </w:pPr>
            <w:r>
              <w:t xml:space="preserve">K = 3</w:t>
            </w:r>
          </w:p>
        </w:tc>
        <w:tc>
          <w:tcPr>
            <w:tcBorders>
              <w:bottom w:val="single"/>
            </w:tcBorders>
            <w:vAlign w:val="bottom"/>
          </w:tcPr>
          <w:p>
            <w:pPr>
              <w:pStyle w:val="Compact"/>
              <w:jc w:val="center"/>
            </w:pPr>
            <w:r>
              <w:t xml:space="preserve">K = 4</w:t>
            </w:r>
          </w:p>
        </w:tc>
        <w:tc>
          <w:tcPr>
            <w:tcBorders>
              <w:bottom w:val="single"/>
            </w:tcBorders>
            <w:vAlign w:val="bottom"/>
          </w:tcPr>
          <w:p>
            <w:pPr>
              <w:pStyle w:val="Compact"/>
              <w:jc w:val="center"/>
            </w:pPr>
            <w:r>
              <w:t xml:space="preserve">K = 5</w:t>
            </w:r>
          </w:p>
        </w:tc>
      </w:tr>
      <w:tr>
        <w:tc>
          <w:p>
            <w:pPr>
              <w:pStyle w:val="Compact"/>
              <w:jc w:val="center"/>
            </w:pPr>
            <w:r>
              <w:t xml:space="preserve">1</w:t>
            </w:r>
          </w:p>
        </w:tc>
        <w:tc>
          <w:p>
            <w:pPr>
              <w:pStyle w:val="Compact"/>
              <w:jc w:val="center"/>
            </w:pPr>
            <w:r>
              <w:t xml:space="preserve">30.9</w:t>
            </w:r>
            <w:r>
              <w:t xml:space="preserve"> </w:t>
            </w:r>
            <m:oMath>
              <m:r>
                <m:t>±</m:t>
              </m:r>
            </m:oMath>
            <w:r>
              <w:t xml:space="preserve"> </w:t>
            </w:r>
            <w:r>
              <w:t xml:space="preserve">0.3 Gy (0.03)</w:t>
            </w:r>
          </w:p>
        </w:tc>
        <w:tc>
          <w:p>
            <w:pPr>
              <w:pStyle w:val="Compact"/>
              <w:jc w:val="center"/>
            </w:pPr>
            <w:r>
              <w:t xml:space="preserve">30</w:t>
            </w:r>
            <w:r>
              <w:t xml:space="preserve"> </w:t>
            </w:r>
            <m:oMath>
              <m:r>
                <m:t>±</m:t>
              </m:r>
            </m:oMath>
            <w:r>
              <w:t xml:space="preserve"> </w:t>
            </w:r>
            <w:r>
              <w:t xml:space="preserve">0.9 Gy (0)</w:t>
            </w:r>
          </w:p>
        </w:tc>
        <w:tc>
          <w:p>
            <w:pPr>
              <w:pStyle w:val="Compact"/>
              <w:jc w:val="center"/>
            </w:pPr>
            <w:r>
              <w:t xml:space="preserve">37.1</w:t>
            </w:r>
            <w:r>
              <w:t xml:space="preserve"> </w:t>
            </w:r>
            <m:oMath>
              <m:r>
                <m:t>±</m:t>
              </m:r>
            </m:oMath>
            <w:r>
              <w:t xml:space="preserve"> </w:t>
            </w:r>
            <w:r>
              <w:t xml:space="preserve">3 Gy (0)</w:t>
            </w:r>
          </w:p>
        </w:tc>
        <w:tc>
          <w:p>
            <w:pPr>
              <w:pStyle w:val="Compact"/>
              <w:jc w:val="center"/>
            </w:pPr>
            <w:r>
              <w:t xml:space="preserve">25.4</w:t>
            </w:r>
            <w:r>
              <w:t xml:space="preserve"> </w:t>
            </w:r>
            <m:oMath>
              <m:r>
                <m:t>±</m:t>
              </m:r>
            </m:oMath>
            <w:r>
              <w:t xml:space="preserve"> </w:t>
            </w:r>
            <w:r>
              <w:t xml:space="preserve">0.2 Gy (0)</w:t>
            </w:r>
          </w:p>
        </w:tc>
        <w:tc>
          <w:p>
            <w:pPr>
              <w:pStyle w:val="Compact"/>
              <w:jc w:val="center"/>
            </w:pPr>
            <w:r>
              <w:t xml:space="preserve">30.9</w:t>
            </w:r>
            <w:r>
              <w:t xml:space="preserve"> </w:t>
            </w:r>
            <m:oMath>
              <m:r>
                <m:t>±</m:t>
              </m:r>
            </m:oMath>
            <w:r>
              <w:t xml:space="preserve"> </w:t>
            </w:r>
            <w:r>
              <w:t xml:space="preserve">0.6 Gy (0)</w:t>
            </w:r>
          </w:p>
        </w:tc>
        <w:tc>
          <w:p>
            <w:pPr>
              <w:pStyle w:val="Compact"/>
              <w:jc w:val="center"/>
            </w:pPr>
            <w:r>
              <w:t xml:space="preserve">26.7</w:t>
            </w:r>
            <w:r>
              <w:t xml:space="preserve"> </w:t>
            </w:r>
            <m:oMath>
              <m:r>
                <m:t>±</m:t>
              </m:r>
            </m:oMath>
            <w:r>
              <w:t xml:space="preserve"> </w:t>
            </w:r>
            <w:r>
              <w:t xml:space="preserve">2.2 Gy (0)</w:t>
            </w:r>
          </w:p>
        </w:tc>
        <w:tc>
          <w:p>
            <w:pPr>
              <w:pStyle w:val="Compact"/>
              <w:jc w:val="center"/>
            </w:pPr>
            <w:r>
              <w:t xml:space="preserve">53.7</w:t>
            </w:r>
            <w:r>
              <w:t xml:space="preserve"> </w:t>
            </w:r>
            <m:oMath>
              <m:r>
                <m:t>±</m:t>
              </m:r>
            </m:oMath>
            <w:r>
              <w:t xml:space="preserve"> </w:t>
            </w:r>
            <w:r>
              <w:t xml:space="preserve">17.6 Gy (0)</w:t>
            </w:r>
          </w:p>
        </w:tc>
      </w:tr>
      <w:tr>
        <w:tc>
          <w:p>
            <w:pPr>
              <w:pStyle w:val="Compact"/>
              <w:jc w:val="center"/>
            </w:pPr>
            <w:r>
              <w:t xml:space="preserve">2</w:t>
            </w:r>
          </w:p>
        </w:tc>
        <w:tc>
          <w:p/>
        </w:tc>
        <w:tc>
          <w:p/>
        </w:tc>
        <w:tc>
          <w:p/>
        </w:tc>
        <w:tc>
          <w:p>
            <w:pPr>
              <w:pStyle w:val="Compact"/>
              <w:jc w:val="center"/>
            </w:pPr>
            <w:r>
              <w:t xml:space="preserve">-</w:t>
            </w:r>
          </w:p>
        </w:tc>
        <w:tc>
          <w:p>
            <w:pPr>
              <w:pStyle w:val="Compact"/>
              <w:jc w:val="center"/>
            </w:pPr>
            <w:r>
              <w:t xml:space="preserve">21.1</w:t>
            </w:r>
            <w:r>
              <w:t xml:space="preserve"> </w:t>
            </w:r>
            <m:oMath>
              <m:r>
                <m:t>±</m:t>
              </m:r>
            </m:oMath>
            <w:r>
              <w:t xml:space="preserve"> </w:t>
            </w:r>
            <w:r>
              <w:t xml:space="preserve">0.5 Gy (0)</w:t>
            </w:r>
          </w:p>
        </w:tc>
        <w:tc>
          <w:p>
            <w:pPr>
              <w:pStyle w:val="Compact"/>
              <w:jc w:val="center"/>
            </w:pPr>
            <w:r>
              <w:t xml:space="preserve">29.4</w:t>
            </w:r>
            <w:r>
              <w:t xml:space="preserve"> </w:t>
            </w:r>
            <m:oMath>
              <m:r>
                <m:t>±</m:t>
              </m:r>
            </m:oMath>
            <w:r>
              <w:t xml:space="preserve"> </w:t>
            </w:r>
            <w:r>
              <w:t xml:space="preserve">1.2 Gy (0)</w:t>
            </w:r>
          </w:p>
        </w:tc>
        <w:tc>
          <w:p>
            <w:pPr>
              <w:pStyle w:val="Compact"/>
              <w:jc w:val="center"/>
            </w:pPr>
            <w:r>
              <w:t xml:space="preserve">23.4</w:t>
            </w:r>
            <w:r>
              <w:t xml:space="preserve"> </w:t>
            </w:r>
            <m:oMath>
              <m:r>
                <m:t>±</m:t>
              </m:r>
            </m:oMath>
            <w:r>
              <w:t xml:space="preserve"> </w:t>
            </w:r>
            <w:r>
              <w:t xml:space="preserve">4.2 Gy (0.34)</w:t>
            </w:r>
          </w:p>
        </w:tc>
      </w:tr>
      <w:tr>
        <w:tc>
          <w:p>
            <w:pPr>
              <w:pStyle w:val="Compact"/>
              <w:jc w:val="center"/>
            </w:pPr>
            <w:r>
              <w:t xml:space="preserve">3</w:t>
            </w:r>
          </w:p>
        </w:tc>
        <w:tc>
          <w:p/>
        </w:tc>
        <w:tc>
          <w:p/>
        </w:tc>
        <w:tc>
          <w:p/>
        </w:tc>
        <w:tc>
          <w:p/>
        </w:tc>
        <w:tc>
          <w:p>
            <w:pPr>
              <w:pStyle w:val="Compact"/>
              <w:jc w:val="center"/>
            </w:pPr>
            <w:r>
              <w:t xml:space="preserve">-</w:t>
            </w:r>
          </w:p>
        </w:tc>
        <w:tc>
          <w:p>
            <w:pPr>
              <w:pStyle w:val="Compact"/>
              <w:jc w:val="center"/>
            </w:pPr>
            <w:r>
              <w:t xml:space="preserve">26.7</w:t>
            </w:r>
            <w:r>
              <w:t xml:space="preserve"> </w:t>
            </w:r>
            <m:oMath>
              <m:r>
                <m:t>±</m:t>
              </m:r>
            </m:oMath>
            <w:r>
              <w:t xml:space="preserve"> </w:t>
            </w:r>
            <w:r>
              <w:t xml:space="preserve">6.2 Gy (0)</w:t>
            </w:r>
          </w:p>
        </w:tc>
        <w:tc>
          <w:p>
            <w:pPr>
              <w:pStyle w:val="Compact"/>
              <w:jc w:val="center"/>
            </w:pPr>
            <w:r>
              <w:t xml:space="preserve">31.9</w:t>
            </w:r>
            <w:r>
              <w:t xml:space="preserve"> </w:t>
            </w:r>
            <m:oMath>
              <m:r>
                <m:t>±</m:t>
              </m:r>
            </m:oMath>
            <w:r>
              <w:t xml:space="preserve"> </w:t>
            </w:r>
            <w:r>
              <w:t xml:space="preserve">7.9 Gy (0.47)</w:t>
            </w:r>
          </w:p>
        </w:tc>
      </w:tr>
      <w:tr>
        <w:tc>
          <w:p>
            <w:pPr>
              <w:pStyle w:val="Compact"/>
              <w:jc w:val="center"/>
            </w:pPr>
            <w:r>
              <w:t xml:space="preserve">4</w:t>
            </w:r>
          </w:p>
        </w:tc>
        <w:tc>
          <w:p/>
        </w:tc>
        <w:tc>
          <w:p/>
        </w:tc>
        <w:tc>
          <w:p/>
        </w:tc>
        <w:tc>
          <w:p/>
        </w:tc>
        <w:tc>
          <w:p/>
        </w:tc>
        <w:tc>
          <w:p>
            <w:pPr>
              <w:pStyle w:val="Compact"/>
              <w:jc w:val="center"/>
            </w:pPr>
            <w:r>
              <w:t xml:space="preserve">-</w:t>
            </w:r>
          </w:p>
        </w:tc>
        <w:tc>
          <w:p>
            <w:pPr>
              <w:pStyle w:val="Compact"/>
              <w:jc w:val="center"/>
            </w:pPr>
            <w:r>
              <w:t xml:space="preserve">-</w:t>
            </w:r>
          </w:p>
        </w:tc>
      </w:tr>
      <w:tr>
        <w:tc>
          <w:p>
            <w:pPr>
              <w:pStyle w:val="Compact"/>
              <w:jc w:val="center"/>
            </w:pPr>
            <w:r>
              <w:t xml:space="preserve">5</w:t>
            </w:r>
          </w:p>
        </w:tc>
        <w:tc>
          <w:p/>
        </w:tc>
        <w:tc>
          <w:p/>
        </w:tc>
        <w:tc>
          <w:p/>
        </w:tc>
        <w:tc>
          <w:p/>
        </w:tc>
        <w:tc>
          <w:p/>
        </w:tc>
        <w:tc>
          <w:p/>
        </w:tc>
        <w:tc>
          <w:p>
            <w:pPr>
              <w:pStyle w:val="Compact"/>
              <w:jc w:val="center"/>
            </w:pPr>
            <w:r>
              <w:t xml:space="preserve">-</w:t>
            </w:r>
          </w:p>
        </w:tc>
      </w:tr>
    </w:tbl>
    <w:p>
      <w:pPr>
        <w:pStyle w:val="BodyText"/>
      </w:pPr>
      <w:r>
        <w:rPr>
          <w:b/>
        </w:rPr>
        <w:t xml:space="preserve">Minimum age model</w:t>
      </w:r>
      <w:r>
        <w:br w:type="textWrapping"/>
      </w:r>
      <w:r>
        <w:t xml:space="preserve">The central age model does not take into account that the sample might be bleached incompletely before the burial event. For that case, Galbraith et al. (1999) assume a truncated normal distribution of the</w:t>
      </w:r>
      <w:r>
        <w:t xml:space="preserve"> </w:t>
      </w:r>
      <w:r>
        <w:rPr>
          <w:i/>
        </w:rPr>
        <w:t xml:space="preserve">D</w:t>
      </w:r>
      <w:r>
        <w:rPr>
          <w:vertAlign w:val="subscript"/>
          <w:i/>
        </w:rPr>
        <w:t xml:space="preserve">e</w:t>
      </w:r>
      <w:r>
        <w:t xml:space="preserve"> </w:t>
      </w:r>
      <w:r>
        <w:t xml:space="preserve">values spreaded towards higher doses. The central age model would lead to over-estimated paleodoses, so they added one more fitting parameter to the CAM approach to compensate for the spreading. If the MAM paleodose is significantly lower than the CAM paleodose, incomplete bleaching before burial is likely. We calculate the MAM paleodoses using</w:t>
      </w:r>
      <w:r>
        <w:t xml:space="preserve"> </w:t>
      </w:r>
      <w:r>
        <w:rPr>
          <w:rStyle w:val="VerbatimChar"/>
        </w:rPr>
        <w:t xml:space="preserve">Luminescence::calc_CentralDose()</w:t>
      </w:r>
      <w:r>
        <w:t xml:space="preserve"> </w:t>
      </w:r>
      <w:r>
        <w:t xml:space="preserve">programmed by Burow (2019b).</w:t>
      </w:r>
    </w:p>
    <w:p>
      <w:pPr>
        <w:pStyle w:val="TableCaption"/>
      </w:pPr>
      <w:r>
        <w:t xml:space="preserve">Table 9: Minimum age model obtained paleodoses.</w:t>
      </w:r>
      <w:r>
        <w:t xml:space="preserve"> </w:t>
      </w:r>
      <w:r>
        <w:rPr>
          <w:vertAlign w:val="subscript"/>
        </w:rPr>
        <w:t xml:space="preserve">b</w:t>
      </w:r>
      <w:r>
        <w:t xml:space="preserve"> </w:t>
      </w:r>
      <w:r>
        <w:t xml:space="preserve">= 0.2.</w:t>
      </w:r>
    </w:p>
    <w:tbl>
      <w:tblPr>
        <w:tblStyle w:val="Table"/>
        <w:tblW w:type="pct" w:w="0.0"/>
        <w:tblLook w:firstRow="1"/>
        <w:tblCaption w:val="Table 9: Minimum age model obtained paleodoses. b = 0.2."/>
      </w:tblPr>
      <w:tblGrid/>
      <w:tr>
        <w:trPr>
          <w:cnfStyle w:firstRow="1"/>
        </w:trPr>
        <w:tc>
          <w:tcPr>
            <w:tcBorders>
              <w:bottom w:val="single"/>
            </w:tcBorders>
            <w:vAlign w:val="bottom"/>
          </w:tcPr>
          <w:p>
            <w:pPr>
              <w:pStyle w:val="Compact"/>
              <w:jc w:val="center"/>
            </w:pPr>
            <w:r>
              <w:t xml:space="preserve">comp.</w:t>
            </w:r>
          </w:p>
        </w:tc>
        <w:tc>
          <w:tcPr>
            <w:tcBorders>
              <w:bottom w:val="single"/>
            </w:tcBorders>
            <w:vAlign w:val="bottom"/>
          </w:tcPr>
          <w:p>
            <w:pPr>
              <w:pStyle w:val="Compact"/>
              <w:jc w:val="center"/>
            </w:pPr>
            <w:r>
              <w:t xml:space="preserve">late b.</w:t>
            </w:r>
          </w:p>
        </w:tc>
        <w:tc>
          <w:tcPr>
            <w:tcBorders>
              <w:bottom w:val="single"/>
            </w:tcBorders>
            <w:vAlign w:val="bottom"/>
          </w:tcPr>
          <w:p>
            <w:pPr>
              <w:pStyle w:val="Compact"/>
              <w:jc w:val="center"/>
            </w:pPr>
            <w:r>
              <w:t xml:space="preserve">early b.</w:t>
            </w:r>
          </w:p>
        </w:tc>
        <w:tc>
          <w:tcPr>
            <w:tcBorders>
              <w:bottom w:val="single"/>
            </w:tcBorders>
            <w:vAlign w:val="bottom"/>
          </w:tcPr>
          <w:p>
            <w:pPr>
              <w:pStyle w:val="Compact"/>
              <w:jc w:val="center"/>
            </w:pPr>
            <w:r>
              <w:t xml:space="preserve">K = 1</w:t>
            </w:r>
          </w:p>
        </w:tc>
        <w:tc>
          <w:tcPr>
            <w:tcBorders>
              <w:bottom w:val="single"/>
            </w:tcBorders>
            <w:vAlign w:val="bottom"/>
          </w:tcPr>
          <w:p>
            <w:pPr>
              <w:pStyle w:val="Compact"/>
              <w:jc w:val="center"/>
            </w:pPr>
            <w:r>
              <w:t xml:space="preserve">K = 2</w:t>
            </w:r>
          </w:p>
        </w:tc>
        <w:tc>
          <w:tcPr>
            <w:tcBorders>
              <w:bottom w:val="single"/>
            </w:tcBorders>
            <w:vAlign w:val="bottom"/>
          </w:tcPr>
          <w:p>
            <w:pPr>
              <w:pStyle w:val="Compact"/>
              <w:jc w:val="center"/>
            </w:pPr>
            <w:r>
              <w:t xml:space="preserve">K = 3</w:t>
            </w:r>
          </w:p>
        </w:tc>
        <w:tc>
          <w:tcPr>
            <w:tcBorders>
              <w:bottom w:val="single"/>
            </w:tcBorders>
            <w:vAlign w:val="bottom"/>
          </w:tcPr>
          <w:p>
            <w:pPr>
              <w:pStyle w:val="Compact"/>
              <w:jc w:val="center"/>
            </w:pPr>
            <w:r>
              <w:t xml:space="preserve">K = 4</w:t>
            </w:r>
          </w:p>
        </w:tc>
        <w:tc>
          <w:tcPr>
            <w:tcBorders>
              <w:bottom w:val="single"/>
            </w:tcBorders>
            <w:vAlign w:val="bottom"/>
          </w:tcPr>
          <w:p>
            <w:pPr>
              <w:pStyle w:val="Compact"/>
              <w:jc w:val="center"/>
            </w:pPr>
            <w:r>
              <w:t xml:space="preserve">K = 5</w:t>
            </w:r>
          </w:p>
        </w:tc>
      </w:tr>
      <w:tr>
        <w:tc>
          <w:p>
            <w:pPr>
              <w:pStyle w:val="Compact"/>
              <w:jc w:val="center"/>
            </w:pPr>
            <w:r>
              <w:t xml:space="preserve">1</w:t>
            </w:r>
          </w:p>
        </w:tc>
        <w:tc>
          <w:p>
            <w:pPr>
              <w:pStyle w:val="Compact"/>
              <w:jc w:val="center"/>
            </w:pPr>
            <w:r>
              <w:t xml:space="preserve">31</w:t>
            </w:r>
            <w:r>
              <w:t xml:space="preserve"> </w:t>
            </w:r>
            <m:oMath>
              <m:r>
                <m:t>±</m:t>
              </m:r>
            </m:oMath>
            <w:r>
              <w:t xml:space="preserve"> </w:t>
            </w:r>
            <w:r>
              <w:t xml:space="preserve">1.2 Gy</w:t>
            </w:r>
          </w:p>
        </w:tc>
        <w:tc>
          <w:p>
            <w:pPr>
              <w:pStyle w:val="Compact"/>
              <w:jc w:val="center"/>
            </w:pPr>
            <w:r>
              <w:t xml:space="preserve">30.3</w:t>
            </w:r>
            <w:r>
              <w:t xml:space="preserve"> </w:t>
            </w:r>
            <m:oMath>
              <m:r>
                <m:t>±</m:t>
              </m:r>
            </m:oMath>
            <w:r>
              <w:t xml:space="preserve"> </w:t>
            </w:r>
            <w:r>
              <w:t xml:space="preserve">1.6 Gy</w:t>
            </w:r>
          </w:p>
        </w:tc>
        <w:tc>
          <w:p>
            <w:pPr>
              <w:pStyle w:val="Compact"/>
              <w:jc w:val="center"/>
            </w:pPr>
            <w:r>
              <w:t xml:space="preserve">37</w:t>
            </w:r>
            <w:r>
              <w:t xml:space="preserve"> </w:t>
            </w:r>
            <m:oMath>
              <m:r>
                <m:t>±</m:t>
              </m:r>
            </m:oMath>
            <w:r>
              <w:t xml:space="preserve"> </w:t>
            </w:r>
            <w:r>
              <w:t xml:space="preserve">4.3 Gy</w:t>
            </w:r>
          </w:p>
        </w:tc>
        <w:tc>
          <w:p>
            <w:pPr>
              <w:pStyle w:val="Compact"/>
              <w:jc w:val="center"/>
            </w:pPr>
            <w:r>
              <w:t xml:space="preserve">25.4</w:t>
            </w:r>
            <w:r>
              <w:t xml:space="preserve"> </w:t>
            </w:r>
            <m:oMath>
              <m:r>
                <m:t>±</m:t>
              </m:r>
            </m:oMath>
            <w:r>
              <w:t xml:space="preserve"> </w:t>
            </w:r>
            <w:r>
              <w:t xml:space="preserve">1 Gy</w:t>
            </w:r>
          </w:p>
        </w:tc>
        <w:tc>
          <w:p>
            <w:pPr>
              <w:pStyle w:val="Compact"/>
              <w:jc w:val="center"/>
            </w:pPr>
            <w:r>
              <w:t xml:space="preserve">31.2</w:t>
            </w:r>
            <w:r>
              <w:t xml:space="preserve"> </w:t>
            </w:r>
            <m:oMath>
              <m:r>
                <m:t>±</m:t>
              </m:r>
            </m:oMath>
            <w:r>
              <w:t xml:space="preserve"> </w:t>
            </w:r>
            <w:r>
              <w:t xml:space="preserve">1.4 Gy</w:t>
            </w:r>
          </w:p>
        </w:tc>
        <w:tc>
          <w:p>
            <w:pPr>
              <w:pStyle w:val="Compact"/>
              <w:jc w:val="center"/>
            </w:pPr>
            <w:r>
              <w:t xml:space="preserve">27</w:t>
            </w:r>
            <w:r>
              <w:t xml:space="preserve"> </w:t>
            </w:r>
            <m:oMath>
              <m:r>
                <m:t>±</m:t>
              </m:r>
            </m:oMath>
            <w:r>
              <w:t xml:space="preserve"> </w:t>
            </w:r>
            <w:r>
              <w:t xml:space="preserve">4.2 Gy</w:t>
            </w:r>
          </w:p>
        </w:tc>
        <w:tc>
          <w:p>
            <w:pPr>
              <w:pStyle w:val="Compact"/>
              <w:jc w:val="center"/>
            </w:pPr>
            <w:r>
              <w:t xml:space="preserve">54.2</w:t>
            </w:r>
            <w:r>
              <w:t xml:space="preserve"> </w:t>
            </w:r>
            <m:oMath>
              <m:r>
                <m:t>±</m:t>
              </m:r>
            </m:oMath>
            <w:r>
              <w:t xml:space="preserve"> </w:t>
            </w:r>
            <w:r>
              <w:t xml:space="preserve">24.9 Gy</w:t>
            </w:r>
          </w:p>
        </w:tc>
      </w:tr>
      <w:tr>
        <w:tc>
          <w:p>
            <w:pPr>
              <w:pStyle w:val="Compact"/>
              <w:jc w:val="center"/>
            </w:pPr>
            <w:r>
              <w:t xml:space="preserve">2</w:t>
            </w:r>
          </w:p>
        </w:tc>
        <w:tc>
          <w:p/>
        </w:tc>
        <w:tc>
          <w:p/>
        </w:tc>
        <w:tc>
          <w:p/>
        </w:tc>
        <w:tc>
          <w:p>
            <w:pPr>
              <w:pStyle w:val="Compact"/>
              <w:jc w:val="center"/>
            </w:pPr>
            <w:r>
              <w:t xml:space="preserve">-</w:t>
            </w:r>
          </w:p>
        </w:tc>
        <w:tc>
          <w:p>
            <w:pPr>
              <w:pStyle w:val="Compact"/>
              <w:jc w:val="center"/>
            </w:pPr>
            <w:r>
              <w:t xml:space="preserve">21.2</w:t>
            </w:r>
            <w:r>
              <w:t xml:space="preserve"> </w:t>
            </w:r>
            <m:oMath>
              <m:r>
                <m:t>±</m:t>
              </m:r>
            </m:oMath>
            <w:r>
              <w:t xml:space="preserve"> </w:t>
            </w:r>
            <w:r>
              <w:t xml:space="preserve">1 Gy</w:t>
            </w:r>
          </w:p>
        </w:tc>
        <w:tc>
          <w:p>
            <w:pPr>
              <w:pStyle w:val="Compact"/>
              <w:jc w:val="center"/>
            </w:pPr>
            <w:r>
              <w:t xml:space="preserve">29.8</w:t>
            </w:r>
            <w:r>
              <w:t xml:space="preserve"> </w:t>
            </w:r>
            <m:oMath>
              <m:r>
                <m:t>±</m:t>
              </m:r>
            </m:oMath>
            <w:r>
              <w:t xml:space="preserve"> </w:t>
            </w:r>
            <w:r>
              <w:t xml:space="preserve">2.3 Gy</w:t>
            </w:r>
          </w:p>
        </w:tc>
        <w:tc>
          <w:p>
            <w:pPr>
              <w:pStyle w:val="Compact"/>
              <w:jc w:val="center"/>
            </w:pPr>
            <w:r>
              <w:t xml:space="preserve">16.9</w:t>
            </w:r>
            <w:r>
              <w:t xml:space="preserve"> </w:t>
            </w:r>
            <m:oMath>
              <m:r>
                <m:t>±</m:t>
              </m:r>
            </m:oMath>
            <w:r>
              <w:t xml:space="preserve"> </w:t>
            </w:r>
            <w:r>
              <w:t xml:space="preserve">5.9 Gy</w:t>
            </w:r>
          </w:p>
        </w:tc>
      </w:tr>
      <w:tr>
        <w:tc>
          <w:p>
            <w:pPr>
              <w:pStyle w:val="Compact"/>
              <w:jc w:val="center"/>
            </w:pPr>
            <w:r>
              <w:t xml:space="preserve">3</w:t>
            </w:r>
          </w:p>
        </w:tc>
        <w:tc>
          <w:p/>
        </w:tc>
        <w:tc>
          <w:p/>
        </w:tc>
        <w:tc>
          <w:p/>
        </w:tc>
        <w:tc>
          <w:p/>
        </w:tc>
        <w:tc>
          <w:p>
            <w:pPr>
              <w:pStyle w:val="Compact"/>
              <w:jc w:val="center"/>
            </w:pPr>
            <w:r>
              <w:t xml:space="preserve">-</w:t>
            </w:r>
          </w:p>
        </w:tc>
        <w:tc>
          <w:p>
            <w:pPr>
              <w:pStyle w:val="Compact"/>
              <w:jc w:val="center"/>
            </w:pPr>
            <w:r>
              <w:t xml:space="preserve">27.5</w:t>
            </w:r>
            <w:r>
              <w:t xml:space="preserve"> </w:t>
            </w:r>
            <m:oMath>
              <m:r>
                <m:t>±</m:t>
              </m:r>
            </m:oMath>
            <w:r>
              <w:t xml:space="preserve"> </w:t>
            </w:r>
            <w:r>
              <w:t xml:space="preserve">10.6 Gy</w:t>
            </w:r>
          </w:p>
        </w:tc>
        <w:tc>
          <w:p>
            <w:pPr>
              <w:pStyle w:val="Compact"/>
              <w:jc w:val="center"/>
            </w:pPr>
            <w:r>
              <w:t xml:space="preserve">22.8</w:t>
            </w:r>
            <w:r>
              <w:t xml:space="preserve"> </w:t>
            </w:r>
            <m:oMath>
              <m:r>
                <m:t>±</m:t>
              </m:r>
            </m:oMath>
            <w:r>
              <w:t xml:space="preserve"> </w:t>
            </w:r>
            <w:r>
              <w:t xml:space="preserve">7.7 Gy</w:t>
            </w:r>
          </w:p>
        </w:tc>
      </w:tr>
      <w:tr>
        <w:tc>
          <w:p>
            <w:pPr>
              <w:pStyle w:val="Compact"/>
              <w:jc w:val="center"/>
            </w:pPr>
            <w:r>
              <w:t xml:space="preserve">4</w:t>
            </w:r>
          </w:p>
        </w:tc>
        <w:tc>
          <w:p/>
        </w:tc>
        <w:tc>
          <w:p/>
        </w:tc>
        <w:tc>
          <w:p/>
        </w:tc>
        <w:tc>
          <w:p/>
        </w:tc>
        <w:tc>
          <w:p/>
        </w:tc>
        <w:tc>
          <w:p>
            <w:pPr>
              <w:pStyle w:val="Compact"/>
              <w:jc w:val="center"/>
            </w:pPr>
            <w:r>
              <w:t xml:space="preserve">-</w:t>
            </w:r>
          </w:p>
        </w:tc>
        <w:tc>
          <w:p>
            <w:pPr>
              <w:pStyle w:val="Compact"/>
              <w:jc w:val="center"/>
            </w:pPr>
            <w:r>
              <w:t xml:space="preserve">-</w:t>
            </w:r>
          </w:p>
        </w:tc>
      </w:tr>
      <w:tr>
        <w:tc>
          <w:p>
            <w:pPr>
              <w:pStyle w:val="Compact"/>
              <w:jc w:val="center"/>
            </w:pPr>
            <w:r>
              <w:t xml:space="preserve">5</w:t>
            </w:r>
          </w:p>
        </w:tc>
        <w:tc>
          <w:p/>
        </w:tc>
        <w:tc>
          <w:p/>
        </w:tc>
        <w:tc>
          <w:p/>
        </w:tc>
        <w:tc>
          <w:p/>
        </w:tc>
        <w:tc>
          <w:p/>
        </w:tc>
        <w:tc>
          <w:p/>
        </w:tc>
        <w:tc>
          <w:p>
            <w:pPr>
              <w:pStyle w:val="Compact"/>
              <w:jc w:val="center"/>
            </w:pPr>
            <w:r>
              <w:t xml:space="preserve">-</w:t>
            </w:r>
          </w:p>
        </w:tc>
      </w:tr>
    </w:tbl>
    <w:p>
      <w:pPr>
        <w:pStyle w:val="BodyText"/>
      </w:pPr>
      <w:r>
        <w:t xml:space="preserve">In the MAM algorithm the overdispersion</w:t>
      </w:r>
      <w:r>
        <w:t xml:space="preserve"> </w:t>
      </w:r>
      <m:oMath>
        <m:sSub>
          <m:e>
            <m:r>
              <m:t>σ</m:t>
            </m:r>
          </m:e>
          <m:sub>
            <m:r>
              <m:t>b</m:t>
            </m:r>
          </m:sub>
        </m:sSub>
      </m:oMath>
      <w:r>
        <w:t xml:space="preserve"> </w:t>
      </w:r>
      <w:r>
        <w:t xml:space="preserve">becomes an input parameter. In lack of experimental obtained</w:t>
      </w:r>
      <w:r>
        <w:t xml:space="preserve"> </w:t>
      </w:r>
      <m:oMath>
        <m:sSub>
          <m:e>
            <m:r>
              <m:t>σ</m:t>
            </m:r>
          </m:e>
          <m:sub>
            <m:r>
              <m:t>b</m:t>
            </m:r>
          </m:sub>
        </m:sSub>
      </m:oMath>
      <w:r>
        <w:t xml:space="preserve"> </w:t>
      </w:r>
      <w:r>
        <w:t xml:space="preserve">(a fully bleached sample is needed), we set</w:t>
      </w:r>
      <w:r>
        <w:t xml:space="preserve"> </w:t>
      </w:r>
      <m:oMath>
        <m:sSub>
          <m:e>
            <m:r>
              <m:t>σ</m:t>
            </m:r>
          </m:e>
          <m:sub>
            <m:r>
              <m:t>b</m:t>
            </m:r>
          </m:sub>
        </m:sSub>
        <m:r>
          <m:t>=</m:t>
        </m:r>
        <m:r>
          <m:t>0.2</m:t>
        </m:r>
      </m:oMath>
      <w:r>
        <w:t xml:space="preserve"> </w:t>
      </w:r>
      <w:r>
        <w:t xml:space="preserve">per default, as proposed by Galbraith and Roberts (2012).</w:t>
      </w:r>
    </w:p>
    <w:p>
      <w:r>
        <w:br w:type="page"/>
      </w:r>
    </w:p>
    <w:p>
      <w:pPr>
        <w:pStyle w:val="Heading2"/>
      </w:pPr>
      <w:bookmarkStart w:id="41" w:name="summary"/>
      <w:r>
        <w:t xml:space="preserve">Summary</w:t>
      </w:r>
      <w:bookmarkEnd w:id="41"/>
    </w:p>
    <w:p>
      <w:pPr>
        <w:pStyle w:val="FirstParagraph"/>
      </w:pPr>
      <w:r>
        <w:t xml:space="preserve">Signal-component wise dose evaluation of the file</w:t>
      </w:r>
      <w:r>
        <w:t xml:space="preserve"> </w:t>
      </w:r>
      <w:r>
        <w:rPr>
          <w:b/>
        </w:rPr>
        <w:t xml:space="preserve">BT1214_all_FKQ_mx.BIN</w:t>
      </w:r>
      <w:r>
        <w:t xml:space="preserve">:</w:t>
      </w:r>
    </w:p>
    <w:p>
      <w:pPr>
        <w:pStyle w:val="Compact"/>
      </w:pPr>
      <w:r>
        <w:drawing>
          <wp:inline>
            <wp:extent cx="5334000" cy="2127250"/>
            <wp:effectExtent b="0" l="0" r="0" t="0"/>
            <wp:docPr descr="" title="" id="1" name="Picture"/>
            <a:graphic>
              <a:graphicData uri="http://schemas.openxmlformats.org/drawingml/2006/picture">
                <pic:pic>
                  <pic:nvPicPr>
                    <pic:cNvPr descr="EvaluateDataSet_files/figure-docx/summary_graph1-1.png" id="0" name="Picture"/>
                    <pic:cNvPicPr>
                      <a:picLocks noChangeArrowheads="1" noChangeAspect="1"/>
                    </pic:cNvPicPr>
                  </pic:nvPicPr>
                  <pic:blipFill>
                    <a:blip r:embed="rId42"/>
                    <a:stretch>
                      <a:fillRect/>
                    </a:stretch>
                  </pic:blipFill>
                  <pic:spPr bwMode="auto">
                    <a:xfrm>
                      <a:off x="0" y="0"/>
                      <a:ext cx="5334000" cy="2127250"/>
                    </a:xfrm>
                    <a:prstGeom prst="rect">
                      <a:avLst/>
                    </a:prstGeom>
                    <a:noFill/>
                    <a:ln w="9525">
                      <a:noFill/>
                      <a:headEnd/>
                      <a:tailEnd/>
                    </a:ln>
                  </pic:spPr>
                </pic:pic>
              </a:graphicData>
            </a:graphic>
          </wp:inline>
        </w:drawing>
      </w:r>
    </w:p>
    <w:p>
      <w:pPr>
        <w:pStyle w:val="BodyText"/>
      </w:pPr>
      <w:r>
        <w:rPr>
          <w:i/>
        </w:rPr>
        <w:t xml:space="preserve">Figure 13: Left: Data points of whole data set with first curve (red) and global mean curve (blue). Right: Global mean curve (grey) fitted (black) with 5 components (colored)</w:t>
      </w:r>
    </w:p>
    <w:p>
      <w:pPr>
        <w:pStyle w:val="Compact"/>
      </w:pPr>
      <w:r>
        <w:drawing>
          <wp:inline>
            <wp:extent cx="5334000" cy="1595437"/>
            <wp:effectExtent b="0" l="0" r="0" t="0"/>
            <wp:docPr descr="" title="" id="1" name="Picture"/>
            <a:graphic>
              <a:graphicData uri="http://schemas.openxmlformats.org/drawingml/2006/picture">
                <pic:pic>
                  <pic:nvPicPr>
                    <pic:cNvPr descr="EvaluateDataSet_files/figure-docx/summary_graph2-1.png" id="0" name="Picture"/>
                    <pic:cNvPicPr>
                      <a:picLocks noChangeArrowheads="1" noChangeAspect="1"/>
                    </pic:cNvPicPr>
                  </pic:nvPicPr>
                  <pic:blipFill>
                    <a:blip r:embed="rId43"/>
                    <a:stretch>
                      <a:fillRect/>
                    </a:stretch>
                  </pic:blipFill>
                  <pic:spPr bwMode="auto">
                    <a:xfrm>
                      <a:off x="0" y="0"/>
                      <a:ext cx="5334000" cy="1595437"/>
                    </a:xfrm>
                    <a:prstGeom prst="rect">
                      <a:avLst/>
                    </a:prstGeom>
                    <a:noFill/>
                    <a:ln w="9525">
                      <a:noFill/>
                      <a:headEnd/>
                      <a:tailEnd/>
                    </a:ln>
                  </pic:spPr>
                </pic:pic>
              </a:graphicData>
            </a:graphic>
          </wp:inline>
        </w:drawing>
      </w:r>
    </w:p>
    <w:p>
      <w:pPr>
        <w:pStyle w:val="BodyText"/>
      </w:pPr>
      <w:r>
        <w:rPr>
          <w:i/>
        </w:rPr>
        <w:t xml:space="preserve">Figure 14: Evolution of the decay constants with increasing number of components K. Red square: Best fit chosen through F-test</w:t>
      </w:r>
    </w:p>
    <w:p>
      <w:r>
        <w:pict>
          <v:rect style="width:0;height:1.5pt" o:hralign="center" o:hrstd="t" o:hr="t"/>
        </w:pict>
      </w:r>
    </w:p>
    <w:p>
      <w:pPr>
        <w:pStyle w:val="TableCaption"/>
      </w:pPr>
      <w:r>
        <w:t xml:space="preserve">Table 10: Result overview. Mean intensity: Area under the signal component curve in the global mean OSL curve. Passed aliquots: How many aliquots with successfully obtained D</w:t>
      </w:r>
      <w:r>
        <w:rPr>
          <w:vertAlign w:val="subscript"/>
        </w:rPr>
        <w:t xml:space="preserve">e</w:t>
      </w:r>
      <w:r>
        <w:t xml:space="preserve"> </w:t>
      </w:r>
      <w:r>
        <w:t xml:space="preserve">value passed the rejection criteria? CAM and MAM use just passed aliquots. CAM: Overdisperion ratio in brackets. MAM: Overdisperion ratio is assumed to be 0.2.</w:t>
      </w:r>
    </w:p>
    <w:tbl>
      <w:tblPr>
        <w:tblStyle w:val="Table"/>
        <w:tblW w:type="pct" w:w="0.0"/>
        <w:tblLook w:firstRow="1"/>
        <w:tblCaption w:val="Table 10: Result overview. Mean intensity: Area under the signal component curve in the global mean OSL curve. Passed aliquots: How many aliquots with successfully obtained De value passed the rejection criteria? CAM and MAM use just passed aliquots. CAM: Overdisperion ratio in brackets. MAM: Overdisperion ratio is assumed to be 0.2."/>
      </w:tblPr>
      <w:tblGrid/>
      <w:tr>
        <w:trPr>
          <w:cnfStyle w:firstRow="1"/>
        </w:trPr>
        <w:tc>
          <w:tcPr>
            <w:tcBorders>
              <w:bottom w:val="single"/>
            </w:tcBorders>
            <w:vAlign w:val="bottom"/>
          </w:tcPr>
          <w:p>
            <w:pPr>
              <w:pStyle w:val="Compact"/>
              <w:jc w:val="center"/>
            </w:pPr>
            <w:r>
              <w:t xml:space="preserve">Method</w:t>
            </w:r>
          </w:p>
        </w:tc>
        <w:tc>
          <w:tcPr>
            <w:tcBorders>
              <w:bottom w:val="single"/>
            </w:tcBorders>
            <w:vAlign w:val="bottom"/>
          </w:tcPr>
          <w:p>
            <w:pPr>
              <w:pStyle w:val="Compact"/>
              <w:jc w:val="center"/>
            </w:pPr>
            <w:r>
              <w:t xml:space="preserve">Component</w:t>
            </w:r>
          </w:p>
        </w:tc>
        <w:tc>
          <w:tcPr>
            <w:tcBorders>
              <w:bottom w:val="single"/>
            </w:tcBorders>
            <w:vAlign w:val="bottom"/>
          </w:tcPr>
          <w:p>
            <w:pPr>
              <w:pStyle w:val="Compact"/>
              <w:jc w:val="center"/>
            </w:pPr>
            <w:r>
              <w:t xml:space="preserve">Decay constant</w:t>
            </w:r>
          </w:p>
        </w:tc>
        <w:tc>
          <w:tcPr>
            <w:tcBorders>
              <w:bottom w:val="single"/>
            </w:tcBorders>
            <w:vAlign w:val="bottom"/>
          </w:tcPr>
          <w:p>
            <w:pPr>
              <w:pStyle w:val="Compact"/>
              <w:jc w:val="center"/>
            </w:pPr>
            <w:r>
              <w:t xml:space="preserve">Mean intensity</w:t>
            </w:r>
          </w:p>
        </w:tc>
        <w:tc>
          <w:tcPr>
            <w:tcBorders>
              <w:bottom w:val="single"/>
            </w:tcBorders>
            <w:vAlign w:val="bottom"/>
          </w:tcPr>
          <w:p>
            <w:pPr>
              <w:pStyle w:val="Compact"/>
              <w:jc w:val="center"/>
            </w:pPr>
            <w:r>
              <w:t xml:space="preserve">Passed aliquots</w:t>
            </w:r>
          </w:p>
        </w:tc>
        <w:tc>
          <w:tcPr>
            <w:tcBorders>
              <w:bottom w:val="single"/>
            </w:tcBorders>
            <w:vAlign w:val="bottom"/>
          </w:tcPr>
          <w:p>
            <w:pPr>
              <w:pStyle w:val="Compact"/>
              <w:jc w:val="center"/>
            </w:pPr>
            <w:r>
              <w:t xml:space="preserve">Central age model</w:t>
            </w:r>
          </w:p>
        </w:tc>
        <w:tc>
          <w:tcPr>
            <w:tcBorders>
              <w:bottom w:val="single"/>
            </w:tcBorders>
            <w:vAlign w:val="bottom"/>
          </w:tcPr>
          <w:p>
            <w:pPr>
              <w:pStyle w:val="Compact"/>
              <w:jc w:val="center"/>
            </w:pPr>
            <w:r>
              <w:t xml:space="preserve">Minimum age model</w:t>
            </w:r>
          </w:p>
        </w:tc>
      </w:tr>
      <w:tr>
        <w:tc>
          <w:p>
            <w:pPr>
              <w:pStyle w:val="Compact"/>
              <w:jc w:val="center"/>
            </w:pPr>
            <w:r>
              <w:t xml:space="preserve">late b.</w:t>
            </w:r>
          </w:p>
        </w:tc>
        <w:tc>
          <w:p/>
        </w:tc>
        <w:tc>
          <w:p/>
        </w:tc>
        <w:tc>
          <w:p/>
        </w:tc>
        <w:tc>
          <w:p>
            <w:pPr>
              <w:pStyle w:val="Compact"/>
              <w:jc w:val="center"/>
            </w:pPr>
            <w:r>
              <w:t xml:space="preserve">29 of 29</w:t>
            </w:r>
          </w:p>
        </w:tc>
        <w:tc>
          <w:p>
            <w:pPr>
              <w:pStyle w:val="Compact"/>
              <w:jc w:val="center"/>
            </w:pPr>
            <w:r>
              <w:t xml:space="preserve">30.9</w:t>
            </w:r>
            <w:r>
              <w:t xml:space="preserve"> </w:t>
            </w:r>
            <m:oMath>
              <m:r>
                <m:t>±</m:t>
              </m:r>
            </m:oMath>
            <w:r>
              <w:t xml:space="preserve"> </w:t>
            </w:r>
            <w:r>
              <w:t xml:space="preserve">0.3 Gy (0.03)</w:t>
            </w:r>
          </w:p>
        </w:tc>
        <w:tc>
          <w:p>
            <w:pPr>
              <w:pStyle w:val="Compact"/>
              <w:jc w:val="center"/>
            </w:pPr>
            <w:r>
              <w:t xml:space="preserve">31</w:t>
            </w:r>
            <w:r>
              <w:t xml:space="preserve"> </w:t>
            </w:r>
            <m:oMath>
              <m:r>
                <m:t>±</m:t>
              </m:r>
            </m:oMath>
            <w:r>
              <w:t xml:space="preserve"> </w:t>
            </w:r>
            <w:r>
              <w:t xml:space="preserve">1.2 Gy</w:t>
            </w:r>
          </w:p>
        </w:tc>
      </w:tr>
      <w:tr>
        <w:tc>
          <w:p>
            <w:pPr>
              <w:pStyle w:val="Compact"/>
              <w:jc w:val="center"/>
            </w:pPr>
            <w:r>
              <w:t xml:space="preserve">early b.</w:t>
            </w:r>
          </w:p>
        </w:tc>
        <w:tc>
          <w:p/>
        </w:tc>
        <w:tc>
          <w:p/>
        </w:tc>
        <w:tc>
          <w:p/>
        </w:tc>
        <w:tc>
          <w:p>
            <w:pPr>
              <w:pStyle w:val="Compact"/>
              <w:jc w:val="center"/>
            </w:pPr>
            <w:r>
              <w:t xml:space="preserve">21 of 29</w:t>
            </w:r>
          </w:p>
        </w:tc>
        <w:tc>
          <w:p>
            <w:pPr>
              <w:pStyle w:val="Compact"/>
              <w:jc w:val="center"/>
            </w:pPr>
            <w:r>
              <w:t xml:space="preserve">30</w:t>
            </w:r>
            <w:r>
              <w:t xml:space="preserve"> </w:t>
            </w:r>
            <m:oMath>
              <m:r>
                <m:t>±</m:t>
              </m:r>
            </m:oMath>
            <w:r>
              <w:t xml:space="preserve"> </w:t>
            </w:r>
            <w:r>
              <w:t xml:space="preserve">0.9 Gy (0)</w:t>
            </w:r>
          </w:p>
        </w:tc>
        <w:tc>
          <w:p>
            <w:pPr>
              <w:pStyle w:val="Compact"/>
              <w:jc w:val="center"/>
            </w:pPr>
            <w:r>
              <w:t xml:space="preserve">30.3</w:t>
            </w:r>
            <w:r>
              <w:t xml:space="preserve"> </w:t>
            </w:r>
            <m:oMath>
              <m:r>
                <m:t>±</m:t>
              </m:r>
            </m:oMath>
            <w:r>
              <w:t xml:space="preserve"> </w:t>
            </w:r>
            <w:r>
              <w:t xml:space="preserve">1.6 Gy</w:t>
            </w:r>
          </w:p>
        </w:tc>
      </w:tr>
      <w:tr>
        <w:tc>
          <w:p>
            <w:pPr>
              <w:pStyle w:val="Compact"/>
              <w:jc w:val="center"/>
            </w:pPr>
            <w:r>
              <w:t xml:space="preserve">K = 4</w:t>
            </w:r>
          </w:p>
        </w:tc>
        <w:tc>
          <w:p>
            <w:pPr>
              <w:pStyle w:val="Compact"/>
              <w:jc w:val="center"/>
            </w:pPr>
            <w:r>
              <w:t xml:space="preserve">Component 1</w:t>
            </w:r>
          </w:p>
        </w:tc>
        <w:tc>
          <w:p>
            <w:pPr>
              <w:pStyle w:val="Compact"/>
              <w:jc w:val="center"/>
            </w:pPr>
            <w:r>
              <w:t xml:space="preserve">1.7</w:t>
            </w:r>
            <w:r>
              <w:t xml:space="preserve"> </w:t>
            </w:r>
            <m:oMath>
              <m:sSup>
                <m:e>
                  <m:r>
                    <m:t>s</m:t>
                  </m:r>
                </m:e>
                <m:sup>
                  <m:r>
                    <m:t>−</m:t>
                  </m:r>
                  <m:r>
                    <m:t>1</m:t>
                  </m:r>
                </m:sup>
              </m:sSup>
            </m:oMath>
          </w:p>
        </w:tc>
        <w:tc>
          <w:p>
            <w:pPr>
              <w:pStyle w:val="Compact"/>
              <w:jc w:val="center"/>
            </w:pPr>
            <w:r>
              <w:t xml:space="preserve">4.8e+04</w:t>
            </w:r>
          </w:p>
        </w:tc>
        <w:tc>
          <w:p>
            <w:pPr>
              <w:pStyle w:val="Compact"/>
              <w:jc w:val="center"/>
            </w:pPr>
            <w:r>
              <w:t xml:space="preserve">8 of 29</w:t>
            </w:r>
          </w:p>
        </w:tc>
        <w:tc>
          <w:p>
            <w:pPr>
              <w:pStyle w:val="Compact"/>
              <w:jc w:val="center"/>
            </w:pPr>
            <w:r>
              <w:t xml:space="preserve">26.7</w:t>
            </w:r>
            <w:r>
              <w:t xml:space="preserve"> </w:t>
            </w:r>
            <m:oMath>
              <m:r>
                <m:t>±</m:t>
              </m:r>
            </m:oMath>
            <w:r>
              <w:t xml:space="preserve"> </w:t>
            </w:r>
            <w:r>
              <w:t xml:space="preserve">2.2 Gy (0)</w:t>
            </w:r>
          </w:p>
        </w:tc>
        <w:tc>
          <w:p>
            <w:pPr>
              <w:pStyle w:val="Compact"/>
              <w:jc w:val="center"/>
            </w:pPr>
            <w:r>
              <w:t xml:space="preserve">27</w:t>
            </w:r>
            <w:r>
              <w:t xml:space="preserve"> </w:t>
            </w:r>
            <m:oMath>
              <m:r>
                <m:t>±</m:t>
              </m:r>
            </m:oMath>
            <w:r>
              <w:t xml:space="preserve"> </w:t>
            </w:r>
            <w:r>
              <w:t xml:space="preserve">4.2 Gy</w:t>
            </w:r>
          </w:p>
        </w:tc>
      </w:tr>
      <w:tr>
        <w:tc>
          <w:p>
            <w:pPr>
              <w:pStyle w:val="Compact"/>
              <w:jc w:val="center"/>
            </w:pPr>
            <w:r>
              <w:t xml:space="preserve">K = 4</w:t>
            </w:r>
          </w:p>
        </w:tc>
        <w:tc>
          <w:p>
            <w:pPr>
              <w:pStyle w:val="Compact"/>
              <w:jc w:val="center"/>
            </w:pPr>
            <w:r>
              <w:t xml:space="preserve">Component 2</w:t>
            </w:r>
          </w:p>
        </w:tc>
        <w:tc>
          <w:p>
            <w:pPr>
              <w:pStyle w:val="Compact"/>
              <w:jc w:val="center"/>
            </w:pPr>
            <w:r>
              <w:t xml:space="preserve">0.75</w:t>
            </w:r>
            <w:r>
              <w:t xml:space="preserve"> </w:t>
            </w:r>
            <m:oMath>
              <m:sSup>
                <m:e>
                  <m:r>
                    <m:t>s</m:t>
                  </m:r>
                </m:e>
                <m:sup>
                  <m:r>
                    <m:t>−</m:t>
                  </m:r>
                  <m:r>
                    <m:t>1</m:t>
                  </m:r>
                </m:sup>
              </m:sSup>
            </m:oMath>
          </w:p>
        </w:tc>
        <w:tc>
          <w:p>
            <w:pPr>
              <w:pStyle w:val="Compact"/>
              <w:jc w:val="center"/>
            </w:pPr>
            <w:r>
              <w:t xml:space="preserve">9.6e+04</w:t>
            </w:r>
          </w:p>
        </w:tc>
        <w:tc>
          <w:p>
            <w:pPr>
              <w:pStyle w:val="Compact"/>
              <w:jc w:val="center"/>
            </w:pPr>
            <w:r>
              <w:t xml:space="preserve">22 of 29</w:t>
            </w:r>
          </w:p>
        </w:tc>
        <w:tc>
          <w:p>
            <w:pPr>
              <w:pStyle w:val="Compact"/>
              <w:jc w:val="center"/>
            </w:pPr>
            <w:r>
              <w:t xml:space="preserve">29.4</w:t>
            </w:r>
            <w:r>
              <w:t xml:space="preserve"> </w:t>
            </w:r>
            <m:oMath>
              <m:r>
                <m:t>±</m:t>
              </m:r>
            </m:oMath>
            <w:r>
              <w:t xml:space="preserve"> </w:t>
            </w:r>
            <w:r>
              <w:t xml:space="preserve">1.2 Gy (0)</w:t>
            </w:r>
          </w:p>
        </w:tc>
        <w:tc>
          <w:p>
            <w:pPr>
              <w:pStyle w:val="Compact"/>
              <w:jc w:val="center"/>
            </w:pPr>
            <w:r>
              <w:t xml:space="preserve">29.8</w:t>
            </w:r>
            <w:r>
              <w:t xml:space="preserve"> </w:t>
            </w:r>
            <m:oMath>
              <m:r>
                <m:t>±</m:t>
              </m:r>
            </m:oMath>
            <w:r>
              <w:t xml:space="preserve"> </w:t>
            </w:r>
            <w:r>
              <w:t xml:space="preserve">2.3 Gy</w:t>
            </w:r>
          </w:p>
        </w:tc>
      </w:tr>
      <w:tr>
        <w:tc>
          <w:p>
            <w:pPr>
              <w:pStyle w:val="Compact"/>
              <w:jc w:val="center"/>
            </w:pPr>
            <w:r>
              <w:t xml:space="preserve">K = 4</w:t>
            </w:r>
          </w:p>
        </w:tc>
        <w:tc>
          <w:p>
            <w:pPr>
              <w:pStyle w:val="Compact"/>
              <w:jc w:val="center"/>
            </w:pPr>
            <w:r>
              <w:t xml:space="preserve">Component 3</w:t>
            </w:r>
          </w:p>
        </w:tc>
        <w:tc>
          <w:p>
            <w:pPr>
              <w:pStyle w:val="Compact"/>
              <w:jc w:val="center"/>
            </w:pPr>
            <w:r>
              <w:t xml:space="preserve">0.21</w:t>
            </w:r>
            <w:r>
              <w:t xml:space="preserve"> </w:t>
            </w:r>
            <m:oMath>
              <m:sSup>
                <m:e>
                  <m:r>
                    <m:t>s</m:t>
                  </m:r>
                </m:e>
                <m:sup>
                  <m:r>
                    <m:t>−</m:t>
                  </m:r>
                  <m:r>
                    <m:t>1</m:t>
                  </m:r>
                </m:sup>
              </m:sSup>
            </m:oMath>
          </w:p>
        </w:tc>
        <w:tc>
          <w:p>
            <w:pPr>
              <w:pStyle w:val="Compact"/>
              <w:jc w:val="center"/>
            </w:pPr>
            <w:r>
              <w:t xml:space="preserve">4e+04</w:t>
            </w:r>
          </w:p>
        </w:tc>
        <w:tc>
          <w:p>
            <w:pPr>
              <w:pStyle w:val="Compact"/>
              <w:jc w:val="center"/>
            </w:pPr>
            <w:r>
              <w:t xml:space="preserve">2 of 29</w:t>
            </w:r>
          </w:p>
        </w:tc>
        <w:tc>
          <w:p>
            <w:pPr>
              <w:pStyle w:val="Compact"/>
              <w:jc w:val="center"/>
            </w:pPr>
            <w:r>
              <w:t xml:space="preserve">26.7</w:t>
            </w:r>
            <w:r>
              <w:t xml:space="preserve"> </w:t>
            </w:r>
            <m:oMath>
              <m:r>
                <m:t>±</m:t>
              </m:r>
            </m:oMath>
            <w:r>
              <w:t xml:space="preserve"> </w:t>
            </w:r>
            <w:r>
              <w:t xml:space="preserve">6.2 Gy (0)</w:t>
            </w:r>
          </w:p>
        </w:tc>
        <w:tc>
          <w:p>
            <w:pPr>
              <w:pStyle w:val="Compact"/>
              <w:jc w:val="center"/>
            </w:pPr>
            <w:r>
              <w:t xml:space="preserve">27.5</w:t>
            </w:r>
            <w:r>
              <w:t xml:space="preserve"> </w:t>
            </w:r>
            <m:oMath>
              <m:r>
                <m:t>±</m:t>
              </m:r>
            </m:oMath>
            <w:r>
              <w:t xml:space="preserve"> </w:t>
            </w:r>
            <w:r>
              <w:t xml:space="preserve">10.6 Gy</w:t>
            </w:r>
          </w:p>
        </w:tc>
      </w:tr>
      <w:tr>
        <w:tc>
          <w:p>
            <w:pPr>
              <w:pStyle w:val="Compact"/>
              <w:jc w:val="center"/>
            </w:pPr>
            <w:r>
              <w:t xml:space="preserve">K = 5</w:t>
            </w:r>
          </w:p>
        </w:tc>
        <w:tc>
          <w:p>
            <w:pPr>
              <w:pStyle w:val="Compact"/>
              <w:jc w:val="center"/>
            </w:pPr>
            <w:r>
              <w:t xml:space="preserve">Component 1</w:t>
            </w:r>
          </w:p>
        </w:tc>
        <w:tc>
          <w:p>
            <w:pPr>
              <w:pStyle w:val="Compact"/>
              <w:jc w:val="center"/>
            </w:pPr>
            <w:r>
              <w:t xml:space="preserve">1.8</w:t>
            </w:r>
            <w:r>
              <w:t xml:space="preserve"> </w:t>
            </w:r>
            <m:oMath>
              <m:sSup>
                <m:e>
                  <m:r>
                    <m:t>s</m:t>
                  </m:r>
                </m:e>
                <m:sup>
                  <m:r>
                    <m:t>−</m:t>
                  </m:r>
                  <m:r>
                    <m:t>1</m:t>
                  </m:r>
                </m:sup>
              </m:sSup>
            </m:oMath>
          </w:p>
        </w:tc>
        <w:tc>
          <w:p>
            <w:pPr>
              <w:pStyle w:val="Compact"/>
              <w:jc w:val="center"/>
            </w:pPr>
            <w:r>
              <w:t xml:space="preserve">3.8e+04</w:t>
            </w:r>
          </w:p>
        </w:tc>
        <w:tc>
          <w:p>
            <w:pPr>
              <w:pStyle w:val="Compact"/>
              <w:jc w:val="center"/>
            </w:pPr>
            <w:r>
              <w:t xml:space="preserve">3 of 29</w:t>
            </w:r>
          </w:p>
        </w:tc>
        <w:tc>
          <w:p>
            <w:pPr>
              <w:pStyle w:val="Compact"/>
              <w:jc w:val="center"/>
            </w:pPr>
            <w:r>
              <w:t xml:space="preserve">53.7</w:t>
            </w:r>
            <w:r>
              <w:t xml:space="preserve"> </w:t>
            </w:r>
            <m:oMath>
              <m:r>
                <m:t>±</m:t>
              </m:r>
            </m:oMath>
            <w:r>
              <w:t xml:space="preserve"> </w:t>
            </w:r>
            <w:r>
              <w:t xml:space="preserve">17.6 Gy (0)</w:t>
            </w:r>
          </w:p>
        </w:tc>
        <w:tc>
          <w:p>
            <w:pPr>
              <w:pStyle w:val="Compact"/>
              <w:jc w:val="center"/>
            </w:pPr>
            <w:r>
              <w:t xml:space="preserve">54.2</w:t>
            </w:r>
            <w:r>
              <w:t xml:space="preserve"> </w:t>
            </w:r>
            <m:oMath>
              <m:r>
                <m:t>±</m:t>
              </m:r>
            </m:oMath>
            <w:r>
              <w:t xml:space="preserve"> </w:t>
            </w:r>
            <w:r>
              <w:t xml:space="preserve">24.9 Gy</w:t>
            </w:r>
          </w:p>
        </w:tc>
      </w:tr>
      <w:tr>
        <w:tc>
          <w:p>
            <w:pPr>
              <w:pStyle w:val="Compact"/>
              <w:jc w:val="center"/>
            </w:pPr>
            <w:r>
              <w:t xml:space="preserve">K = 5</w:t>
            </w:r>
          </w:p>
        </w:tc>
        <w:tc>
          <w:p>
            <w:pPr>
              <w:pStyle w:val="Compact"/>
              <w:jc w:val="center"/>
            </w:pPr>
            <w:r>
              <w:t xml:space="preserve">Component 2</w:t>
            </w:r>
          </w:p>
        </w:tc>
        <w:tc>
          <w:p>
            <w:pPr>
              <w:pStyle w:val="Compact"/>
              <w:jc w:val="center"/>
            </w:pPr>
            <w:r>
              <w:t xml:space="preserve">0.89</w:t>
            </w:r>
            <w:r>
              <w:t xml:space="preserve"> </w:t>
            </w:r>
            <m:oMath>
              <m:sSup>
                <m:e>
                  <m:r>
                    <m:t>s</m:t>
                  </m:r>
                </m:e>
                <m:sup>
                  <m:r>
                    <m:t>−</m:t>
                  </m:r>
                  <m:r>
                    <m:t>1</m:t>
                  </m:r>
                </m:sup>
              </m:sSup>
            </m:oMath>
          </w:p>
        </w:tc>
        <w:tc>
          <w:p>
            <w:pPr>
              <w:pStyle w:val="Compact"/>
              <w:jc w:val="center"/>
            </w:pPr>
            <w:r>
              <w:t xml:space="preserve">8.3e+04</w:t>
            </w:r>
          </w:p>
        </w:tc>
        <w:tc>
          <w:p>
            <w:pPr>
              <w:pStyle w:val="Compact"/>
              <w:jc w:val="center"/>
            </w:pPr>
            <w:r>
              <w:t xml:space="preserve">10 of 29</w:t>
            </w:r>
          </w:p>
        </w:tc>
        <w:tc>
          <w:p>
            <w:pPr>
              <w:pStyle w:val="Compact"/>
              <w:jc w:val="center"/>
            </w:pPr>
            <w:r>
              <w:t xml:space="preserve">23.4</w:t>
            </w:r>
            <w:r>
              <w:t xml:space="preserve"> </w:t>
            </w:r>
            <m:oMath>
              <m:r>
                <m:t>±</m:t>
              </m:r>
            </m:oMath>
            <w:r>
              <w:t xml:space="preserve"> </w:t>
            </w:r>
            <w:r>
              <w:t xml:space="preserve">4.2 Gy (0.34)</w:t>
            </w:r>
          </w:p>
        </w:tc>
        <w:tc>
          <w:p>
            <w:pPr>
              <w:pStyle w:val="Compact"/>
              <w:jc w:val="center"/>
            </w:pPr>
            <w:r>
              <w:t xml:space="preserve">16.9</w:t>
            </w:r>
            <w:r>
              <w:t xml:space="preserve"> </w:t>
            </w:r>
            <m:oMath>
              <m:r>
                <m:t>±</m:t>
              </m:r>
            </m:oMath>
            <w:r>
              <w:t xml:space="preserve"> </w:t>
            </w:r>
            <w:r>
              <w:t xml:space="preserve">5.9 Gy</w:t>
            </w:r>
          </w:p>
        </w:tc>
      </w:tr>
      <w:tr>
        <w:tc>
          <w:p>
            <w:pPr>
              <w:pStyle w:val="Compact"/>
              <w:jc w:val="center"/>
            </w:pPr>
            <w:r>
              <w:t xml:space="preserve">K = 5</w:t>
            </w:r>
          </w:p>
        </w:tc>
        <w:tc>
          <w:p>
            <w:pPr>
              <w:pStyle w:val="Compact"/>
              <w:jc w:val="center"/>
            </w:pPr>
            <w:r>
              <w:t xml:space="preserve">Component 3</w:t>
            </w:r>
          </w:p>
        </w:tc>
        <w:tc>
          <w:p>
            <w:pPr>
              <w:pStyle w:val="Compact"/>
              <w:jc w:val="center"/>
            </w:pPr>
            <w:r>
              <w:t xml:space="preserve">0.4</w:t>
            </w:r>
            <w:r>
              <w:t xml:space="preserve"> </w:t>
            </w:r>
            <m:oMath>
              <m:sSup>
                <m:e>
                  <m:r>
                    <m:t>s</m:t>
                  </m:r>
                </m:e>
                <m:sup>
                  <m:r>
                    <m:t>−</m:t>
                  </m:r>
                  <m:r>
                    <m:t>1</m:t>
                  </m:r>
                </m:sup>
              </m:sSup>
            </m:oMath>
          </w:p>
        </w:tc>
        <w:tc>
          <w:p>
            <w:pPr>
              <w:pStyle w:val="Compact"/>
              <w:jc w:val="center"/>
            </w:pPr>
            <w:r>
              <w:t xml:space="preserve">4.2e+04</w:t>
            </w:r>
          </w:p>
        </w:tc>
        <w:tc>
          <w:p>
            <w:pPr>
              <w:pStyle w:val="Compact"/>
              <w:jc w:val="center"/>
            </w:pPr>
            <w:r>
              <w:t xml:space="preserve">7 of 29</w:t>
            </w:r>
          </w:p>
        </w:tc>
        <w:tc>
          <w:p>
            <w:pPr>
              <w:pStyle w:val="Compact"/>
              <w:jc w:val="center"/>
            </w:pPr>
            <w:r>
              <w:t xml:space="preserve">31.9</w:t>
            </w:r>
            <w:r>
              <w:t xml:space="preserve"> </w:t>
            </w:r>
            <m:oMath>
              <m:r>
                <m:t>±</m:t>
              </m:r>
            </m:oMath>
            <w:r>
              <w:t xml:space="preserve"> </w:t>
            </w:r>
            <w:r>
              <w:t xml:space="preserve">7.9 Gy (0.47)</w:t>
            </w:r>
          </w:p>
        </w:tc>
        <w:tc>
          <w:p>
            <w:pPr>
              <w:pStyle w:val="Compact"/>
              <w:jc w:val="center"/>
            </w:pPr>
            <w:r>
              <w:t xml:space="preserve">22.8</w:t>
            </w:r>
            <w:r>
              <w:t xml:space="preserve"> </w:t>
            </w:r>
            <m:oMath>
              <m:r>
                <m:t>±</m:t>
              </m:r>
            </m:oMath>
            <w:r>
              <w:t xml:space="preserve"> </w:t>
            </w:r>
            <w:r>
              <w:t xml:space="preserve">7.7 Gy</w:t>
            </w:r>
          </w:p>
        </w:tc>
      </w:tr>
    </w:tbl>
    <w:p>
      <w:r>
        <w:br w:type="page"/>
      </w:r>
    </w:p>
    <w:p>
      <w:pPr>
        <w:pStyle w:val="Heading2"/>
      </w:pPr>
      <w:bookmarkStart w:id="44" w:name="references"/>
      <w:r>
        <w:t xml:space="preserve">References</w:t>
      </w:r>
      <w:bookmarkEnd w:id="44"/>
    </w:p>
    <w:p>
      <w:pPr>
        <w:pStyle w:val="FirstParagraph"/>
      </w:pPr>
      <w:r>
        <w:t xml:space="preserve">Bailey 1997 …</w:t>
      </w:r>
    </w:p>
    <w:p>
      <w:pPr>
        <w:pStyle w:val="BodyText"/>
      </w:pPr>
      <w:r>
        <w:t xml:space="preserve">Bluszcz, A., Adamiec, G., 2006. Application of differential evolution to fitting OSL decay curves. Radiation Measurements 41, 886–891.</w:t>
      </w:r>
      <w:r>
        <w:t xml:space="preserve"> </w:t>
      </w:r>
      <w:hyperlink r:id="rId45">
        <w:r>
          <w:rPr>
            <w:rStyle w:val="Hyperlink"/>
          </w:rPr>
          <w:t xml:space="preserve">https://doi.org/10.1016/j.radmeas.2006.05.016</w:t>
        </w:r>
      </w:hyperlink>
    </w:p>
    <w:p>
      <w:pPr>
        <w:pStyle w:val="BodyText"/>
      </w:pPr>
      <w:r>
        <w:t xml:space="preserve">Burow, C., 2019a. calc_CentralDose(): Apply the central age model (CAM) after Galbraith et al. (1999) to a given De distribution., Luminescence: Comprehensive Luminescence Dating Data Analysis R package version 0.9.5.</w:t>
      </w:r>
    </w:p>
    <w:p>
      <w:pPr>
        <w:pStyle w:val="BodyText"/>
      </w:pPr>
      <w:r>
        <w:t xml:space="preserve">Burow, C., 2019b. calc_MinDose(): Apply the (un-)logged minimum age model (MAM) after Galbraith et al. (1999) to a given De distribution., Luminescence: Comprehensive Luminescence Dating Data Analysis R package version 0.9.5.</w:t>
      </w:r>
    </w:p>
    <w:p>
      <w:pPr>
        <w:pStyle w:val="BodyText"/>
      </w:pPr>
      <w:r>
        <w:t xml:space="preserve">Cunningham, A.C., Wallinga, J., 2010. Selection of integration time intervals for quartz OSL decay curves. Quaternary Geochronology 5, 657–666.</w:t>
      </w:r>
      <w:r>
        <w:t xml:space="preserve"> </w:t>
      </w:r>
      <w:hyperlink r:id="rId46">
        <w:r>
          <w:rPr>
            <w:rStyle w:val="Hyperlink"/>
          </w:rPr>
          <w:t xml:space="preserve">https://doi.org/10.1016/j.quageo.2010.08.004</w:t>
        </w:r>
      </w:hyperlink>
    </w:p>
    <w:p>
      <w:pPr>
        <w:pStyle w:val="BodyText"/>
      </w:pPr>
      <w:r>
        <w:t xml:space="preserve">Durcan, J.A., Duller, G.A.T., 2011. The fast ratio: A rapid measure for testing the dominance of the fast component in the initial OSL signal from quartz. Radiation Measurements 46, 1065–1072.</w:t>
      </w:r>
      <w:r>
        <w:t xml:space="preserve"> </w:t>
      </w:r>
      <w:hyperlink r:id="rId47">
        <w:r>
          <w:rPr>
            <w:rStyle w:val="Hyperlink"/>
          </w:rPr>
          <w:t xml:space="preserve">https://doi.org/10.1016/j.radmeas.2011.07.016</w:t>
        </w:r>
      </w:hyperlink>
    </w:p>
    <w:p>
      <w:pPr>
        <w:pStyle w:val="BodyText"/>
      </w:pPr>
      <w:r>
        <w:t xml:space="preserve">Galbraith, R.F., Roberts, R.G., 2012. Statistical aspects of equivalent dose and error calculation and display in OSL dating: An overview and some recommendations. Quaternary Geochronology 11, 1–27.</w:t>
      </w:r>
      <w:r>
        <w:t xml:space="preserve"> </w:t>
      </w:r>
      <w:hyperlink r:id="rId48">
        <w:r>
          <w:rPr>
            <w:rStyle w:val="Hyperlink"/>
          </w:rPr>
          <w:t xml:space="preserve">https://doi.org/10.1016/j.quageo.2012.04.020</w:t>
        </w:r>
      </w:hyperlink>
    </w:p>
    <w:p>
      <w:pPr>
        <w:pStyle w:val="BodyText"/>
      </w:pPr>
      <w:r>
        <w:t xml:space="preserve">Galbraith, R.F., Roberts, R.G., Laslett, G.M., Yoshida, H., Olley, J.M., 1999. OPTICAL DATING OF SINGLE AND MULTIPLE GRAINS OF QUARTZ FROM JINMIUM ROCK SHELTER, NORTHERN AUSTRALIA: PART I, EXPERIMENTAL DESIGN AND STATISTICAL MODELS. Archaeometry 41, 339–364.</w:t>
      </w:r>
      <w:r>
        <w:t xml:space="preserve"> </w:t>
      </w:r>
      <w:hyperlink r:id="rId49">
        <w:r>
          <w:rPr>
            <w:rStyle w:val="Hyperlink"/>
          </w:rPr>
          <w:t xml:space="preserve">https://doi.org/10.1111/j.1475-4754.1999.tb00987.x</w:t>
        </w:r>
      </w:hyperlink>
    </w:p>
    <w:p>
      <w:pPr>
        <w:pStyle w:val="BodyText"/>
      </w:pPr>
      <w:r>
        <w:t xml:space="preserve">Jain, M., Murray, A.S., Bøtter-Jensen, L., 2003. Characterisation of blue-light stimulated luminescence components in different quartz samples: implications for dose measurement. Radiation Measurements 37, 441–449.</w:t>
      </w:r>
    </w:p>
    <w:p>
      <w:pPr>
        <w:pStyle w:val="BodyText"/>
      </w:pPr>
      <w:r>
        <w:t xml:space="preserve">Kreutzer, S., Burow, C., Fuchs, M., Schmidt, C., Fischer, M., Friedrich, J., 2019. Luminescence: Comprehensive Luminescence Dating Data Analysis. R package.</w:t>
      </w:r>
    </w:p>
    <w:p>
      <w:pPr>
        <w:pStyle w:val="BodyText"/>
      </w:pPr>
      <w:r>
        <w:t xml:space="preserve">Kreutzer, S., Dietze, M., 2019. plot_GrowthCurve(): Fit and plot a growth curve for luminescence data (Lx/Tx against dose)., Luminescence: Comprehensive Luminescence Dating Data Analysis R package version 0.9.5.</w:t>
      </w:r>
    </w:p>
    <w:p>
      <w:pPr>
        <w:pStyle w:val="BodyText"/>
      </w:pPr>
      <w:r>
        <w:t xml:space="preserve">Kreutzer, S., Fuchs, M.C., 2019. read_BIN2R(): Import Risø BIN/BINX-files into R. Function version 0.16.1., Luminescence: Comprehensive Luminescence Dating Data Analysis R package version 0.9.5.</w:t>
      </w:r>
    </w:p>
    <w:p>
      <w:pPr>
        <w:pStyle w:val="BodyText"/>
      </w:pPr>
      <w:r>
        <w:t xml:space="preserve">Kreutzer, S., Schmidt, C., Fuchs, M.C., Dietze, M., Fuchs, M., 2012. Introducing an R package for luminescence dating analysis. Ancient TL 30.</w:t>
      </w:r>
    </w:p>
    <w:p>
      <w:pPr>
        <w:pStyle w:val="BodyText"/>
      </w:pPr>
      <w:r>
        <w:t xml:space="preserve">Murray, A.S., Wintle, A.G., 2000. Luminescence dating of quartz using an improved single-aliquot regenerative-dose protocol. Radiation Measurements 32, 57–73.</w:t>
      </w:r>
      <w:r>
        <w:t xml:space="preserve"> </w:t>
      </w:r>
      <w:hyperlink r:id="rId50">
        <w:r>
          <w:rPr>
            <w:rStyle w:val="Hyperlink"/>
          </w:rPr>
          <w:t xml:space="preserve">https://doi.org/10.1016/S1350-4487(99)00253-X</w:t>
        </w:r>
      </w:hyperlink>
    </w:p>
    <w:p>
      <w:pPr>
        <w:pStyle w:val="BodyText"/>
      </w:pPr>
      <w:r>
        <w:t xml:space="preserve">Peng, J., Dong, Z., Han, F., Long, H., Liu, X., 2013. R package numOSL: numeric routines for optically stimulated luminescence dating. Ancient TL 31.</w:t>
      </w:r>
    </w:p>
    <w:p>
      <w:pPr>
        <w:pStyle w:val="BodyText"/>
      </w:pPr>
      <w:r>
        <w:t xml:space="preserve">Singarayer, J.S., Bailey, R.M., 2004. Component-resolved bleaching spectra of quartz optically stimulated luminescence: preliminary results and implications for dating. Radiation Measurements 38, 111–118.</w:t>
      </w:r>
      <w:r>
        <w:t xml:space="preserve"> </w:t>
      </w:r>
      <w:hyperlink r:id="rId51">
        <w:r>
          <w:rPr>
            <w:rStyle w:val="Hyperlink"/>
          </w:rPr>
          <w:t xml:space="preserve">https://doi.org/10.1016/S1350-4487(03)00250-6</w:t>
        </w:r>
      </w:hyperlink>
    </w:p>
    <w:p>
      <w:pPr>
        <w:pStyle w:val="BodyText"/>
      </w:pPr>
      <w:r>
        <w:t xml:space="preserve">Xie, Y., Allaire, J.J., Grolemund, G., 2018. R Markdown: the definitive guide. Taylor &amp; Francis, CRC Press, Boca Raton.</w:t>
      </w:r>
    </w:p>
    <w:p>
      <w:pPr>
        <w:pStyle w:val="BodyText"/>
      </w:pPr>
      <w:r>
        <w:t xml:space="preserve">Time difference of 19.40835 mins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32" Target="media/rId32.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26" Target="media/rId26.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36" Target="media/rId36.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hyperlink" Id="rId51" Target="https://doi.org/10.1016/S1350-4487(03)00250-6" TargetMode="External" /><Relationship Type="http://schemas.openxmlformats.org/officeDocument/2006/relationships/hyperlink" Id="rId50" Target="https://doi.org/10.1016/S1350-4487(99)00253-X" TargetMode="External" /><Relationship Type="http://schemas.openxmlformats.org/officeDocument/2006/relationships/hyperlink" Id="rId46" Target="https://doi.org/10.1016/j.quageo.2010.08.004" TargetMode="External" /><Relationship Type="http://schemas.openxmlformats.org/officeDocument/2006/relationships/hyperlink" Id="rId48" Target="https://doi.org/10.1016/j.quageo.2012.04.020" TargetMode="External" /><Relationship Type="http://schemas.openxmlformats.org/officeDocument/2006/relationships/hyperlink" Id="rId45" Target="https://doi.org/10.1016/j.radmeas.2006.05.016" TargetMode="External" /><Relationship Type="http://schemas.openxmlformats.org/officeDocument/2006/relationships/hyperlink" Id="rId47" Target="https://doi.org/10.1016/j.radmeas.2011.07.016" TargetMode="External" /><Relationship Type="http://schemas.openxmlformats.org/officeDocument/2006/relationships/hyperlink" Id="rId49" Target="https://doi.org/10.1111/j.1475-4754.1999.tb00987.x" TargetMode="External" /><Relationship Type="http://schemas.openxmlformats.org/officeDocument/2006/relationships/hyperlink" Id="rId20" Target="mailto:dirk.mittelstrass@luminescence.de" TargetMode="External" /></Relationships>
</file>

<file path=word/_rels/footnotes.xml.rels><?xml version="1.0" encoding="UTF-8"?>
<Relationships xmlns="http://schemas.openxmlformats.org/package/2006/relationships"><Relationship Type="http://schemas.openxmlformats.org/officeDocument/2006/relationships/hyperlink" Id="rId51" Target="https://doi.org/10.1016/S1350-4487(03)00250-6" TargetMode="External" /><Relationship Type="http://schemas.openxmlformats.org/officeDocument/2006/relationships/hyperlink" Id="rId50" Target="https://doi.org/10.1016/S1350-4487(99)00253-X" TargetMode="External" /><Relationship Type="http://schemas.openxmlformats.org/officeDocument/2006/relationships/hyperlink" Id="rId46" Target="https://doi.org/10.1016/j.quageo.2010.08.004" TargetMode="External" /><Relationship Type="http://schemas.openxmlformats.org/officeDocument/2006/relationships/hyperlink" Id="rId48" Target="https://doi.org/10.1016/j.quageo.2012.04.020" TargetMode="External" /><Relationship Type="http://schemas.openxmlformats.org/officeDocument/2006/relationships/hyperlink" Id="rId45" Target="https://doi.org/10.1016/j.radmeas.2006.05.016" TargetMode="External" /><Relationship Type="http://schemas.openxmlformats.org/officeDocument/2006/relationships/hyperlink" Id="rId47" Target="https://doi.org/10.1016/j.radmeas.2011.07.016" TargetMode="External" /><Relationship Type="http://schemas.openxmlformats.org/officeDocument/2006/relationships/hyperlink" Id="rId49" Target="https://doi.org/10.1111/j.1475-4754.1999.tb00987.x" TargetMode="External" /><Relationship Type="http://schemas.openxmlformats.org/officeDocument/2006/relationships/hyperlink" Id="rId20" Target="mailto:dirk.mittelstrass@luminescence.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OSL decomposition report (alpha version)</dc:title>
  <dc:creator/>
  <cp:keywords/>
  <dcterms:created xsi:type="dcterms:W3CDTF">2019-10-25T18:26:23Z</dcterms:created>
  <dcterms:modified xsi:type="dcterms:W3CDTF">2019-10-25T18:26:23Z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y fmtid="{D5CDD505-2E9C-101B-9397-08002B2CF9AE}" pid="3" name="toc">
    <vt:lpwstr>True</vt:lpwstr>
  </property>
  <property fmtid="{D5CDD505-2E9C-101B-9397-08002B2CF9AE}" pid="4" name="toc_depth">
    <vt:lpwstr>2</vt:lpwstr>
  </property>
</Properties>
</file>