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6. REQUIREMENTS SPECIFICATION</w:t>
      </w:r>
    </w:p>
    <w:p>
      <w:pPr>
        <w:jc w:val="center"/>
      </w:pPr>
      <w:r>
        <w:t>draWeb — Development of a Visual Web Application Design and Code Generation System Based on Artificial Intelligence</w:t>
      </w:r>
    </w:p>
    <w:p>
      <w:pPr>
        <w:jc w:val="center"/>
      </w:pPr>
      <w:r>
        <w:t>Software Engineering | Astana IT University | Version 1.0 — requirements baseline (proposed)</w:t>
      </w:r>
    </w:p>
    <w:p>
      <w:pPr>
        <w:pStyle w:val="Heading1"/>
      </w:pPr>
      <w:r>
        <w:t>6.1 Purpose, scope and status</w:t>
      </w:r>
    </w:p>
    <w:p>
      <w:r>
        <w:t>draWeb is intended as a general-purpose AI-assisted platform for creating websites of different categories, including informational, educational, portfolio, blog and e-commerce websites. A user may draw a design on a canvas, assemble reusable blocks, upload media and request generation or modifications in natural language. The intended deliverable is editable frontend and backend source code with a preview and ZIP export.</w:t>
      </w:r>
    </w:p>
    <w:p>
      <w:r>
        <w:t>Scope distinction: support for diverse website categories is a product vision, NOT a verified claim that all possible website types and integrations can currently be generated. The initial diploma demonstration will evaluate representative scenarios with defined features and constraints. The team reports a partially functional UI prototype; individual capabilities below must be implemented and tested before they can be described as complete.</w:t>
      </w:r>
    </w:p>
    <w:p>
      <w:pPr>
        <w:pStyle w:val="Heading1"/>
      </w:pPr>
      <w:r>
        <w:t>6.2 Stakeholders and user roles</w:t>
      </w:r>
    </w:p>
    <w:tbl>
      <w:tblPr>
        <w:tblStyle w:val="TableGrid"/>
        <w:tblW w:type="auto" w:w="0"/>
        <w:jc w:val="center"/>
        <w:tblLook w:firstColumn="1" w:firstRow="1" w:lastColumn="0" w:lastRow="0" w:noHBand="0" w:noVBand="1" w:val="04A0"/>
      </w:tblPr>
      <w:tblGrid>
        <w:gridCol w:w="4896"/>
        <w:gridCol w:w="4896"/>
      </w:tblGrid>
      <w:tr>
        <w:tc>
          <w:tcPr>
            <w:tcW w:type="dxa" w:w="4896"/>
            <w:shd w:fill="EAF0F4"/>
            <w:vAlign w:val="center"/>
          </w:tcPr>
          <w:p>
            <w:pPr>
              <w:spacing w:after="20"/>
            </w:pPr>
            <w:r>
              <w:rPr>
                <w:b/>
                <w:sz w:val="18"/>
              </w:rPr>
              <w:t>Role</w:t>
            </w:r>
          </w:p>
        </w:tc>
        <w:tc>
          <w:tcPr>
            <w:tcW w:type="dxa" w:w="4896"/>
            <w:shd w:fill="EAF0F4"/>
            <w:vAlign w:val="center"/>
          </w:tcPr>
          <w:p>
            <w:pPr>
              <w:spacing w:after="20"/>
            </w:pPr>
            <w:r>
              <w:rPr>
                <w:b/>
                <w:sz w:val="18"/>
              </w:rPr>
              <w:t>Responsibilities / permitted actions</w:t>
            </w:r>
          </w:p>
        </w:tc>
      </w:tr>
      <w:tr>
        <w:tc>
          <w:tcPr>
            <w:tcW w:type="dxa" w:w="4896"/>
            <w:vAlign w:val="center"/>
          </w:tcPr>
          <w:p>
            <w:pPr>
              <w:spacing w:after="20"/>
            </w:pPr>
            <w:r>
              <w:rPr>
                <w:sz w:val="18"/>
              </w:rPr>
              <w:t>Visitor (guest)</w:t>
            </w:r>
          </w:p>
        </w:tc>
        <w:tc>
          <w:tcPr>
            <w:tcW w:type="dxa" w:w="4896"/>
            <w:vAlign w:val="center"/>
          </w:tcPr>
          <w:p>
            <w:pPr>
              <w:spacing w:after="20"/>
            </w:pPr>
            <w:r>
              <w:rPr>
                <w:sz w:val="18"/>
              </w:rPr>
              <w:t>View platform information; optionally explore a public demo without persistent storage, if implemented.</w:t>
            </w:r>
          </w:p>
        </w:tc>
      </w:tr>
      <w:tr>
        <w:tc>
          <w:tcPr>
            <w:tcW w:type="dxa" w:w="4896"/>
            <w:vAlign w:val="center"/>
          </w:tcPr>
          <w:p>
            <w:pPr>
              <w:spacing w:after="20"/>
            </w:pPr>
            <w:r>
              <w:rPr>
                <w:sz w:val="18"/>
              </w:rPr>
              <w:t>Registered user</w:t>
            </w:r>
          </w:p>
        </w:tc>
        <w:tc>
          <w:tcPr>
            <w:tcW w:type="dxa" w:w="4896"/>
            <w:vAlign w:val="center"/>
          </w:tcPr>
          <w:p>
            <w:pPr>
              <w:spacing w:after="20"/>
            </w:pPr>
            <w:r>
              <w:rPr>
                <w:sz w:val="18"/>
              </w:rPr>
              <w:t>Create and manage projects; use visual editor and AI actions; preview, revise and export generated projects.</w:t>
            </w:r>
          </w:p>
        </w:tc>
      </w:tr>
      <w:tr>
        <w:tc>
          <w:tcPr>
            <w:tcW w:type="dxa" w:w="4896"/>
            <w:vAlign w:val="center"/>
          </w:tcPr>
          <w:p>
            <w:pPr>
              <w:spacing w:after="20"/>
            </w:pPr>
            <w:r>
              <w:rPr>
                <w:sz w:val="18"/>
              </w:rPr>
              <w:t>Development team / supervisor</w:t>
            </w:r>
          </w:p>
        </w:tc>
        <w:tc>
          <w:tcPr>
            <w:tcW w:type="dxa" w:w="4896"/>
            <w:vAlign w:val="center"/>
          </w:tcPr>
          <w:p>
            <w:pPr>
              <w:spacing w:after="20"/>
            </w:pPr>
            <w:r>
              <w:rPr>
                <w:sz w:val="18"/>
              </w:rPr>
              <w:t>Review requirements, implementation milestones, traceability and validation evidence; not necessarily an application role.</w:t>
            </w:r>
          </w:p>
        </w:tc>
      </w:tr>
    </w:tbl>
    <w:p/>
    <w:p>
      <w:pPr>
        <w:pStyle w:val="Heading1"/>
      </w:pPr>
      <w:r>
        <w:t>6.3 Priority scheme and acceptance methodology</w:t>
      </w:r>
    </w:p>
    <w:p>
      <w:r>
        <w:t>Must = required for the targeted diploma demonstration; Should = important but may follow the initial release; Could = optional future extension. Each acceptance criterion below is a planned verification condition, not a completed test result. Acceptance is recorded as Pass / Fail / Not tested with screenshots, logs and repository references.</w:t>
      </w:r>
    </w:p>
    <w:p>
      <w:pPr>
        <w:pStyle w:val="Heading1"/>
      </w:pPr>
      <w:r>
        <w:t>6.4 Functional requirements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EAF0F4"/>
            <w:vAlign w:val="center"/>
          </w:tcPr>
          <w:p>
            <w:pPr>
              <w:spacing w:after="20"/>
            </w:pPr>
            <w:r>
              <w:rPr>
                <w:b/>
                <w:sz w:val="18"/>
              </w:rPr>
              <w:t>ID</w:t>
            </w:r>
          </w:p>
        </w:tc>
        <w:tc>
          <w:tcPr>
            <w:tcW w:type="dxa" w:w="2448"/>
            <w:shd w:fill="EAF0F4"/>
            <w:vAlign w:val="center"/>
          </w:tcPr>
          <w:p>
            <w:pPr>
              <w:spacing w:after="20"/>
            </w:pPr>
            <w:r>
              <w:rPr>
                <w:b/>
                <w:sz w:val="18"/>
              </w:rPr>
              <w:t>Functional requirement</w:t>
            </w:r>
          </w:p>
        </w:tc>
        <w:tc>
          <w:tcPr>
            <w:tcW w:type="dxa" w:w="2448"/>
            <w:shd w:fill="EAF0F4"/>
            <w:vAlign w:val="center"/>
          </w:tcPr>
          <w:p>
            <w:pPr>
              <w:spacing w:after="20"/>
            </w:pPr>
            <w:r>
              <w:rPr>
                <w:b/>
                <w:sz w:val="18"/>
              </w:rPr>
              <w:t>Priority</w:t>
            </w:r>
          </w:p>
        </w:tc>
        <w:tc>
          <w:tcPr>
            <w:tcW w:type="dxa" w:w="2448"/>
            <w:shd w:fill="EAF0F4"/>
            <w:vAlign w:val="center"/>
          </w:tcPr>
          <w:p>
            <w:pPr>
              <w:spacing w:after="20"/>
            </w:pPr>
            <w:r>
              <w:rPr>
                <w:b/>
                <w:sz w:val="18"/>
              </w:rPr>
              <w:t>Acceptance criteria (planned)</w:t>
            </w:r>
          </w:p>
        </w:tc>
      </w:tr>
      <w:tr>
        <w:tc>
          <w:tcPr>
            <w:tcW w:type="dxa" w:w="2448"/>
            <w:vAlign w:val="center"/>
          </w:tcPr>
          <w:p>
            <w:pPr>
              <w:spacing w:after="20"/>
            </w:pPr>
            <w:r>
              <w:rPr>
                <w:sz w:val="18"/>
              </w:rPr>
              <w:t>FR-01</w:t>
            </w:r>
          </w:p>
        </w:tc>
        <w:tc>
          <w:tcPr>
            <w:tcW w:type="dxa" w:w="2448"/>
            <w:vAlign w:val="center"/>
          </w:tcPr>
          <w:p>
            <w:pPr>
              <w:spacing w:after="20"/>
            </w:pPr>
            <w:r>
              <w:rPr>
                <w:sz w:val="18"/>
              </w:rPr>
              <w:t>User authentication</w:t>
            </w:r>
          </w:p>
        </w:tc>
        <w:tc>
          <w:tcPr>
            <w:tcW w:type="dxa" w:w="2448"/>
            <w:vAlign w:val="center"/>
          </w:tcPr>
          <w:p>
            <w:pPr>
              <w:spacing w:after="20"/>
            </w:pPr>
            <w:r>
              <w:rPr>
                <w:sz w:val="18"/>
              </w:rPr>
              <w:t>Must</w:t>
            </w:r>
          </w:p>
        </w:tc>
        <w:tc>
          <w:tcPr>
            <w:tcW w:type="dxa" w:w="2448"/>
            <w:vAlign w:val="center"/>
          </w:tcPr>
          <w:p>
            <w:pPr>
              <w:spacing w:after="20"/>
            </w:pPr>
            <w:r>
              <w:rPr>
                <w:sz w:val="18"/>
              </w:rPr>
              <w:t>A user can sign up and sign in via Supabase Auth; invalid credentials are rejected and sessions are handled securely.</w:t>
            </w:r>
          </w:p>
        </w:tc>
      </w:tr>
      <w:tr>
        <w:tc>
          <w:tcPr>
            <w:tcW w:type="dxa" w:w="2448"/>
            <w:vAlign w:val="center"/>
          </w:tcPr>
          <w:p>
            <w:pPr>
              <w:spacing w:after="20"/>
            </w:pPr>
            <w:r>
              <w:rPr>
                <w:sz w:val="18"/>
              </w:rPr>
              <w:t>FR-02</w:t>
            </w:r>
          </w:p>
        </w:tc>
        <w:tc>
          <w:tcPr>
            <w:tcW w:type="dxa" w:w="2448"/>
            <w:vAlign w:val="center"/>
          </w:tcPr>
          <w:p>
            <w:pPr>
              <w:spacing w:after="20"/>
            </w:pPr>
            <w:r>
              <w:rPr>
                <w:sz w:val="18"/>
              </w:rPr>
              <w:t>Project creation and persistence</w:t>
            </w:r>
          </w:p>
        </w:tc>
        <w:tc>
          <w:tcPr>
            <w:tcW w:type="dxa" w:w="2448"/>
            <w:vAlign w:val="center"/>
          </w:tcPr>
          <w:p>
            <w:pPr>
              <w:spacing w:after="20"/>
            </w:pPr>
            <w:r>
              <w:rPr>
                <w:sz w:val="18"/>
              </w:rPr>
              <w:t>Must</w:t>
            </w:r>
          </w:p>
        </w:tc>
        <w:tc>
          <w:tcPr>
            <w:tcW w:type="dxa" w:w="2448"/>
            <w:vAlign w:val="center"/>
          </w:tcPr>
          <w:p>
            <w:pPr>
              <w:spacing w:after="20"/>
            </w:pPr>
            <w:r>
              <w:rPr>
                <w:sz w:val="18"/>
              </w:rPr>
              <w:t>Create a project, save edits, sign out/in and reopen it with the same saved design state.</w:t>
            </w:r>
          </w:p>
        </w:tc>
      </w:tr>
      <w:tr>
        <w:tc>
          <w:tcPr>
            <w:tcW w:type="dxa" w:w="2448"/>
            <w:vAlign w:val="center"/>
          </w:tcPr>
          <w:p>
            <w:pPr>
              <w:spacing w:after="20"/>
            </w:pPr>
            <w:r>
              <w:rPr>
                <w:sz w:val="18"/>
              </w:rPr>
              <w:t>FR-03</w:t>
            </w:r>
          </w:p>
        </w:tc>
        <w:tc>
          <w:tcPr>
            <w:tcW w:type="dxa" w:w="2448"/>
            <w:vAlign w:val="center"/>
          </w:tcPr>
          <w:p>
            <w:pPr>
              <w:spacing w:after="20"/>
            </w:pPr>
            <w:r>
              <w:rPr>
                <w:sz w:val="18"/>
              </w:rPr>
              <w:t>Freehand visual sketching</w:t>
            </w:r>
          </w:p>
        </w:tc>
        <w:tc>
          <w:tcPr>
            <w:tcW w:type="dxa" w:w="2448"/>
            <w:vAlign w:val="center"/>
          </w:tcPr>
          <w:p>
            <w:pPr>
              <w:spacing w:after="20"/>
            </w:pPr>
            <w:r>
              <w:rPr>
                <w:sz w:val="18"/>
              </w:rPr>
              <w:t>Must</w:t>
            </w:r>
          </w:p>
        </w:tc>
        <w:tc>
          <w:tcPr>
            <w:tcW w:type="dxa" w:w="2448"/>
            <w:vAlign w:val="center"/>
          </w:tcPr>
          <w:p>
            <w:pPr>
              <w:spacing w:after="20"/>
            </w:pPr>
            <w:r>
              <w:rPr>
                <w:sz w:val="18"/>
              </w:rPr>
              <w:t>Draw a simple layout using mouse/pointer input; the sketch remains editable and can be submitted to the generation flow.</w:t>
            </w:r>
          </w:p>
        </w:tc>
      </w:tr>
      <w:tr>
        <w:tc>
          <w:tcPr>
            <w:tcW w:type="dxa" w:w="2448"/>
            <w:vAlign w:val="center"/>
          </w:tcPr>
          <w:p>
            <w:pPr>
              <w:spacing w:after="20"/>
            </w:pPr>
            <w:r>
              <w:rPr>
                <w:sz w:val="18"/>
              </w:rPr>
              <w:t>FR-04</w:t>
            </w:r>
          </w:p>
        </w:tc>
        <w:tc>
          <w:tcPr>
            <w:tcW w:type="dxa" w:w="2448"/>
            <w:vAlign w:val="center"/>
          </w:tcPr>
          <w:p>
            <w:pPr>
              <w:spacing w:after="20"/>
            </w:pPr>
            <w:r>
              <w:rPr>
                <w:sz w:val="18"/>
              </w:rPr>
              <w:t>Drag-and-drop component builder</w:t>
            </w:r>
          </w:p>
        </w:tc>
        <w:tc>
          <w:tcPr>
            <w:tcW w:type="dxa" w:w="2448"/>
            <w:vAlign w:val="center"/>
          </w:tcPr>
          <w:p>
            <w:pPr>
              <w:spacing w:after="20"/>
            </w:pPr>
            <w:r>
              <w:rPr>
                <w:sz w:val="18"/>
              </w:rPr>
              <w:t>Must</w:t>
            </w:r>
          </w:p>
        </w:tc>
        <w:tc>
          <w:tcPr>
            <w:tcW w:type="dxa" w:w="2448"/>
            <w:vAlign w:val="center"/>
          </w:tcPr>
          <w:p>
            <w:pPr>
              <w:spacing w:after="20"/>
            </w:pPr>
            <w:r>
              <w:rPr>
                <w:sz w:val="18"/>
              </w:rPr>
              <w:t>Add and reposition text, image, button and container blocks; their order and properties persist on save.</w:t>
            </w:r>
          </w:p>
        </w:tc>
      </w:tr>
      <w:tr>
        <w:tc>
          <w:tcPr>
            <w:tcW w:type="dxa" w:w="2448"/>
            <w:vAlign w:val="center"/>
          </w:tcPr>
          <w:p>
            <w:pPr>
              <w:spacing w:after="20"/>
            </w:pPr>
            <w:r>
              <w:rPr>
                <w:sz w:val="18"/>
              </w:rPr>
              <w:t>FR-05</w:t>
            </w:r>
          </w:p>
        </w:tc>
        <w:tc>
          <w:tcPr>
            <w:tcW w:type="dxa" w:w="2448"/>
            <w:vAlign w:val="center"/>
          </w:tcPr>
          <w:p>
            <w:pPr>
              <w:spacing w:after="20"/>
            </w:pPr>
            <w:r>
              <w:rPr>
                <w:sz w:val="18"/>
              </w:rPr>
              <w:t>Media upload</w:t>
            </w:r>
          </w:p>
        </w:tc>
        <w:tc>
          <w:tcPr>
            <w:tcW w:type="dxa" w:w="2448"/>
            <w:vAlign w:val="center"/>
          </w:tcPr>
          <w:p>
            <w:pPr>
              <w:spacing w:after="20"/>
            </w:pPr>
            <w:r>
              <w:rPr>
                <w:sz w:val="18"/>
              </w:rPr>
              <w:t>Should</w:t>
            </w:r>
          </w:p>
        </w:tc>
        <w:tc>
          <w:tcPr>
            <w:tcW w:type="dxa" w:w="2448"/>
            <w:vAlign w:val="center"/>
          </w:tcPr>
          <w:p>
            <w:pPr>
              <w:spacing w:after="20"/>
            </w:pPr>
            <w:r>
              <w:rPr>
                <w:sz w:val="18"/>
              </w:rPr>
              <w:t>Upload supported image formats with file-size/type validation; selected media appears in the canvas and preview.</w:t>
            </w:r>
          </w:p>
        </w:tc>
      </w:tr>
      <w:tr>
        <w:tc>
          <w:tcPr>
            <w:tcW w:type="dxa" w:w="2448"/>
            <w:vAlign w:val="center"/>
          </w:tcPr>
          <w:p>
            <w:pPr>
              <w:spacing w:after="20"/>
            </w:pPr>
            <w:r>
              <w:rPr>
                <w:sz w:val="18"/>
              </w:rPr>
              <w:t>FR-06</w:t>
            </w:r>
          </w:p>
        </w:tc>
        <w:tc>
          <w:tcPr>
            <w:tcW w:type="dxa" w:w="2448"/>
            <w:vAlign w:val="center"/>
          </w:tcPr>
          <w:p>
            <w:pPr>
              <w:spacing w:after="20"/>
            </w:pPr>
            <w:r>
              <w:rPr>
                <w:sz w:val="18"/>
              </w:rPr>
              <w:t>AI interpretation and frontend generation</w:t>
            </w:r>
          </w:p>
        </w:tc>
        <w:tc>
          <w:tcPr>
            <w:tcW w:type="dxa" w:w="2448"/>
            <w:vAlign w:val="center"/>
          </w:tcPr>
          <w:p>
            <w:pPr>
              <w:spacing w:after="20"/>
            </w:pPr>
            <w:r>
              <w:rPr>
                <w:sz w:val="18"/>
              </w:rPr>
              <w:t>Must</w:t>
            </w:r>
          </w:p>
        </w:tc>
        <w:tc>
          <w:tcPr>
            <w:tcW w:type="dxa" w:w="2448"/>
            <w:vAlign w:val="center"/>
          </w:tcPr>
          <w:p>
            <w:pPr>
              <w:spacing w:after="20"/>
            </w:pPr>
            <w:r>
              <w:rPr>
                <w:sz w:val="18"/>
              </w:rPr>
              <w:t>Generate a previewable responsive web page from a selected sample sketch/layout; export includes runnable frontend source code.</w:t>
            </w:r>
          </w:p>
        </w:tc>
      </w:tr>
      <w:tr>
        <w:tc>
          <w:tcPr>
            <w:tcW w:type="dxa" w:w="2448"/>
            <w:vAlign w:val="center"/>
          </w:tcPr>
          <w:p>
            <w:pPr>
              <w:spacing w:after="20"/>
            </w:pPr>
            <w:r>
              <w:rPr>
                <w:sz w:val="18"/>
              </w:rPr>
              <w:t>FR-07</w:t>
            </w:r>
          </w:p>
        </w:tc>
        <w:tc>
          <w:tcPr>
            <w:tcW w:type="dxa" w:w="2448"/>
            <w:vAlign w:val="center"/>
          </w:tcPr>
          <w:p>
            <w:pPr>
              <w:spacing w:after="20"/>
            </w:pPr>
            <w:r>
              <w:rPr>
                <w:sz w:val="18"/>
              </w:rPr>
              <w:t>Backend code generation</w:t>
            </w:r>
          </w:p>
        </w:tc>
        <w:tc>
          <w:tcPr>
            <w:tcW w:type="dxa" w:w="2448"/>
            <w:vAlign w:val="center"/>
          </w:tcPr>
          <w:p>
            <w:pPr>
              <w:spacing w:after="20"/>
            </w:pPr>
            <w:r>
              <w:rPr>
                <w:sz w:val="18"/>
              </w:rPr>
              <w:t>Must</w:t>
            </w:r>
          </w:p>
        </w:tc>
        <w:tc>
          <w:tcPr>
            <w:tcW w:type="dxa" w:w="2448"/>
            <w:vAlign w:val="center"/>
          </w:tcPr>
          <w:p>
            <w:pPr>
              <w:spacing w:after="20"/>
            </w:pPr>
            <w:r>
              <w:rPr>
                <w:sz w:val="18"/>
              </w:rPr>
              <w:t>For at least one explicitly supported use case, generate runnable server endpoints and a documented data model; verify one successful request and one invalid request.</w:t>
            </w:r>
          </w:p>
        </w:tc>
      </w:tr>
      <w:tr>
        <w:tc>
          <w:tcPr>
            <w:tcW w:type="dxa" w:w="2448"/>
            <w:vAlign w:val="center"/>
          </w:tcPr>
          <w:p>
            <w:pPr>
              <w:spacing w:after="20"/>
            </w:pPr>
            <w:r>
              <w:rPr>
                <w:sz w:val="18"/>
              </w:rPr>
              <w:t>FR-08</w:t>
            </w:r>
          </w:p>
        </w:tc>
        <w:tc>
          <w:tcPr>
            <w:tcW w:type="dxa" w:w="2448"/>
            <w:vAlign w:val="center"/>
          </w:tcPr>
          <w:p>
            <w:pPr>
              <w:spacing w:after="20"/>
            </w:pPr>
            <w:r>
              <w:rPr>
                <w:sz w:val="18"/>
              </w:rPr>
              <w:t>Natural-language site modification</w:t>
            </w:r>
          </w:p>
        </w:tc>
        <w:tc>
          <w:tcPr>
            <w:tcW w:type="dxa" w:w="2448"/>
            <w:vAlign w:val="center"/>
          </w:tcPr>
          <w:p>
            <w:pPr>
              <w:spacing w:after="20"/>
            </w:pPr>
            <w:r>
              <w:rPr>
                <w:sz w:val="18"/>
              </w:rPr>
              <w:t>Must</w:t>
            </w:r>
          </w:p>
        </w:tc>
        <w:tc>
          <w:tcPr>
            <w:tcW w:type="dxa" w:w="2448"/>
            <w:vAlign w:val="center"/>
          </w:tcPr>
          <w:p>
            <w:pPr>
              <w:spacing w:after="20"/>
            </w:pPr>
            <w:r>
              <w:rPr>
                <w:sz w:val="18"/>
              </w:rPr>
              <w:t>For a predefined change (e.g., change button style or add a section), the new preview reflects the instruction without manually editing source files.</w:t>
            </w:r>
          </w:p>
        </w:tc>
      </w:tr>
      <w:tr>
        <w:tc>
          <w:tcPr>
            <w:tcW w:type="dxa" w:w="2448"/>
            <w:vAlign w:val="center"/>
          </w:tcPr>
          <w:p>
            <w:pPr>
              <w:spacing w:after="20"/>
            </w:pPr>
            <w:r>
              <w:rPr>
                <w:sz w:val="18"/>
              </w:rPr>
              <w:t>FR-09</w:t>
            </w:r>
          </w:p>
        </w:tc>
        <w:tc>
          <w:tcPr>
            <w:tcW w:type="dxa" w:w="2448"/>
            <w:vAlign w:val="center"/>
          </w:tcPr>
          <w:p>
            <w:pPr>
              <w:spacing w:after="20"/>
            </w:pPr>
            <w:r>
              <w:rPr>
                <w:sz w:val="18"/>
              </w:rPr>
              <w:t>Live preview</w:t>
            </w:r>
          </w:p>
        </w:tc>
        <w:tc>
          <w:tcPr>
            <w:tcW w:type="dxa" w:w="2448"/>
            <w:vAlign w:val="center"/>
          </w:tcPr>
          <w:p>
            <w:pPr>
              <w:spacing w:after="20"/>
            </w:pPr>
            <w:r>
              <w:rPr>
                <w:sz w:val="18"/>
              </w:rPr>
              <w:t>Must</w:t>
            </w:r>
          </w:p>
        </w:tc>
        <w:tc>
          <w:tcPr>
            <w:tcW w:type="dxa" w:w="2448"/>
            <w:vAlign w:val="center"/>
          </w:tcPr>
          <w:p>
            <w:pPr>
              <w:spacing w:after="20"/>
            </w:pPr>
            <w:r>
              <w:rPr>
                <w:sz w:val="18"/>
              </w:rPr>
              <w:t>User can view generated page and refresh preview following a successful change; failures are visible rather than silently ignored.</w:t>
            </w:r>
          </w:p>
        </w:tc>
      </w:tr>
      <w:tr>
        <w:tc>
          <w:tcPr>
            <w:tcW w:type="dxa" w:w="2448"/>
            <w:vAlign w:val="center"/>
          </w:tcPr>
          <w:p>
            <w:pPr>
              <w:spacing w:after="20"/>
            </w:pPr>
            <w:r>
              <w:rPr>
                <w:sz w:val="18"/>
              </w:rPr>
              <w:t>FR-10</w:t>
            </w:r>
          </w:p>
        </w:tc>
        <w:tc>
          <w:tcPr>
            <w:tcW w:type="dxa" w:w="2448"/>
            <w:vAlign w:val="center"/>
          </w:tcPr>
          <w:p>
            <w:pPr>
              <w:spacing w:after="20"/>
            </w:pPr>
            <w:r>
              <w:rPr>
                <w:sz w:val="18"/>
              </w:rPr>
              <w:t>Download source as ZIP</w:t>
            </w:r>
          </w:p>
        </w:tc>
        <w:tc>
          <w:tcPr>
            <w:tcW w:type="dxa" w:w="2448"/>
            <w:vAlign w:val="center"/>
          </w:tcPr>
          <w:p>
            <w:pPr>
              <w:spacing w:after="20"/>
            </w:pPr>
            <w:r>
              <w:rPr>
                <w:sz w:val="18"/>
              </w:rPr>
              <w:t>Must</w:t>
            </w:r>
          </w:p>
        </w:tc>
        <w:tc>
          <w:tcPr>
            <w:tcW w:type="dxa" w:w="2448"/>
            <w:vAlign w:val="center"/>
          </w:tcPr>
          <w:p>
            <w:pPr>
              <w:spacing w:after="20"/>
            </w:pPr>
            <w:r>
              <w:rPr>
                <w:sz w:val="18"/>
              </w:rPr>
              <w:t>Download a ZIP containing frontend/backend files and a README with commands and environment-variable placeholders; a reviewer can extract it.</w:t>
            </w:r>
          </w:p>
        </w:tc>
      </w:tr>
      <w:tr>
        <w:tc>
          <w:tcPr>
            <w:tcW w:type="dxa" w:w="2448"/>
            <w:vAlign w:val="center"/>
          </w:tcPr>
          <w:p>
            <w:pPr>
              <w:spacing w:after="20"/>
            </w:pPr>
            <w:r>
              <w:rPr>
                <w:sz w:val="18"/>
              </w:rPr>
              <w:t>FR-11</w:t>
            </w:r>
          </w:p>
        </w:tc>
        <w:tc>
          <w:tcPr>
            <w:tcW w:type="dxa" w:w="2448"/>
            <w:vAlign w:val="center"/>
          </w:tcPr>
          <w:p>
            <w:pPr>
              <w:spacing w:after="20"/>
            </w:pPr>
            <w:r>
              <w:rPr>
                <w:sz w:val="18"/>
              </w:rPr>
              <w:t>Responsive rendering</w:t>
            </w:r>
          </w:p>
        </w:tc>
        <w:tc>
          <w:tcPr>
            <w:tcW w:type="dxa" w:w="2448"/>
            <w:vAlign w:val="center"/>
          </w:tcPr>
          <w:p>
            <w:pPr>
              <w:spacing w:after="20"/>
            </w:pPr>
            <w:r>
              <w:rPr>
                <w:sz w:val="18"/>
              </w:rPr>
              <w:t>Must</w:t>
            </w:r>
          </w:p>
        </w:tc>
        <w:tc>
          <w:tcPr>
            <w:tcW w:type="dxa" w:w="2448"/>
            <w:vAlign w:val="center"/>
          </w:tcPr>
          <w:p>
            <w:pPr>
              <w:spacing w:after="20"/>
            </w:pPr>
            <w:r>
              <w:rPr>
                <w:sz w:val="18"/>
              </w:rPr>
              <w:t>A representative generated page displays usable layouts in desktop and mobile viewport widths, with no horizontal clipping of primary controls.</w:t>
            </w:r>
          </w:p>
        </w:tc>
      </w:tr>
      <w:tr>
        <w:tc>
          <w:tcPr>
            <w:tcW w:type="dxa" w:w="2448"/>
            <w:vAlign w:val="center"/>
          </w:tcPr>
          <w:p>
            <w:pPr>
              <w:spacing w:after="20"/>
            </w:pPr>
            <w:r>
              <w:rPr>
                <w:sz w:val="18"/>
              </w:rPr>
              <w:t>FR-12</w:t>
            </w:r>
          </w:p>
        </w:tc>
        <w:tc>
          <w:tcPr>
            <w:tcW w:type="dxa" w:w="2448"/>
            <w:vAlign w:val="center"/>
          </w:tcPr>
          <w:p>
            <w:pPr>
              <w:spacing w:after="20"/>
            </w:pPr>
            <w:r>
              <w:rPr>
                <w:sz w:val="18"/>
              </w:rPr>
              <w:t>Version history</w:t>
            </w:r>
          </w:p>
        </w:tc>
        <w:tc>
          <w:tcPr>
            <w:tcW w:type="dxa" w:w="2448"/>
            <w:vAlign w:val="center"/>
          </w:tcPr>
          <w:p>
            <w:pPr>
              <w:spacing w:after="20"/>
            </w:pPr>
            <w:r>
              <w:rPr>
                <w:sz w:val="18"/>
              </w:rPr>
              <w:t>Should</w:t>
            </w:r>
          </w:p>
        </w:tc>
        <w:tc>
          <w:tcPr>
            <w:tcW w:type="dxa" w:w="2448"/>
            <w:vAlign w:val="center"/>
          </w:tcPr>
          <w:p>
            <w:pPr>
              <w:spacing w:after="20"/>
            </w:pPr>
            <w:r>
              <w:rPr>
                <w:sz w:val="18"/>
              </w:rPr>
              <w:t>Save at least two revisions of a project and restore an earlier saved revision without affecting unrelated projects.</w:t>
            </w:r>
          </w:p>
        </w:tc>
      </w:tr>
      <w:tr>
        <w:tc>
          <w:tcPr>
            <w:tcW w:type="dxa" w:w="2448"/>
            <w:vAlign w:val="center"/>
          </w:tcPr>
          <w:p>
            <w:pPr>
              <w:spacing w:after="20"/>
            </w:pPr>
            <w:r>
              <w:rPr>
                <w:sz w:val="18"/>
              </w:rPr>
              <w:t>FR-13</w:t>
            </w:r>
          </w:p>
        </w:tc>
        <w:tc>
          <w:tcPr>
            <w:tcW w:type="dxa" w:w="2448"/>
            <w:vAlign w:val="center"/>
          </w:tcPr>
          <w:p>
            <w:pPr>
              <w:spacing w:after="20"/>
            </w:pPr>
            <w:r>
              <w:rPr>
                <w:sz w:val="18"/>
              </w:rPr>
              <w:t>AI assistant conversation</w:t>
            </w:r>
          </w:p>
        </w:tc>
        <w:tc>
          <w:tcPr>
            <w:tcW w:type="dxa" w:w="2448"/>
            <w:vAlign w:val="center"/>
          </w:tcPr>
          <w:p>
            <w:pPr>
              <w:spacing w:after="20"/>
            </w:pPr>
            <w:r>
              <w:rPr>
                <w:sz w:val="18"/>
              </w:rPr>
              <w:t>Should</w:t>
            </w:r>
          </w:p>
        </w:tc>
        <w:tc>
          <w:tcPr>
            <w:tcW w:type="dxa" w:w="2448"/>
            <w:vAlign w:val="center"/>
          </w:tcPr>
          <w:p>
            <w:pPr>
              <w:spacing w:after="20"/>
            </w:pPr>
            <w:r>
              <w:rPr>
                <w:sz w:val="18"/>
              </w:rPr>
              <w:t>User can submit iterative instructions and see request/result history linked to the project.</w:t>
            </w:r>
          </w:p>
        </w:tc>
      </w:tr>
      <w:tr>
        <w:tc>
          <w:tcPr>
            <w:tcW w:type="dxa" w:w="2448"/>
            <w:vAlign w:val="center"/>
          </w:tcPr>
          <w:p>
            <w:pPr>
              <w:spacing w:after="20"/>
            </w:pPr>
            <w:r>
              <w:rPr>
                <w:sz w:val="18"/>
              </w:rPr>
              <w:t>FR-14</w:t>
            </w:r>
          </w:p>
        </w:tc>
        <w:tc>
          <w:tcPr>
            <w:tcW w:type="dxa" w:w="2448"/>
            <w:vAlign w:val="center"/>
          </w:tcPr>
          <w:p>
            <w:pPr>
              <w:spacing w:after="20"/>
            </w:pPr>
            <w:r>
              <w:rPr>
                <w:sz w:val="18"/>
              </w:rPr>
              <w:t>Multi-category templates</w:t>
            </w:r>
          </w:p>
        </w:tc>
        <w:tc>
          <w:tcPr>
            <w:tcW w:type="dxa" w:w="2448"/>
            <w:vAlign w:val="center"/>
          </w:tcPr>
          <w:p>
            <w:pPr>
              <w:spacing w:after="20"/>
            </w:pPr>
            <w:r>
              <w:rPr>
                <w:sz w:val="18"/>
              </w:rPr>
              <w:t>Should</w:t>
            </w:r>
          </w:p>
        </w:tc>
        <w:tc>
          <w:tcPr>
            <w:tcW w:type="dxa" w:w="2448"/>
            <w:vAlign w:val="center"/>
          </w:tcPr>
          <w:p>
            <w:pPr>
              <w:spacing w:after="20"/>
            </w:pPr>
            <w:r>
              <w:rPr>
                <w:sz w:val="18"/>
              </w:rPr>
              <w:t>Offer starting templates for at least two categories, such as business landing page and simple catalog, with editable content.</w:t>
            </w:r>
          </w:p>
        </w:tc>
      </w:tr>
      <w:tr>
        <w:tc>
          <w:tcPr>
            <w:tcW w:type="dxa" w:w="2448"/>
            <w:vAlign w:val="center"/>
          </w:tcPr>
          <w:p>
            <w:pPr>
              <w:spacing w:after="20"/>
            </w:pPr>
            <w:r>
              <w:rPr>
                <w:sz w:val="18"/>
              </w:rPr>
              <w:t>FR-15</w:t>
            </w:r>
          </w:p>
        </w:tc>
        <w:tc>
          <w:tcPr>
            <w:tcW w:type="dxa" w:w="2448"/>
            <w:vAlign w:val="center"/>
          </w:tcPr>
          <w:p>
            <w:pPr>
              <w:spacing w:after="20"/>
            </w:pPr>
            <w:r>
              <w:rPr>
                <w:sz w:val="18"/>
              </w:rPr>
              <w:t>One-click publishing / hosted URL</w:t>
            </w:r>
          </w:p>
        </w:tc>
        <w:tc>
          <w:tcPr>
            <w:tcW w:type="dxa" w:w="2448"/>
            <w:vAlign w:val="center"/>
          </w:tcPr>
          <w:p>
            <w:pPr>
              <w:spacing w:after="20"/>
            </w:pPr>
            <w:r>
              <w:rPr>
                <w:sz w:val="18"/>
              </w:rPr>
              <w:t>Could</w:t>
            </w:r>
          </w:p>
        </w:tc>
        <w:tc>
          <w:tcPr>
            <w:tcW w:type="dxa" w:w="2448"/>
            <w:vAlign w:val="center"/>
          </w:tcPr>
          <w:p>
            <w:pPr>
              <w:spacing w:after="20"/>
            </w:pPr>
            <w:r>
              <w:rPr>
                <w:sz w:val="18"/>
              </w:rPr>
              <w:t>If implemented, the deployed site has an accessible URL and a documented way to disable it; otherwise explicitly excluded from first release.</w:t>
            </w:r>
          </w:p>
        </w:tc>
      </w:tr>
      <w:tr>
        <w:tc>
          <w:tcPr>
            <w:tcW w:type="dxa" w:w="2448"/>
            <w:vAlign w:val="center"/>
          </w:tcPr>
          <w:p>
            <w:pPr>
              <w:spacing w:after="20"/>
            </w:pPr>
            <w:r>
              <w:rPr>
                <w:sz w:val="18"/>
              </w:rPr>
              <w:t>FR-16</w:t>
            </w:r>
          </w:p>
        </w:tc>
        <w:tc>
          <w:tcPr>
            <w:tcW w:type="dxa" w:w="2448"/>
            <w:vAlign w:val="center"/>
          </w:tcPr>
          <w:p>
            <w:pPr>
              <w:spacing w:after="20"/>
            </w:pPr>
            <w:r>
              <w:rPr>
                <w:sz w:val="18"/>
              </w:rPr>
              <w:t>Generated e-commerce workflows</w:t>
            </w:r>
          </w:p>
        </w:tc>
        <w:tc>
          <w:tcPr>
            <w:tcW w:type="dxa" w:w="2448"/>
            <w:vAlign w:val="center"/>
          </w:tcPr>
          <w:p>
            <w:pPr>
              <w:spacing w:after="20"/>
            </w:pPr>
            <w:r>
              <w:rPr>
                <w:sz w:val="18"/>
              </w:rPr>
              <w:t>Should</w:t>
            </w:r>
          </w:p>
        </w:tc>
        <w:tc>
          <w:tcPr>
            <w:tcW w:type="dxa" w:w="2448"/>
            <w:vAlign w:val="center"/>
          </w:tcPr>
          <w:p>
            <w:pPr>
              <w:spacing w:after="20"/>
            </w:pPr>
            <w:r>
              <w:rPr>
                <w:sz w:val="18"/>
              </w:rPr>
              <w:t>In a scoped demonstration, a catalog, account flow or order workflow works using defined endpoints; no assumption of payment gateway or production readiness.</w:t>
            </w:r>
          </w:p>
        </w:tc>
      </w:tr>
    </w:tbl>
    <w:p/>
    <w:p>
      <w:pPr>
        <w:pStyle w:val="Heading1"/>
      </w:pPr>
      <w:r>
        <w:t>6.5 Non-functional requirements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EAF0F4"/>
            <w:vAlign w:val="center"/>
          </w:tcPr>
          <w:p>
            <w:pPr>
              <w:spacing w:after="20"/>
            </w:pPr>
            <w:r>
              <w:rPr>
                <w:b/>
                <w:sz w:val="18"/>
              </w:rPr>
              <w:t>ID</w:t>
            </w:r>
          </w:p>
        </w:tc>
        <w:tc>
          <w:tcPr>
            <w:tcW w:type="dxa" w:w="2448"/>
            <w:shd w:fill="EAF0F4"/>
            <w:vAlign w:val="center"/>
          </w:tcPr>
          <w:p>
            <w:pPr>
              <w:spacing w:after="20"/>
            </w:pPr>
            <w:r>
              <w:rPr>
                <w:b/>
                <w:sz w:val="18"/>
              </w:rPr>
              <w:t>Quality attribute</w:t>
            </w:r>
          </w:p>
        </w:tc>
        <w:tc>
          <w:tcPr>
            <w:tcW w:type="dxa" w:w="2448"/>
            <w:shd w:fill="EAF0F4"/>
            <w:vAlign w:val="center"/>
          </w:tcPr>
          <w:p>
            <w:pPr>
              <w:spacing w:after="20"/>
            </w:pPr>
            <w:r>
              <w:rPr>
                <w:b/>
                <w:sz w:val="18"/>
              </w:rPr>
              <w:t>Priority</w:t>
            </w:r>
          </w:p>
        </w:tc>
        <w:tc>
          <w:tcPr>
            <w:tcW w:type="dxa" w:w="2448"/>
            <w:shd w:fill="EAF0F4"/>
            <w:vAlign w:val="center"/>
          </w:tcPr>
          <w:p>
            <w:pPr>
              <w:spacing w:after="20"/>
            </w:pPr>
            <w:r>
              <w:rPr>
                <w:b/>
                <w:sz w:val="18"/>
              </w:rPr>
              <w:t>Verification / proposed acceptance target</w:t>
            </w:r>
          </w:p>
        </w:tc>
      </w:tr>
      <w:tr>
        <w:tc>
          <w:tcPr>
            <w:tcW w:type="dxa" w:w="2448"/>
            <w:vAlign w:val="center"/>
          </w:tcPr>
          <w:p>
            <w:pPr>
              <w:spacing w:after="20"/>
            </w:pPr>
            <w:r>
              <w:rPr>
                <w:sz w:val="18"/>
              </w:rPr>
              <w:t>NFR-01</w:t>
            </w:r>
          </w:p>
        </w:tc>
        <w:tc>
          <w:tcPr>
            <w:tcW w:type="dxa" w:w="2448"/>
            <w:vAlign w:val="center"/>
          </w:tcPr>
          <w:p>
            <w:pPr>
              <w:spacing w:after="20"/>
            </w:pPr>
            <w:r>
              <w:rPr>
                <w:sz w:val="18"/>
              </w:rPr>
              <w:t>Usability</w:t>
            </w:r>
          </w:p>
        </w:tc>
        <w:tc>
          <w:tcPr>
            <w:tcW w:type="dxa" w:w="2448"/>
            <w:vAlign w:val="center"/>
          </w:tcPr>
          <w:p>
            <w:pPr>
              <w:spacing w:after="20"/>
            </w:pPr>
            <w:r>
              <w:rPr>
                <w:sz w:val="18"/>
              </w:rPr>
              <w:t>Must</w:t>
            </w:r>
          </w:p>
        </w:tc>
        <w:tc>
          <w:tcPr>
            <w:tcW w:type="dxa" w:w="2448"/>
            <w:vAlign w:val="center"/>
          </w:tcPr>
          <w:p>
            <w:pPr>
              <w:spacing w:after="20"/>
            </w:pPr>
            <w:r>
              <w:rPr>
                <w:sz w:val="18"/>
              </w:rPr>
              <w:t>In a moderated test, at least 3 of 5 novice participants complete: create a project, edit a component, and find preview/export with minimal assistance. Proposed target; confirm with supervisor.</w:t>
            </w:r>
          </w:p>
        </w:tc>
      </w:tr>
      <w:tr>
        <w:tc>
          <w:tcPr>
            <w:tcW w:type="dxa" w:w="2448"/>
            <w:vAlign w:val="center"/>
          </w:tcPr>
          <w:p>
            <w:pPr>
              <w:spacing w:after="20"/>
            </w:pPr>
            <w:r>
              <w:rPr>
                <w:sz w:val="18"/>
              </w:rPr>
              <w:t>NFR-02</w:t>
            </w:r>
          </w:p>
        </w:tc>
        <w:tc>
          <w:tcPr>
            <w:tcW w:type="dxa" w:w="2448"/>
            <w:vAlign w:val="center"/>
          </w:tcPr>
          <w:p>
            <w:pPr>
              <w:spacing w:after="20"/>
            </w:pPr>
            <w:r>
              <w:rPr>
                <w:sz w:val="18"/>
              </w:rPr>
              <w:t>Security</w:t>
            </w:r>
          </w:p>
        </w:tc>
        <w:tc>
          <w:tcPr>
            <w:tcW w:type="dxa" w:w="2448"/>
            <w:vAlign w:val="center"/>
          </w:tcPr>
          <w:p>
            <w:pPr>
              <w:spacing w:after="20"/>
            </w:pPr>
            <w:r>
              <w:rPr>
                <w:sz w:val="18"/>
              </w:rPr>
              <w:t>Must</w:t>
            </w:r>
          </w:p>
        </w:tc>
        <w:tc>
          <w:tcPr>
            <w:tcW w:type="dxa" w:w="2448"/>
            <w:vAlign w:val="center"/>
          </w:tcPr>
          <w:p>
            <w:pPr>
              <w:spacing w:after="20"/>
            </w:pPr>
            <w:r>
              <w:rPr>
                <w:sz w:val="18"/>
              </w:rPr>
              <w:t>Authentication uses established provider; secrets stay server-side; access to one user’s project by another unauthorised account is rejected; input and uploads are validated.</w:t>
            </w:r>
          </w:p>
        </w:tc>
      </w:tr>
      <w:tr>
        <w:tc>
          <w:tcPr>
            <w:tcW w:type="dxa" w:w="2448"/>
            <w:vAlign w:val="center"/>
          </w:tcPr>
          <w:p>
            <w:pPr>
              <w:spacing w:after="20"/>
            </w:pPr>
            <w:r>
              <w:rPr>
                <w:sz w:val="18"/>
              </w:rPr>
              <w:t>NFR-03</w:t>
            </w:r>
          </w:p>
        </w:tc>
        <w:tc>
          <w:tcPr>
            <w:tcW w:type="dxa" w:w="2448"/>
            <w:vAlign w:val="center"/>
          </w:tcPr>
          <w:p>
            <w:pPr>
              <w:spacing w:after="20"/>
            </w:pPr>
            <w:r>
              <w:rPr>
                <w:sz w:val="18"/>
              </w:rPr>
              <w:t>Reliability and data integrity</w:t>
            </w:r>
          </w:p>
        </w:tc>
        <w:tc>
          <w:tcPr>
            <w:tcW w:type="dxa" w:w="2448"/>
            <w:vAlign w:val="center"/>
          </w:tcPr>
          <w:p>
            <w:pPr>
              <w:spacing w:after="20"/>
            </w:pPr>
            <w:r>
              <w:rPr>
                <w:sz w:val="18"/>
              </w:rPr>
              <w:t>Must</w:t>
            </w:r>
          </w:p>
        </w:tc>
        <w:tc>
          <w:tcPr>
            <w:tcW w:type="dxa" w:w="2448"/>
            <w:vAlign w:val="center"/>
          </w:tcPr>
          <w:p>
            <w:pPr>
              <w:spacing w:after="20"/>
            </w:pPr>
            <w:r>
              <w:rPr>
                <w:sz w:val="18"/>
              </w:rPr>
              <w:t>A saved project survives browser reload and re-login in all 5 planned test cases; generation failures show an actionable error and do not overwrite the last saved version.</w:t>
            </w:r>
          </w:p>
        </w:tc>
      </w:tr>
      <w:tr>
        <w:tc>
          <w:tcPr>
            <w:tcW w:type="dxa" w:w="2448"/>
            <w:vAlign w:val="center"/>
          </w:tcPr>
          <w:p>
            <w:pPr>
              <w:spacing w:after="20"/>
            </w:pPr>
            <w:r>
              <w:rPr>
                <w:sz w:val="18"/>
              </w:rPr>
              <w:t>NFR-04</w:t>
            </w:r>
          </w:p>
        </w:tc>
        <w:tc>
          <w:tcPr>
            <w:tcW w:type="dxa" w:w="2448"/>
            <w:vAlign w:val="center"/>
          </w:tcPr>
          <w:p>
            <w:pPr>
              <w:spacing w:after="20"/>
            </w:pPr>
            <w:r>
              <w:rPr>
                <w:sz w:val="18"/>
              </w:rPr>
              <w:t>Preview responsiveness</w:t>
            </w:r>
          </w:p>
        </w:tc>
        <w:tc>
          <w:tcPr>
            <w:tcW w:type="dxa" w:w="2448"/>
            <w:vAlign w:val="center"/>
          </w:tcPr>
          <w:p>
            <w:pPr>
              <w:spacing w:after="20"/>
            </w:pPr>
            <w:r>
              <w:rPr>
                <w:sz w:val="18"/>
              </w:rPr>
              <w:t>Must</w:t>
            </w:r>
          </w:p>
        </w:tc>
        <w:tc>
          <w:tcPr>
            <w:tcW w:type="dxa" w:w="2448"/>
            <w:vAlign w:val="center"/>
          </w:tcPr>
          <w:p>
            <w:pPr>
              <w:spacing w:after="20"/>
            </w:pPr>
            <w:r>
              <w:rPr>
                <w:sz w:val="18"/>
              </w:rPr>
              <w:t>Representative UI tested at 390 px and 1440 px viewport widths; main navigation, CTA and text remain operable.</w:t>
            </w:r>
          </w:p>
        </w:tc>
      </w:tr>
      <w:tr>
        <w:tc>
          <w:tcPr>
            <w:tcW w:type="dxa" w:w="2448"/>
            <w:vAlign w:val="center"/>
          </w:tcPr>
          <w:p>
            <w:pPr>
              <w:spacing w:after="20"/>
            </w:pPr>
            <w:r>
              <w:rPr>
                <w:sz w:val="18"/>
              </w:rPr>
              <w:t>NFR-05</w:t>
            </w:r>
          </w:p>
        </w:tc>
        <w:tc>
          <w:tcPr>
            <w:tcW w:type="dxa" w:w="2448"/>
            <w:vAlign w:val="center"/>
          </w:tcPr>
          <w:p>
            <w:pPr>
              <w:spacing w:after="20"/>
            </w:pPr>
            <w:r>
              <w:rPr>
                <w:sz w:val="18"/>
              </w:rPr>
              <w:t>Performance</w:t>
            </w:r>
          </w:p>
        </w:tc>
        <w:tc>
          <w:tcPr>
            <w:tcW w:type="dxa" w:w="2448"/>
            <w:vAlign w:val="center"/>
          </w:tcPr>
          <w:p>
            <w:pPr>
              <w:spacing w:after="20"/>
            </w:pPr>
            <w:r>
              <w:rPr>
                <w:sz w:val="18"/>
              </w:rPr>
              <w:t>Should</w:t>
            </w:r>
          </w:p>
        </w:tc>
        <w:tc>
          <w:tcPr>
            <w:tcW w:type="dxa" w:w="2448"/>
            <w:vAlign w:val="center"/>
          </w:tcPr>
          <w:p>
            <w:pPr>
              <w:spacing w:after="20"/>
            </w:pPr>
            <w:r>
              <w:rPr>
                <w:sz w:val="18"/>
              </w:rPr>
              <w:t>For a standard sample project under test conditions, editor initial load &lt;= 5 seconds and non-AI interactions respond within 500 ms at the 95th percentile. Proposed engineering targets.</w:t>
            </w:r>
          </w:p>
        </w:tc>
      </w:tr>
      <w:tr>
        <w:tc>
          <w:tcPr>
            <w:tcW w:type="dxa" w:w="2448"/>
            <w:vAlign w:val="center"/>
          </w:tcPr>
          <w:p>
            <w:pPr>
              <w:spacing w:after="20"/>
            </w:pPr>
            <w:r>
              <w:rPr>
                <w:sz w:val="18"/>
              </w:rPr>
              <w:t>NFR-06</w:t>
            </w:r>
          </w:p>
        </w:tc>
        <w:tc>
          <w:tcPr>
            <w:tcW w:type="dxa" w:w="2448"/>
            <w:vAlign w:val="center"/>
          </w:tcPr>
          <w:p>
            <w:pPr>
              <w:spacing w:after="20"/>
            </w:pPr>
            <w:r>
              <w:rPr>
                <w:sz w:val="18"/>
              </w:rPr>
              <w:t>AI task success</w:t>
            </w:r>
          </w:p>
        </w:tc>
        <w:tc>
          <w:tcPr>
            <w:tcW w:type="dxa" w:w="2448"/>
            <w:vAlign w:val="center"/>
          </w:tcPr>
          <w:p>
            <w:pPr>
              <w:spacing w:after="20"/>
            </w:pPr>
            <w:r>
              <w:rPr>
                <w:sz w:val="18"/>
              </w:rPr>
              <w:t>Must</w:t>
            </w:r>
          </w:p>
        </w:tc>
        <w:tc>
          <w:tcPr>
            <w:tcW w:type="dxa" w:w="2448"/>
            <w:vAlign w:val="center"/>
          </w:tcPr>
          <w:p>
            <w:pPr>
              <w:spacing w:after="20"/>
            </w:pPr>
            <w:r>
              <w:rPr>
                <w:sz w:val="18"/>
              </w:rPr>
              <w:t>At least 4 of 5 fixed representative design/edit prompts result in a renderable page, with manual scoring of visual alignment and functional behavior. Proposed benchmark.</w:t>
            </w:r>
          </w:p>
        </w:tc>
      </w:tr>
      <w:tr>
        <w:tc>
          <w:tcPr>
            <w:tcW w:type="dxa" w:w="2448"/>
            <w:vAlign w:val="center"/>
          </w:tcPr>
          <w:p>
            <w:pPr>
              <w:spacing w:after="20"/>
            </w:pPr>
            <w:r>
              <w:rPr>
                <w:sz w:val="18"/>
              </w:rPr>
              <w:t>NFR-07</w:t>
            </w:r>
          </w:p>
        </w:tc>
        <w:tc>
          <w:tcPr>
            <w:tcW w:type="dxa" w:w="2448"/>
            <w:vAlign w:val="center"/>
          </w:tcPr>
          <w:p>
            <w:pPr>
              <w:spacing w:after="20"/>
            </w:pPr>
            <w:r>
              <w:rPr>
                <w:sz w:val="18"/>
              </w:rPr>
              <w:t>Portability / reproducibility</w:t>
            </w:r>
          </w:p>
        </w:tc>
        <w:tc>
          <w:tcPr>
            <w:tcW w:type="dxa" w:w="2448"/>
            <w:vAlign w:val="center"/>
          </w:tcPr>
          <w:p>
            <w:pPr>
              <w:spacing w:after="20"/>
            </w:pPr>
            <w:r>
              <w:rPr>
                <w:sz w:val="18"/>
              </w:rPr>
              <w:t>Must</w:t>
            </w:r>
          </w:p>
        </w:tc>
        <w:tc>
          <w:tcPr>
            <w:tcW w:type="dxa" w:w="2448"/>
            <w:vAlign w:val="center"/>
          </w:tcPr>
          <w:p>
            <w:pPr>
              <w:spacing w:after="20"/>
            </w:pPr>
            <w:r>
              <w:rPr>
                <w:sz w:val="18"/>
              </w:rPr>
              <w:t>On a documented development environment, reviewer can start the demonstration using README instructions and sample configuration without embedded secrets.</w:t>
            </w:r>
          </w:p>
        </w:tc>
      </w:tr>
      <w:tr>
        <w:tc>
          <w:tcPr>
            <w:tcW w:type="dxa" w:w="2448"/>
            <w:vAlign w:val="center"/>
          </w:tcPr>
          <w:p>
            <w:pPr>
              <w:spacing w:after="20"/>
            </w:pPr>
            <w:r>
              <w:rPr>
                <w:sz w:val="18"/>
              </w:rPr>
              <w:t>NFR-08</w:t>
            </w:r>
          </w:p>
        </w:tc>
        <w:tc>
          <w:tcPr>
            <w:tcW w:type="dxa" w:w="2448"/>
            <w:vAlign w:val="center"/>
          </w:tcPr>
          <w:p>
            <w:pPr>
              <w:spacing w:after="20"/>
            </w:pPr>
            <w:r>
              <w:rPr>
                <w:sz w:val="18"/>
              </w:rPr>
              <w:t>Maintainability</w:t>
            </w:r>
          </w:p>
        </w:tc>
        <w:tc>
          <w:tcPr>
            <w:tcW w:type="dxa" w:w="2448"/>
            <w:vAlign w:val="center"/>
          </w:tcPr>
          <w:p>
            <w:pPr>
              <w:spacing w:after="20"/>
            </w:pPr>
            <w:r>
              <w:rPr>
                <w:sz w:val="18"/>
              </w:rPr>
              <w:t>Should</w:t>
            </w:r>
          </w:p>
        </w:tc>
        <w:tc>
          <w:tcPr>
            <w:tcW w:type="dxa" w:w="2448"/>
            <w:vAlign w:val="center"/>
          </w:tcPr>
          <w:p>
            <w:pPr>
              <w:spacing w:after="20"/>
            </w:pPr>
            <w:r>
              <w:rPr>
                <w:sz w:val="18"/>
              </w:rPr>
              <w:t>Frontend, API, AI orchestration and data-access concerns are separated; critical modules have meaningful tests and documented interfaces.</w:t>
            </w:r>
          </w:p>
        </w:tc>
      </w:tr>
      <w:tr>
        <w:tc>
          <w:tcPr>
            <w:tcW w:type="dxa" w:w="2448"/>
            <w:vAlign w:val="center"/>
          </w:tcPr>
          <w:p>
            <w:pPr>
              <w:spacing w:after="20"/>
            </w:pPr>
            <w:r>
              <w:rPr>
                <w:sz w:val="18"/>
              </w:rPr>
              <w:t>NFR-09</w:t>
            </w:r>
          </w:p>
        </w:tc>
        <w:tc>
          <w:tcPr>
            <w:tcW w:type="dxa" w:w="2448"/>
            <w:vAlign w:val="center"/>
          </w:tcPr>
          <w:p>
            <w:pPr>
              <w:spacing w:after="20"/>
            </w:pPr>
            <w:r>
              <w:rPr>
                <w:sz w:val="18"/>
              </w:rPr>
              <w:t>Accessibility</w:t>
            </w:r>
          </w:p>
        </w:tc>
        <w:tc>
          <w:tcPr>
            <w:tcW w:type="dxa" w:w="2448"/>
            <w:vAlign w:val="center"/>
          </w:tcPr>
          <w:p>
            <w:pPr>
              <w:spacing w:after="20"/>
            </w:pPr>
            <w:r>
              <w:rPr>
                <w:sz w:val="18"/>
              </w:rPr>
              <w:t>Should</w:t>
            </w:r>
          </w:p>
        </w:tc>
        <w:tc>
          <w:tcPr>
            <w:tcW w:type="dxa" w:w="2448"/>
            <w:vAlign w:val="center"/>
          </w:tcPr>
          <w:p>
            <w:pPr>
              <w:spacing w:after="20"/>
            </w:pPr>
            <w:r>
              <w:rPr>
                <w:sz w:val="18"/>
              </w:rPr>
              <w:t>Key editor actions are keyboard accessible and form fields have labels; basic automated accessibility checks are documented.</w:t>
            </w:r>
          </w:p>
        </w:tc>
      </w:tr>
      <w:tr>
        <w:tc>
          <w:tcPr>
            <w:tcW w:type="dxa" w:w="2448"/>
            <w:vAlign w:val="center"/>
          </w:tcPr>
          <w:p>
            <w:pPr>
              <w:spacing w:after="20"/>
            </w:pPr>
            <w:r>
              <w:rPr>
                <w:sz w:val="18"/>
              </w:rPr>
              <w:t>NFR-10</w:t>
            </w:r>
          </w:p>
        </w:tc>
        <w:tc>
          <w:tcPr>
            <w:tcW w:type="dxa" w:w="2448"/>
            <w:vAlign w:val="center"/>
          </w:tcPr>
          <w:p>
            <w:pPr>
              <w:spacing w:after="20"/>
            </w:pPr>
            <w:r>
              <w:rPr>
                <w:sz w:val="18"/>
              </w:rPr>
              <w:t>Cost and safe execution</w:t>
            </w:r>
          </w:p>
        </w:tc>
        <w:tc>
          <w:tcPr>
            <w:tcW w:type="dxa" w:w="2448"/>
            <w:vAlign w:val="center"/>
          </w:tcPr>
          <w:p>
            <w:pPr>
              <w:spacing w:after="20"/>
            </w:pPr>
            <w:r>
              <w:rPr>
                <w:sz w:val="18"/>
              </w:rPr>
              <w:t>Must</w:t>
            </w:r>
          </w:p>
        </w:tc>
        <w:tc>
          <w:tcPr>
            <w:tcW w:type="dxa" w:w="2448"/>
            <w:vAlign w:val="center"/>
          </w:tcPr>
          <w:p>
            <w:pPr>
              <w:spacing w:after="20"/>
            </w:pPr>
            <w:r>
              <w:rPr>
                <w:sz w:val="18"/>
              </w:rPr>
              <w:t>AI usage is bounded by request limits; generated code is not executed with unrestricted host privileges; errors and resource limits are documented.</w:t>
            </w:r>
          </w:p>
        </w:tc>
      </w:tr>
    </w:tbl>
    <w:p/>
    <w:p>
      <w:pPr>
        <w:pStyle w:val="Heading1"/>
      </w:pPr>
      <w:r>
        <w:t>6.6 Example acceptance scenarios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AF0F4"/>
            <w:vAlign w:val="center"/>
          </w:tcPr>
          <w:p>
            <w:pPr>
              <w:spacing w:after="20"/>
            </w:pPr>
            <w:r>
              <w:rPr>
                <w:b/>
                <w:sz w:val="18"/>
              </w:rPr>
              <w:t>Test ID</w:t>
            </w:r>
          </w:p>
        </w:tc>
        <w:tc>
          <w:tcPr>
            <w:tcW w:type="dxa" w:w="3264"/>
            <w:shd w:fill="EAF0F4"/>
            <w:vAlign w:val="center"/>
          </w:tcPr>
          <w:p>
            <w:pPr>
              <w:spacing w:after="20"/>
            </w:pPr>
            <w:r>
              <w:rPr>
                <w:b/>
                <w:sz w:val="18"/>
              </w:rPr>
              <w:t>Given / When / Then</w:t>
            </w:r>
          </w:p>
        </w:tc>
        <w:tc>
          <w:tcPr>
            <w:tcW w:type="dxa" w:w="3264"/>
            <w:shd w:fill="EAF0F4"/>
            <w:vAlign w:val="center"/>
          </w:tcPr>
          <w:p>
            <w:pPr>
              <w:spacing w:after="20"/>
            </w:pPr>
            <w:r>
              <w:rPr>
                <w:b/>
                <w:sz w:val="18"/>
              </w:rPr>
              <w:t>Linked requirements</w:t>
            </w:r>
          </w:p>
        </w:tc>
      </w:tr>
      <w:tr>
        <w:tc>
          <w:tcPr>
            <w:tcW w:type="dxa" w:w="3264"/>
            <w:vAlign w:val="center"/>
          </w:tcPr>
          <w:p>
            <w:pPr>
              <w:spacing w:after="20"/>
            </w:pPr>
            <w:r>
              <w:rPr>
                <w:sz w:val="18"/>
              </w:rPr>
              <w:t>AT-01</w:t>
            </w:r>
          </w:p>
        </w:tc>
        <w:tc>
          <w:tcPr>
            <w:tcW w:type="dxa" w:w="3264"/>
            <w:vAlign w:val="center"/>
          </w:tcPr>
          <w:p>
            <w:pPr>
              <w:spacing w:after="20"/>
            </w:pPr>
            <w:r>
              <w:rPr>
                <w:sz w:val="18"/>
              </w:rPr>
              <w:t>Given an authenticated user, when a block is added and saved, then the project contains it after logout and login.</w:t>
            </w:r>
          </w:p>
        </w:tc>
        <w:tc>
          <w:tcPr>
            <w:tcW w:type="dxa" w:w="3264"/>
            <w:vAlign w:val="center"/>
          </w:tcPr>
          <w:p>
            <w:pPr>
              <w:spacing w:after="20"/>
            </w:pPr>
            <w:r>
              <w:rPr>
                <w:sz w:val="18"/>
              </w:rPr>
              <w:t>FR-01, FR-02, FR-04</w:t>
            </w:r>
          </w:p>
        </w:tc>
      </w:tr>
      <w:tr>
        <w:tc>
          <w:tcPr>
            <w:tcW w:type="dxa" w:w="3264"/>
            <w:vAlign w:val="center"/>
          </w:tcPr>
          <w:p>
            <w:pPr>
              <w:spacing w:after="20"/>
            </w:pPr>
            <w:r>
              <w:rPr>
                <w:sz w:val="18"/>
              </w:rPr>
              <w:t>AT-02</w:t>
            </w:r>
          </w:p>
        </w:tc>
        <w:tc>
          <w:tcPr>
            <w:tcW w:type="dxa" w:w="3264"/>
            <w:vAlign w:val="center"/>
          </w:tcPr>
          <w:p>
            <w:pPr>
              <w:spacing w:after="20"/>
            </w:pPr>
            <w:r>
              <w:rPr>
                <w:sz w:val="18"/>
              </w:rPr>
              <w:t>Given a simple wireframe, when Generate is selected, then a page is rendered and its frontend files can be downloaded.</w:t>
            </w:r>
          </w:p>
        </w:tc>
        <w:tc>
          <w:tcPr>
            <w:tcW w:type="dxa" w:w="3264"/>
            <w:vAlign w:val="center"/>
          </w:tcPr>
          <w:p>
            <w:pPr>
              <w:spacing w:after="20"/>
            </w:pPr>
            <w:r>
              <w:rPr>
                <w:sz w:val="18"/>
              </w:rPr>
              <w:t>FR-03, FR-06, FR-09, FR-10</w:t>
            </w:r>
          </w:p>
        </w:tc>
      </w:tr>
      <w:tr>
        <w:tc>
          <w:tcPr>
            <w:tcW w:type="dxa" w:w="3264"/>
            <w:vAlign w:val="center"/>
          </w:tcPr>
          <w:p>
            <w:pPr>
              <w:spacing w:after="20"/>
            </w:pPr>
            <w:r>
              <w:rPr>
                <w:sz w:val="18"/>
              </w:rPr>
              <w:t>AT-03</w:t>
            </w:r>
          </w:p>
        </w:tc>
        <w:tc>
          <w:tcPr>
            <w:tcW w:type="dxa" w:w="3264"/>
            <w:vAlign w:val="center"/>
          </w:tcPr>
          <w:p>
            <w:pPr>
              <w:spacing w:after="20"/>
            </w:pPr>
            <w:r>
              <w:rPr>
                <w:sz w:val="18"/>
              </w:rPr>
              <w:t>Given a generated page, when user requests “Change the main button to blue”, then preview reflects the edit and previous project data is preserved.</w:t>
            </w:r>
          </w:p>
        </w:tc>
        <w:tc>
          <w:tcPr>
            <w:tcW w:type="dxa" w:w="3264"/>
            <w:vAlign w:val="center"/>
          </w:tcPr>
          <w:p>
            <w:pPr>
              <w:spacing w:after="20"/>
            </w:pPr>
            <w:r>
              <w:rPr>
                <w:sz w:val="18"/>
              </w:rPr>
              <w:t>FR-08, FR-09, NFR-03</w:t>
            </w:r>
          </w:p>
        </w:tc>
      </w:tr>
      <w:tr>
        <w:tc>
          <w:tcPr>
            <w:tcW w:type="dxa" w:w="3264"/>
            <w:vAlign w:val="center"/>
          </w:tcPr>
          <w:p>
            <w:pPr>
              <w:spacing w:after="20"/>
            </w:pPr>
            <w:r>
              <w:rPr>
                <w:sz w:val="18"/>
              </w:rPr>
              <w:t>AT-04</w:t>
            </w:r>
          </w:p>
        </w:tc>
        <w:tc>
          <w:tcPr>
            <w:tcW w:type="dxa" w:w="3264"/>
            <w:vAlign w:val="center"/>
          </w:tcPr>
          <w:p>
            <w:pPr>
              <w:spacing w:after="20"/>
            </w:pPr>
            <w:r>
              <w:rPr>
                <w:sz w:val="18"/>
              </w:rPr>
              <w:t>Given a predefined catalog scenario, when the generated API receives a valid request, then it returns the expected structured response; malformed input is rejected.</w:t>
            </w:r>
          </w:p>
        </w:tc>
        <w:tc>
          <w:tcPr>
            <w:tcW w:type="dxa" w:w="3264"/>
            <w:vAlign w:val="center"/>
          </w:tcPr>
          <w:p>
            <w:pPr>
              <w:spacing w:after="20"/>
            </w:pPr>
            <w:r>
              <w:rPr>
                <w:sz w:val="18"/>
              </w:rPr>
              <w:t>FR-07, FR-16</w:t>
            </w:r>
          </w:p>
        </w:tc>
      </w:tr>
      <w:tr>
        <w:tc>
          <w:tcPr>
            <w:tcW w:type="dxa" w:w="3264"/>
            <w:vAlign w:val="center"/>
          </w:tcPr>
          <w:p>
            <w:pPr>
              <w:spacing w:after="20"/>
            </w:pPr>
            <w:r>
              <w:rPr>
                <w:sz w:val="18"/>
              </w:rPr>
              <w:t>AT-05</w:t>
            </w:r>
          </w:p>
        </w:tc>
        <w:tc>
          <w:tcPr>
            <w:tcW w:type="dxa" w:w="3264"/>
            <w:vAlign w:val="center"/>
          </w:tcPr>
          <w:p>
            <w:pPr>
              <w:spacing w:after="20"/>
            </w:pPr>
            <w:r>
              <w:rPr>
                <w:sz w:val="18"/>
              </w:rPr>
              <w:t>Given a sample site, when browser viewport is changed from desktop to mobile, then primary elements stay usable.</w:t>
            </w:r>
          </w:p>
        </w:tc>
        <w:tc>
          <w:tcPr>
            <w:tcW w:type="dxa" w:w="3264"/>
            <w:vAlign w:val="center"/>
          </w:tcPr>
          <w:p>
            <w:pPr>
              <w:spacing w:after="20"/>
            </w:pPr>
            <w:r>
              <w:rPr>
                <w:sz w:val="18"/>
              </w:rPr>
              <w:t>FR-11, NFR-04</w:t>
            </w:r>
          </w:p>
        </w:tc>
      </w:tr>
    </w:tbl>
    <w:p/>
    <w:p>
      <w:pPr>
        <w:pStyle w:val="Heading1"/>
      </w:pPr>
      <w:r>
        <w:t>6.7 Evidence-based justification and traceability</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AF0F4"/>
            <w:vAlign w:val="center"/>
          </w:tcPr>
          <w:p>
            <w:pPr>
              <w:spacing w:after="20"/>
            </w:pPr>
            <w:r>
              <w:rPr>
                <w:b/>
                <w:sz w:val="18"/>
              </w:rPr>
              <w:t>User research observation</w:t>
            </w:r>
          </w:p>
        </w:tc>
        <w:tc>
          <w:tcPr>
            <w:tcW w:type="dxa" w:w="3264"/>
            <w:shd w:fill="EAF0F4"/>
            <w:vAlign w:val="center"/>
          </w:tcPr>
          <w:p>
            <w:pPr>
              <w:spacing w:after="20"/>
            </w:pPr>
            <w:r>
              <w:rPr>
                <w:b/>
                <w:sz w:val="18"/>
              </w:rPr>
              <w:t>Requirement impact</w:t>
            </w:r>
          </w:p>
        </w:tc>
        <w:tc>
          <w:tcPr>
            <w:tcW w:type="dxa" w:w="3264"/>
            <w:shd w:fill="EAF0F4"/>
            <w:vAlign w:val="center"/>
          </w:tcPr>
          <w:p>
            <w:pPr>
              <w:spacing w:after="20"/>
            </w:pPr>
            <w:r>
              <w:rPr>
                <w:b/>
                <w:sz w:val="18"/>
              </w:rPr>
              <w:t>Evidence source</w:t>
            </w:r>
          </w:p>
        </w:tc>
      </w:tr>
      <w:tr>
        <w:tc>
          <w:tcPr>
            <w:tcW w:type="dxa" w:w="3264"/>
            <w:vAlign w:val="center"/>
          </w:tcPr>
          <w:p>
            <w:pPr>
              <w:spacing w:after="20"/>
            </w:pPr>
            <w:r>
              <w:rPr>
                <w:sz w:val="18"/>
              </w:rPr>
              <w:t>Business users want independent content, catalog and pricing edits.</w:t>
            </w:r>
          </w:p>
        </w:tc>
        <w:tc>
          <w:tcPr>
            <w:tcW w:type="dxa" w:w="3264"/>
            <w:vAlign w:val="center"/>
          </w:tcPr>
          <w:p>
            <w:pPr>
              <w:spacing w:after="20"/>
            </w:pPr>
            <w:r>
              <w:rPr>
                <w:sz w:val="18"/>
              </w:rPr>
              <w:t>FR-04, FR-08, FR-16</w:t>
            </w:r>
          </w:p>
        </w:tc>
        <w:tc>
          <w:tcPr>
            <w:tcW w:type="dxa" w:w="3264"/>
            <w:vAlign w:val="center"/>
          </w:tcPr>
          <w:p>
            <w:pPr>
              <w:spacing w:after="20"/>
            </w:pPr>
            <w:r>
              <w:rPr>
                <w:sz w:val="18"/>
              </w:rPr>
              <w:t>Chat interviews INT-01 / INT-02</w:t>
            </w:r>
          </w:p>
        </w:tc>
      </w:tr>
      <w:tr>
        <w:tc>
          <w:tcPr>
            <w:tcW w:type="dxa" w:w="3264"/>
            <w:vAlign w:val="center"/>
          </w:tcPr>
          <w:p>
            <w:pPr>
              <w:spacing w:after="20"/>
            </w:pPr>
            <w:r>
              <w:rPr>
                <w:sz w:val="18"/>
              </w:rPr>
              <w:t>Users want working websites rather than static visual pages.</w:t>
            </w:r>
          </w:p>
        </w:tc>
        <w:tc>
          <w:tcPr>
            <w:tcW w:type="dxa" w:w="3264"/>
            <w:vAlign w:val="center"/>
          </w:tcPr>
          <w:p>
            <w:pPr>
              <w:spacing w:after="20"/>
            </w:pPr>
            <w:r>
              <w:rPr>
                <w:sz w:val="18"/>
              </w:rPr>
              <w:t>FR-06, FR-07, FR-10</w:t>
            </w:r>
          </w:p>
        </w:tc>
        <w:tc>
          <w:tcPr>
            <w:tcW w:type="dxa" w:w="3264"/>
            <w:vAlign w:val="center"/>
          </w:tcPr>
          <w:p>
            <w:pPr>
              <w:spacing w:after="20"/>
            </w:pPr>
            <w:r>
              <w:rPr>
                <w:sz w:val="18"/>
              </w:rPr>
              <w:t>Chat interviews INT-01 / INT-02; video interview INT-03</w:t>
            </w:r>
          </w:p>
        </w:tc>
      </w:tr>
      <w:tr>
        <w:tc>
          <w:tcPr>
            <w:tcW w:type="dxa" w:w="3264"/>
            <w:vAlign w:val="center"/>
          </w:tcPr>
          <w:p>
            <w:pPr>
              <w:spacing w:after="20"/>
            </w:pPr>
            <w:r>
              <w:rPr>
                <w:sz w:val="18"/>
              </w:rPr>
              <w:t>Users mention uncertainty about security, quality and ability to inspect the outcome.</w:t>
            </w:r>
          </w:p>
        </w:tc>
        <w:tc>
          <w:tcPr>
            <w:tcW w:type="dxa" w:w="3264"/>
            <w:vAlign w:val="center"/>
          </w:tcPr>
          <w:p>
            <w:pPr>
              <w:spacing w:after="20"/>
            </w:pPr>
            <w:r>
              <w:rPr>
                <w:sz w:val="18"/>
              </w:rPr>
              <w:t>NFR-02, NFR-03; preview and source export</w:t>
            </w:r>
          </w:p>
        </w:tc>
        <w:tc>
          <w:tcPr>
            <w:tcW w:type="dxa" w:w="3264"/>
            <w:vAlign w:val="center"/>
          </w:tcPr>
          <w:p>
            <w:pPr>
              <w:spacing w:after="20"/>
            </w:pPr>
            <w:r>
              <w:rPr>
                <w:sz w:val="18"/>
              </w:rPr>
              <w:t>INT-01 / INT-02 / INT-03</w:t>
            </w:r>
          </w:p>
        </w:tc>
      </w:tr>
      <w:tr>
        <w:tc>
          <w:tcPr>
            <w:tcW w:type="dxa" w:w="3264"/>
            <w:vAlign w:val="center"/>
          </w:tcPr>
          <w:p>
            <w:pPr>
              <w:spacing w:after="20"/>
            </w:pPr>
            <w:r>
              <w:rPr>
                <w:sz w:val="18"/>
              </w:rPr>
              <w:t>Novice participant valued simplicity and the ability to understand the prototype quickly.</w:t>
            </w:r>
          </w:p>
        </w:tc>
        <w:tc>
          <w:tcPr>
            <w:tcW w:type="dxa" w:w="3264"/>
            <w:vAlign w:val="center"/>
          </w:tcPr>
          <w:p>
            <w:pPr>
              <w:spacing w:after="20"/>
            </w:pPr>
            <w:r>
              <w:rPr>
                <w:sz w:val="18"/>
              </w:rPr>
              <w:t>NFR-01; FR-09</w:t>
            </w:r>
          </w:p>
        </w:tc>
        <w:tc>
          <w:tcPr>
            <w:tcW w:type="dxa" w:w="3264"/>
            <w:vAlign w:val="center"/>
          </w:tcPr>
          <w:p>
            <w:pPr>
              <w:spacing w:after="20"/>
            </w:pPr>
            <w:r>
              <w:rPr>
                <w:sz w:val="18"/>
              </w:rPr>
              <w:t>Video interview INT-03</w:t>
            </w:r>
          </w:p>
        </w:tc>
      </w:tr>
      <w:tr>
        <w:tc>
          <w:tcPr>
            <w:tcW w:type="dxa" w:w="3264"/>
            <w:vAlign w:val="center"/>
          </w:tcPr>
          <w:p>
            <w:pPr>
              <w:spacing w:after="20"/>
            </w:pPr>
            <w:r>
              <w:rPr>
                <w:sz w:val="18"/>
              </w:rPr>
              <w:t>Business participant requested edits through natural-language messages.</w:t>
            </w:r>
          </w:p>
        </w:tc>
        <w:tc>
          <w:tcPr>
            <w:tcW w:type="dxa" w:w="3264"/>
            <w:vAlign w:val="center"/>
          </w:tcPr>
          <w:p>
            <w:pPr>
              <w:spacing w:after="20"/>
            </w:pPr>
            <w:r>
              <w:rPr>
                <w:sz w:val="18"/>
              </w:rPr>
              <w:t>FR-08, FR-13</w:t>
            </w:r>
          </w:p>
        </w:tc>
        <w:tc>
          <w:tcPr>
            <w:tcW w:type="dxa" w:w="3264"/>
            <w:vAlign w:val="center"/>
          </w:tcPr>
          <w:p>
            <w:pPr>
              <w:spacing w:after="20"/>
            </w:pPr>
            <w:r>
              <w:rPr>
                <w:sz w:val="18"/>
              </w:rPr>
              <w:t>Chat interview INT-02</w:t>
            </w:r>
          </w:p>
        </w:tc>
      </w:tr>
    </w:tbl>
    <w:p/>
    <w:p>
      <w:pPr>
        <w:pStyle w:val="Heading1"/>
      </w:pPr>
      <w:r>
        <w:t>6.8 Technology constraints and open decisions</w:t>
      </w:r>
    </w:p>
    <w:p>
      <w:r>
        <w:t>Proposed stack from team discussions: Vue.js frontend; JavaScript/Node.js APIs; PostgreSQL; Supabase Auth; OpenAI API; Docker; possible Go service; and VPC networking if deployment warrants it. These are proposed implementation constraints, not evidence of existing integration. Open decisions include Go service responsibility, hosting/deployment, execution sandbox for AI-generated code, target frameworks of generated applications and the first supported backend templates.</w:t>
      </w:r>
    </w:p>
    <w:p>
      <w:pPr>
        <w:pStyle w:val="Heading1"/>
      </w:pPr>
      <w:r>
        <w:t>6.9 Scope limitations and delivery stages</w:t>
      </w:r>
    </w:p>
    <w:p>
      <w:r>
        <w:t>Stage 1 (diploma verification): visual editor, generation/editing for representative scenarios, runnable code export, project persistence, responsive preview and basic security checks. Stage 2 (potential extension): broader application categories, additional backend modules, deployment automation, advanced templates and integrations. No guarantee of support for arbitrary websites, advanced payment processing, external provider APIs or production-grade security without dedicated testing.</w:t>
      </w:r>
    </w:p>
    <w:p>
      <w:pPr>
        <w:pStyle w:val="Heading1"/>
      </w:pPr>
      <w:r>
        <w:t>6.10 Validation and change control</w:t>
      </w:r>
    </w:p>
    <w:p>
      <w:r>
        <w:t>Requirements should be entered as YouTrack tasks with owner, priority, estimated delivery, acceptance checks and links to Git commits / pull requests. Each requirement status must be updated from Planned to Implemented to Verified based on recorded evidence. Supervisor feedback and changes in technical feasibility should trigger documented revisions of this specification.</w:t>
      </w:r>
    </w:p>
    <w:p>
      <w:r>
        <w:t>Document status: Draft requirements specification for supervisor review. Targets and acceptance thresholds are proposed and require agreement; no tests are claimed as passed.</w:t>
      </w:r>
    </w:p>
    <w:sectPr w:rsidR="00FC693F" w:rsidRPr="0006063C" w:rsidSect="00034616">
      <w:footerReference w:type="default" r:id="rId9"/>
      <w:pgSz w:w="12240" w:h="15840"/>
      <w:pgMar w:top="1109"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draWeb | Requirements Specification | Draft for academic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426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426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42638"/>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