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А. Техническое задание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МИНИСТЕРСТВО ОБРАЗОВАНИЯ И МОЛОДЕЖНОЙ ПОЛИТИКИ СВЕРДЛОВСКОЙ ОБЛАСТИ</w: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ГОСУДАРСТВЕННОЕ АВТОНОМНОЕ ПРОФЕССИОНАЛЬНОЕ ОБРАЗОВАТЕЛЬНОЕ УЧРЕЖДЕНИЕ СВЕРДЛОВСКОЙ ОБЛАСТИ</w: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«КАМЕНСК-УРАЛЬСКИЙ ПОЛИТЕХНИЧЕСКИЙ КОЛЛЕДЖ»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(ГАПОУ СО «КУПК»)</w:t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567"/>
        <w:jc w:val="center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i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Система учета экологической обстановки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 к курсовому проекту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Листов 12</w:t>
      </w:r>
    </w:p>
    <w:p w:rsidR="00000000" w:rsidDel="00000000" w:rsidP="00000000" w:rsidRDefault="00000000" w:rsidRPr="00000000" w14:paraId="0000000F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</w:t>
      </w:r>
    </w:p>
    <w:p w:rsidR="00000000" w:rsidDel="00000000" w:rsidP="00000000" w:rsidRDefault="00000000" w:rsidRPr="00000000" w14:paraId="00000011">
      <w:pPr>
        <w:spacing w:after="0" w:line="360" w:lineRule="auto"/>
        <w:ind w:left="6946" w:hanging="1281.0000000000002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Руководитель Калмыкова И.М.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ind w:left="6946" w:hanging="1281.0000000000002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left="566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Должность Преподаватель</w:t>
      </w:r>
    </w:p>
    <w:p w:rsidR="00000000" w:rsidDel="00000000" w:rsidP="00000000" w:rsidRDefault="00000000" w:rsidRPr="00000000" w14:paraId="00000014">
      <w:pPr>
        <w:spacing w:after="0" w:line="360" w:lineRule="auto"/>
        <w:ind w:left="566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ind w:left="566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Исполнитель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Спиркин М.А</w:t>
      </w:r>
    </w:p>
    <w:p w:rsidR="00000000" w:rsidDel="00000000" w:rsidP="00000000" w:rsidRDefault="00000000" w:rsidRPr="00000000" w14:paraId="00000016">
      <w:pPr>
        <w:spacing w:after="0" w:line="360" w:lineRule="auto"/>
        <w:ind w:left="5664" w:firstLine="1281.0000000000002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5664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группы ИСиП-302</w:t>
      </w:r>
    </w:p>
    <w:p w:rsidR="00000000" w:rsidDel="00000000" w:rsidP="00000000" w:rsidRDefault="00000000" w:rsidRPr="00000000" w14:paraId="00000018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ОБЩИЕ СВЕДЕНИЯ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Полное наименование информационной системы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Цель создания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Назначение и область применения информационной системы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Основания для проведения работ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Наименование Заказчика работ (в том числе контактное лицо, E-mail, телефон, адрес, сфера деятельности компании, основные характеристики товаров и услуг) 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Наименование Исполнителя работ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Плановые сроки начала и окончания работы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ПОНЯТИЯ И ТЕРМИНЫ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(Этот раздел должен гарантировать понимание обоими сторонами специфических для данной предметной области понятий, которые важны для понимания и разработки сайта. Могут вводиться обеими сторонами).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ИНФОРМАЦИОННОЙ СИСТЕМЕ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источникам информации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структуре информационной системы</w:t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55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Перечень подсистем, их назначение и основные характеристики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55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способам и средствам связи для информационного обмена между компонентами системы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55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характеристикам взаимосвязей создаваемой системы со смежными системами, требования к ее совместимости, в том числе указания о способах обмена информацией (автоматически, пересылкой документов, по телефону и т. п.); </w:t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55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режимам функционирования системы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функциональным характеристикам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55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пользователя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55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администратора системы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интерфейсу пользователя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надежности 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информационной безопасности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УСЛОВИЯ ЭКСПЛУАТАЦИИ 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Климатические условия эксплуатации 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квалификации и численности персонала 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составу и параметрам технических средств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информационной и программной совместимости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запросам пользователей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ПРИЕМКЕ-СДАЧЕ ПРОЕКТА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tabs>
          <w:tab w:val="left" w:leader="none" w:pos="1140"/>
        </w:tabs>
        <w:spacing w:after="0" w:line="24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наполнению информацией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tabs>
          <w:tab w:val="left" w:leader="none" w:pos="1140"/>
        </w:tabs>
        <w:spacing w:after="0" w:line="24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документации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tabs>
          <w:tab w:val="left" w:leader="none" w:pos="1140"/>
        </w:tabs>
        <w:spacing w:after="0" w:line="24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предоставления дистрибутива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ОБЩИЕ СВЕДЕНИЯ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Полное наименование информационной системы</w:t>
        <w:br w:type="textWrapping"/>
        <w:t xml:space="preserve">Информационная система «Учет экологической обстановки»</w:t>
        <w:br w:type="textWrapping"/>
        <w:t xml:space="preserve">КП 09.02.07.01.302.14.24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Цель создания: </w:t>
      </w:r>
    </w:p>
    <w:p w:rsidR="00000000" w:rsidDel="00000000" w:rsidP="00000000" w:rsidRDefault="00000000" w:rsidRPr="00000000" w14:paraId="00000044">
      <w:pPr>
        <w:spacing w:after="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Мониторинг и учет загрязнений окружающей среды: сбор и анализ данных о различных типах загрязнений, таких как выбросы вредных веществ, отходы промышленности, загрязнение водных и воздушных ресурсов и т.д. </w:t>
      </w:r>
    </w:p>
    <w:p w:rsidR="00000000" w:rsidDel="00000000" w:rsidP="00000000" w:rsidRDefault="00000000" w:rsidRPr="00000000" w14:paraId="00000045">
      <w:pPr>
        <w:spacing w:after="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Оценка и прогнозирование последствий: анализ данных для определения влияния загрязнений на окружающую среду, здоровье людей и животных, а также прогнозирование возможных последствий для принятия эффективных мер по предотвращению и устранению загрязнений.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hanging="43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Назначение и область применения информационной системы: </w:t>
      </w:r>
    </w:p>
    <w:p w:rsidR="00000000" w:rsidDel="00000000" w:rsidP="00000000" w:rsidRDefault="00000000" w:rsidRPr="00000000" w14:paraId="00000047">
      <w:pPr>
        <w:spacing w:after="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Государственные и муниципальные органы: использование системы для контроля и управления экологическими параметрами, разработки и контроля соблюдения экологических норм</w:t>
      </w:r>
    </w:p>
    <w:p w:rsidR="00000000" w:rsidDel="00000000" w:rsidP="00000000" w:rsidRDefault="00000000" w:rsidRPr="00000000" w14:paraId="00000048">
      <w:pPr>
        <w:spacing w:after="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Промышленные предприятия: мониторинг и сбор данных о загрязнениях, оценка воздействия своей деятельности на окружающую среду, принятие мер по снижению негативного влияния.</w:t>
      </w:r>
    </w:p>
    <w:p w:rsidR="00000000" w:rsidDel="00000000" w:rsidP="00000000" w:rsidRDefault="00000000" w:rsidRPr="00000000" w14:paraId="00000049">
      <w:pPr>
        <w:spacing w:after="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Организации и исследовательские институты: использование системы для проведения научных исследований в области экологии, анализа данных и моделирования для прогнозирования последствий загрязнений.</w:t>
      </w:r>
    </w:p>
    <w:p w:rsidR="00000000" w:rsidDel="00000000" w:rsidP="00000000" w:rsidRDefault="00000000" w:rsidRPr="00000000" w14:paraId="0000004A">
      <w:pPr>
        <w:spacing w:after="24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Общественные организации и активисты: участие в контроле экологической обстановки, получение данных и информации для осведомленности общественности о проблемах загрязнений и принятия мер по их устранению.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Основания для проведения работ</w:t>
      </w:r>
    </w:p>
    <w:p w:rsidR="00000000" w:rsidDel="00000000" w:rsidP="00000000" w:rsidRDefault="00000000" w:rsidRPr="00000000" w14:paraId="0000004C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Учебный план специальности 09.02.07 «Информационные системы и программирование». Рабочая программа по МДК 05.02 Разработка кода ИС.</w:t>
      </w:r>
    </w:p>
    <w:p w:rsidR="00000000" w:rsidDel="00000000" w:rsidP="00000000" w:rsidRDefault="00000000" w:rsidRPr="00000000" w14:paraId="0000004D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Задание на курсовое проектирование. </w:t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Заказчика работ </w:t>
      </w:r>
    </w:p>
    <w:p w:rsidR="00000000" w:rsidDel="00000000" w:rsidP="00000000" w:rsidRDefault="00000000" w:rsidRPr="00000000" w14:paraId="00000050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Заказчик – ГАПОУ СО «КАМЕНСК-УРАЛЬСКИЙ ПОЛИТЕХНИЧЕСКИЙ КОЛЛЕДЖ» в лице преподавателя Калмыковой И.М. в дальнейшем именуемый как «Заказчик».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Исполнителя работ</w:t>
      </w:r>
    </w:p>
    <w:p w:rsidR="00000000" w:rsidDel="00000000" w:rsidP="00000000" w:rsidRDefault="00000000" w:rsidRPr="00000000" w14:paraId="00000053">
      <w:pPr>
        <w:spacing w:after="240" w:before="240" w:lineRule="auto"/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Исполнитель – студент группы ИСиП-21-302 Спиркин М.А.  в дальнейшем именуемый как «Исполнитель».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hanging="43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Плановые сроки начала и окончания работы</w:t>
      </w:r>
    </w:p>
    <w:p w:rsidR="00000000" w:rsidDel="00000000" w:rsidP="00000000" w:rsidRDefault="00000000" w:rsidRPr="00000000" w14:paraId="00000055">
      <w:pPr>
        <w:spacing w:after="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Начало – 12.01.2024 Окончание – 31.05.2024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ПОНЯТИЯ И ТЕРМИНЫ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 (информационная система): ИС - это совокупность взаимосвязанных компонентов, предназначенных для сбора, хранения, обработки, анализа и передачи информации с целью поддержки принятия управленческих решений и выполнения оперативных функций в пределах организации или предприятия.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ПК (персональный компьютер): ПК - это компьютер, предназначенный для использования одним человеком. Обычно включает в себя монитор, клавиатуру, мышь и другие периферийные устройства.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WPF (Windows Presentation Foundation): WPF - это фреймворк для построения пользовательских интерфейсов в операционной системе Windows. Он обеспечивает более высокую степень графической обработки и обеспечивает богатые возможности интерфейса для разработки Windows-приложений.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SQL Management Studio: Microsoft SQL Server Management Studio (SSMS) - это интегрированная среда для доступа, конфигурирования, управления и развития всех их компонентов. Она объединяет широкий набор графических инструментов и скриптов для работы с SQL Server.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Office 2019: Пакет программ Microsoft Office 2019 включает в себя приложения для работы с текстом (Word), презентациями (PowerPoint), электронными таблицами (Excel) и другими функциями для повседневных деловых задач.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Темная тема: Темная тема или режим - это режим отображения интерфейса приложения или операционной системы, который использует темные цветовые схемы для фона и текста, обеспечивая более низкую яркость экрана и более комфортное восприятие в условиях недостаточного освещения.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Светлая тема: Светлая тема - это режим отображения, который использует светлые цветовые схемы для фона и текста, предназначенный для обеспечения более высокой доступности и читаемости в условиях яркого освещения.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Глобальная сеть: Глобальная сеть, или Интернет, представляет собой сеть, охватывающую множество устройств и компьютерных сетей по всему миру, объединенных стандартизированными протоколами для обмена информацией.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993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Локальная сеть: Локальная сеть - это сеть, охватывающая относительно небольшую территорию, такую как офисное здание, учебное заведение или дом, и предоставляющая соединение между компьютерами и другими устройствами в этой локации.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ТРЕБОВАНИЯ К ИНФОРМАЦИОННОЙ СИСТЕМЕ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источникам информации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Базы данных экологических исследований, государственные и муниципальные органы, а также отчеты и данные от промышленных предприятий и других организаций, занимающихся экологическими вопросами.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структуре информационной системы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127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Перечень подсистем, их назначение и основные характеристики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Подсистема сбора данных: отвечает за сбор и хранение информации о загрязнениях окружающей среды с помощью датчиков и приборов.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Подсистема анализа данных: выполняет обработку и анализ собранных данных для выявления тенденций, оценки воздействия на окружающую среду и прогнозирования развития ситуации.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Подсистема мониторинга соответствия нормам: контролирует и сравнивает уровни загрязнений с установленными экологическими нормами и стандартами.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Подсистема управления: предоставляет возможность администратору системы управлять данными, настройками, доступами пользователей и генерировать отчеты.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Подсистема хранения данных: выполняет хранение и доступ к информации.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127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способам и средствам связи для информационного обмена между компонентами системы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Реализация механизмов связи должна обеспечивать конфиденциальность, целостность и доступность передаваемой информации.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быть способна к периодическому и/или событийному информационному обмену между всеми компонентами, включая базу данных, картографические инструменты и прочие подсистемы.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Осуществляется с помощью локальной сети.</w:t>
      </w:r>
    </w:p>
    <w:p w:rsidR="00000000" w:rsidDel="00000000" w:rsidP="00000000" w:rsidRDefault="00000000" w:rsidRPr="00000000" w14:paraId="0000006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127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характеристикам взаимосвязей создаваемой системы со смежными системами, требования к ее совместимости, в том числе указания о способах обмена информацией (автоматически, пересылкой документов, по телефону и т. п.)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Взаимосвязи смежных систем могут осуществляться через обмен данными с помощью протокола API, и с помощью глобальной сети.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127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режимам функционирования системы: 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функционировать в режиме 24/7, то есть быть доступной и работоспособной в любое время.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функциональным характеристикам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127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пользователя (эколога):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Эколог должен иметь возможность просматривать данные о загрязнениях в удобной форме (таблицы, карта) и настраивать параметры отображения, генерировать отчеты. Добавлять данные в систему.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spacing w:after="0" w:lineRule="auto"/>
        <w:ind w:firstLine="127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пользователя (лаборанта):</w:t>
      </w:r>
    </w:p>
    <w:p w:rsidR="00000000" w:rsidDel="00000000" w:rsidP="00000000" w:rsidRDefault="00000000" w:rsidRPr="00000000" w14:paraId="00000076">
      <w:pPr>
        <w:spacing w:after="0" w:lineRule="auto"/>
        <w:ind w:firstLine="212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Лаборант должен иметь возможность просматривать данные о загрязнениях в удобной форме (таблицы, карта) и настраивать параметры отображения, генерировать отчеты. Добавлять данные в систему.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Пользователь должен иметь возможность получать уведомления о превышении установленных норм загрязнений.</w:t>
      </w:r>
    </w:p>
    <w:p w:rsidR="00000000" w:rsidDel="00000000" w:rsidP="00000000" w:rsidRDefault="00000000" w:rsidRPr="00000000" w14:paraId="0000007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127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администратора системы: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Администратор должен иметь возможность управлять доступом пользователей к системе и данным, настраивать параметры сбора и анализа.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интерфейсу пользователя: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Общие требования 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Интерфейс должен быть интуитивно понятным, удобным.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Логотип: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904365" cy="19043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190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Шрифт: Inter. 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Цветовая схема 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светлой теме основного фона используется: RGB (237,237,233); в вспомогательного: RGB (245,235,224) и в качестве дополнительного: RGB (213,189,175). Для акцентирования внимания пользователя на целевое действие интерфейса используйте цвет RGB (255,194,209).</w:t>
      </w:r>
    </w:p>
    <w:tbl>
      <w:tblPr>
        <w:tblStyle w:val="Table2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8"/>
        <w:gridCol w:w="2462"/>
        <w:gridCol w:w="2268"/>
        <w:gridCol w:w="2268"/>
        <w:tblGridChange w:id="0">
          <w:tblGrid>
            <w:gridCol w:w="2358"/>
            <w:gridCol w:w="2462"/>
            <w:gridCol w:w="2268"/>
            <w:gridCol w:w="22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Основной фон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Вспомогательный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Дополнительный фон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Акцентирования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(237,237,233)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(245,235,224)</w:t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(236,172,124)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(255,194,209)</w:t>
            </w:r>
          </w:p>
        </w:tc>
      </w:tr>
      <w:tr>
        <w:trPr>
          <w:cantSplit w:val="0"/>
          <w:tblHeader w:val="0"/>
        </w:trPr>
        <w:tc>
          <w:tcPr>
            <w:shd w:fill="edede9" w:val="clear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5ebe0" w:val="clear"/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ac7c" w:val="clear"/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c2d1" w:val="clear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39155" cy="33369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3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Рисунок 1 Интерфейс пользователя. Светлая тема. Размер 1920x1080</w:t>
      </w:r>
    </w:p>
    <w:p w:rsidR="00000000" w:rsidDel="00000000" w:rsidP="00000000" w:rsidRDefault="00000000" w:rsidRPr="00000000" w14:paraId="0000009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39155" cy="707961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07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Рисунок 2 Интерфейс пользователя. Светлая тема. В полный размер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2127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В темной теме основного фона используется: RGB (15,6,6); в вспомогательного: RGB (73,0,0) и в качестве дополнительного: RGB (101,0,0). Для акцентирования внимания пользователя на целевое действие интерфейса используйте цвет RGB (0, 64, 108).</w:t>
      </w:r>
    </w:p>
    <w:tbl>
      <w:tblPr>
        <w:tblStyle w:val="Table3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92"/>
        <w:gridCol w:w="2579"/>
        <w:gridCol w:w="2354"/>
        <w:gridCol w:w="2126"/>
        <w:tblGridChange w:id="0">
          <w:tblGrid>
            <w:gridCol w:w="2292"/>
            <w:gridCol w:w="2579"/>
            <w:gridCol w:w="2354"/>
            <w:gridCol w:w="2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Основной фон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Вспомогательный</w:t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Дополнительный фон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Акцентирования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(15,6,6)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(73,0,0)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(101,0,0)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RGB (255, 63, 63)</w:t>
            </w:r>
          </w:p>
        </w:tc>
      </w:tr>
      <w:tr>
        <w:trPr>
          <w:cantSplit w:val="0"/>
          <w:tblHeader w:val="0"/>
        </w:trPr>
        <w:tc>
          <w:tcPr>
            <w:shd w:fill="0f0606" w:val="clear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490000" w:val="clear"/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50000" w:val="clear"/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3f3f" w:val="clear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39155" cy="33369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3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Рисунок 3 Интерфейс пользователя. Темная тема. Размер 1920x1080</w:t>
      </w:r>
    </w:p>
    <w:p w:rsidR="00000000" w:rsidDel="00000000" w:rsidP="00000000" w:rsidRDefault="00000000" w:rsidRPr="00000000" w14:paraId="000000A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39155" cy="707961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07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Рисунок 4 Интерфейс пользователя. Темная тема. В полный размер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надежности: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быть надежной и обеспечивать сохранность и конфиденциальность данных, а также защиту от несанкционированного доступа.</w:t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информационной безопасности: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быть защищена от взлома, аутентификации и авторизации пользователей, обеспечивать шифрование данных, сохранение и резервное копирование информации.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42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УСЛОВИЯ ЭКСПЛУАТАЦИИ 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Климатические условия эксплуатации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быть работать в комнатных климатических условиях: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При температуре 20-22 градуса по цельсию.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Относительная влажность должна составлять 40-60%</w:t>
      </w:r>
    </w:p>
    <w:p w:rsidR="00000000" w:rsidDel="00000000" w:rsidP="00000000" w:rsidRDefault="00000000" w:rsidRPr="00000000" w14:paraId="000000B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квалификации и численности персонала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правильной эксплуатации системы необходимо наличие персонала в количестве от 1 до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администраторов и от 1 до 8 экологов,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 1 до 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лаборантов, обладающих соответствующей квалификацией и опытом: 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Для экологов: в области экологической обстановке.</w:t>
      </w:r>
    </w:p>
    <w:p w:rsidR="00000000" w:rsidDel="00000000" w:rsidP="00000000" w:rsidRDefault="00000000" w:rsidRPr="00000000" w14:paraId="000000B7">
      <w:pPr>
        <w:spacing w:after="0" w:lineRule="auto"/>
        <w:ind w:firstLine="142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Для лаборантов: в области экологической обстановке и работе в лаборатории.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Для администраторов ИС: Уверенно пользование ПК.</w:t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составу и параметрам технических средств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09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ПК пользователя и администратора:</w:t>
      </w:r>
    </w:p>
    <w:tbl>
      <w:tblPr>
        <w:tblStyle w:val="Table4"/>
        <w:tblW w:w="9356.0" w:type="dxa"/>
        <w:jc w:val="left"/>
        <w:tblLayout w:type="fixed"/>
        <w:tblLook w:val="0400"/>
      </w:tblPr>
      <w:tblGrid>
        <w:gridCol w:w="4253"/>
        <w:gridCol w:w="5103"/>
        <w:tblGridChange w:id="0">
          <w:tblGrid>
            <w:gridCol w:w="4253"/>
            <w:gridCol w:w="5103"/>
          </w:tblGrid>
        </w:tblGridChange>
      </w:tblGrid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BB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Процессор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BC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ниже Intel Core i5</w:t>
            </w:r>
          </w:p>
        </w:tc>
      </w:tr>
      <w:tr>
        <w:trPr>
          <w:cantSplit w:val="0"/>
          <w:tblHeader w:val="0"/>
        </w:trPr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BD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Количество ядер</w:t>
            </w:r>
          </w:p>
        </w:tc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BE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меньше 2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BF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Частота процессора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0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меньше 2900 МГц</w:t>
            </w:r>
          </w:p>
        </w:tc>
      </w:tr>
      <w:tr>
        <w:trPr>
          <w:cantSplit w:val="0"/>
          <w:tblHeader w:val="0"/>
        </w:trPr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1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Объем оперативной памяти</w:t>
            </w:r>
          </w:p>
        </w:tc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2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меньше 8 ГБ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3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Видеокарта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4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ниже Intel UHD Graphics 630</w:t>
            </w:r>
          </w:p>
        </w:tc>
      </w:tr>
      <w:tr>
        <w:trPr>
          <w:cantSplit w:val="0"/>
          <w:tblHeader w:val="0"/>
        </w:trPr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5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Общий объем накопителей HDD</w:t>
            </w:r>
          </w:p>
        </w:tc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6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меньше 500 ГБ 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7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Блок Питания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8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меньше 1200 вт</w:t>
            </w:r>
          </w:p>
        </w:tc>
      </w:tr>
    </w:tbl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ПК серверное: </w:t>
      </w:r>
    </w:p>
    <w:tbl>
      <w:tblPr>
        <w:tblStyle w:val="Table5"/>
        <w:tblW w:w="9356.0" w:type="dxa"/>
        <w:jc w:val="left"/>
        <w:tblLayout w:type="fixed"/>
        <w:tblLook w:val="0400"/>
      </w:tblPr>
      <w:tblGrid>
        <w:gridCol w:w="4253"/>
        <w:gridCol w:w="5103"/>
        <w:tblGridChange w:id="0">
          <w:tblGrid>
            <w:gridCol w:w="4253"/>
            <w:gridCol w:w="5103"/>
          </w:tblGrid>
        </w:tblGridChange>
      </w:tblGrid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A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Чипсет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B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ниже Intel C621A</w:t>
            </w:r>
          </w:p>
        </w:tc>
      </w:tr>
      <w:tr>
        <w:trPr>
          <w:cantSplit w:val="0"/>
          <w:tblHeader w:val="0"/>
        </w:trPr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C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Процессор</w:t>
            </w:r>
          </w:p>
        </w:tc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D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ниже Intel Core i5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E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Количество ядер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CF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меньше 2</w:t>
            </w:r>
          </w:p>
        </w:tc>
      </w:tr>
      <w:tr>
        <w:trPr>
          <w:cantSplit w:val="0"/>
          <w:tblHeader w:val="0"/>
        </w:trPr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0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Socket</w:t>
            </w:r>
          </w:p>
        </w:tc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1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ниже LGA 4189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2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Частота процессора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3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менее 2900 МГц</w:t>
            </w:r>
          </w:p>
        </w:tc>
      </w:tr>
      <w:tr>
        <w:trPr>
          <w:cantSplit w:val="0"/>
          <w:tblHeader w:val="0"/>
        </w:trPr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4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Сетевой интерфейс</w:t>
            </w:r>
          </w:p>
        </w:tc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5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менее Gigabit Ethernet (1000 Мбит/с)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6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Объем оперативной памяти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7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менее 64 ГБ</w:t>
            </w:r>
          </w:p>
        </w:tc>
      </w:tr>
      <w:tr>
        <w:trPr>
          <w:cantSplit w:val="0"/>
          <w:tblHeader w:val="0"/>
        </w:trPr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8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Общий объем накопителей HDD</w:t>
            </w:r>
          </w:p>
        </w:tc>
        <w:tc>
          <w:tcPr>
            <w:shd w:fill="fafafb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9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мнее 12 ТБ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A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Блок питания</w:t>
            </w:r>
          </w:p>
        </w:tc>
        <w:tc>
          <w:tcPr>
            <w:shd w:fill="f0f0f0" w:val="clear"/>
            <w:tcMar>
              <w:top w:w="195.0" w:type="dxa"/>
              <w:left w:w="300.0" w:type="dxa"/>
              <w:bottom w:w="195.0" w:type="dxa"/>
              <w:right w:w="300.0" w:type="dxa"/>
            </w:tcMar>
          </w:tcPr>
          <w:p w:rsidR="00000000" w:rsidDel="00000000" w:rsidP="00000000" w:rsidRDefault="00000000" w:rsidRPr="00000000" w14:paraId="000000DB">
            <w:pPr>
              <w:spacing w:after="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 меньше 1800 вт</w:t>
            </w:r>
          </w:p>
        </w:tc>
      </w:tr>
    </w:tbl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информационной и программной совместимости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быть совместима с существующими информационными и программными решениями: </w:t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Не ниже Пакет Office 2019 (Word, Excel): Система должна обеспечивать возможность сохранения отчетов, аналитических данных и другой информации в форматах, совместимых с пакетом Office 2019, такими как форматы файлов .docx и .xlsx. Также необходима возможность без ошибок импортировать данные из этих форматов для последующего анализа и обработки в рамках информационной системы.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Другие стандартные форматы данных: В дополнение к совместимости с пакетом Office 2019, система должна поддерживать другие стандартные форматы данных, широко используемые в профессиональной области, такие как PDF, CSV, JSON для обмена информацией с другими программными решениями и сторонними участниками.</w:t>
      </w:r>
    </w:p>
    <w:p w:rsidR="00000000" w:rsidDel="00000000" w:rsidP="00000000" w:rsidRDefault="00000000" w:rsidRPr="00000000" w14:paraId="000000E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запросам пользователей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00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Создание отчетов: Система должна обеспечивать возможность создания разнообразных отчетов, основанных на предоставленных данных о экологической обстановке. Отчеты должны быть генерируемыми в формате что удобен пользователю, такие как: pdf, json, txt, doc, docx, для таблиц: xls и xlsx, а так же содержать необходимую информацию для анализа экологических показателей.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00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Обращение к информации по глобальной сети: Пользователи должны иметь возможность получать доступ к глобальной сети для получения актуальной информации, связанной с экологическими показателями. Система должна обеспечивать удобный и безопасный доступ к внешним источникам данных для дополнительного анализа и обогащения информации о состоянии окружающей среды.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003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Просмотр статистики: Система должна предоставлять возможность просмотра детальной статистики по экологическим показателям, включая данные о загрязнении воздуха, воды, состоянии экосистем, урбанистической застройке и другим важным параметрам. Пользователи должны иметь доступ к удобному и информативному отображению статистических данных для проведения анализа и выявления тенденций.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426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ТРЕБОВАНИЯ К ПРИЕМКЕ-СДАЧЕ ПРОЕКТА</w:t>
      </w:r>
    </w:p>
    <w:p w:rsidR="00000000" w:rsidDel="00000000" w:rsidP="00000000" w:rsidRDefault="00000000" w:rsidRPr="00000000" w14:paraId="000000E6">
      <w:pPr>
        <w:numPr>
          <w:ilvl w:val="1"/>
          <w:numId w:val="3"/>
        </w:numPr>
        <w:tabs>
          <w:tab w:val="left" w:leader="none" w:pos="1140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наполнению информацией</w:t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заполняться тестовой информацией исполнителем и после введения в эксплуатацию настоящей информацией заказчиком.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3"/>
        </w:numPr>
        <w:tabs>
          <w:tab w:val="left" w:leader="none" w:pos="1140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документации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EB">
      <w:pPr>
        <w:numPr>
          <w:ilvl w:val="1"/>
          <w:numId w:val="3"/>
        </w:numPr>
        <w:tabs>
          <w:tab w:val="left" w:leader="none" w:pos="1140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предоставления дистрибутива</w:t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1429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Передача дистрибутивов системы осуществляется в виде архива с открытым кодом в соответствии с согласованным порядком и процедурами между заказчиком и исполнителем.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9" w:hanging="360"/>
      </w:pPr>
      <w:rPr>
        <w:rFonts w:ascii="Quattrocento Sans" w:cs="Quattrocento Sans" w:eastAsia="Quattrocento Sans" w:hAnsi="Quattrocento Sans"/>
        <w:sz w:val="22"/>
        <w:szCs w:val="22"/>
      </w:rPr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360"/>
      </w:pPr>
      <w:rPr/>
    </w:lvl>
    <w:lvl w:ilvl="2">
      <w:start w:val="1"/>
      <w:numFmt w:val="decimal"/>
      <w:lvlText w:val="%1.%2.%3."/>
      <w:lvlJc w:val="left"/>
      <w:pPr>
        <w:ind w:left="1855" w:hanging="720"/>
      </w:pPr>
      <w:rPr/>
    </w:lvl>
    <w:lvl w:ilvl="3">
      <w:start w:val="1"/>
      <w:numFmt w:val="decimal"/>
      <w:lvlText w:val="%1.%2.%3.%4."/>
      <w:lvlJc w:val="left"/>
      <w:pPr>
        <w:ind w:left="2160" w:hanging="72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