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  <w:pBdr>
          <w:bottom w:val="single" w:sz="6" w:color="1F497D" w:space="1"/>
        </w:pBdr>
      </w:pPr>
      <w:r>
        <w:rPr>
          <w:b/>
          <w:color w:val="1F497D"/>
          <w:sz w:val="36"/>
        </w:rPr>
        <w:t>Báo cáo Practice 2 — Hands-on Practice with Pre-trained Neural Network Architectures</w:t>
      </w:r>
    </w:p>
    <w:p>
      <w:pPr>
        <w:spacing w:after="80"/>
      </w:pPr>
      <w:r>
        <w:rPr>
          <w:b/>
          <w:sz w:val="20"/>
        </w:rPr>
        <w:t>Môn:</w:t>
      </w:r>
      <w:r>
        <w:rPr>
          <w:sz w:val="20"/>
        </w:rPr>
        <w:t xml:space="preserve"> Học phần sâu (Deep Learning) — Chapter 3</w:t>
      </w:r>
    </w:p>
    <w:p>
      <w:pPr>
        <w:spacing w:after="80"/>
      </w:pPr>
      <w:r>
        <w:rPr>
          <w:b/>
          <w:sz w:val="20"/>
        </w:rPr>
        <w:t>Người thực hiện:</w:t>
      </w:r>
      <w:r>
        <w:rPr>
          <w:sz w:val="20"/>
        </w:rPr>
        <w:t xml:space="preserve"> &lt;Họ tên&gt; — &lt;MSSV&gt;</w:t>
      </w:r>
    </w:p>
    <w:p>
      <w:pPr>
        <w:spacing w:after="80"/>
      </w:pPr>
      <w:r>
        <w:rPr>
          <w:b/>
          <w:sz w:val="20"/>
        </w:rPr>
        <w:t>Ngày:</w:t>
      </w:r>
      <w:r>
        <w:rPr>
          <w:sz w:val="20"/>
        </w:rPr>
        <w:t xml:space="preserve"> 11/09/2026</w:t>
      </w:r>
    </w:p>
    <w:p>
      <w:pPr>
        <w:pBdr>
          <w:bottom w:val="single" w:sz="4" w:color="B4C6E7" w:space="1"/>
        </w:pBdr>
      </w:pPr>
    </w:p>
    <w:p>
      <w:pPr>
        <w:pStyle w:val="Heading2"/>
      </w:pPr>
      <w:r>
        <w:rPr>
          <w:b/>
          <w:color w:val="2E75B6"/>
          <w:sz w:val="26"/>
        </w:rPr>
        <w:t>1. Mục tiêu</w:t>
      </w:r>
    </w:p>
    <w:p>
      <w:pPr>
        <w:spacing w:after="80"/>
      </w:pPr>
      <w:r>
        <w:rPr>
          <w:sz w:val="20"/>
        </w:rPr>
        <w:t>Theo đề bài (slide 23):</w:t>
      </w:r>
    </w:p>
    <w:p>
      <w:pPr>
        <w:spacing w:after="80"/>
      </w:pPr>
      <w:r>
        <w:rPr>
          <w:sz w:val="20"/>
        </w:rPr>
        <w:t xml:space="preserve">1. Làm quen với việc load và sử dụng mô hình khởi tạo trước (pre-trained) từ </w:t>
      </w:r>
      <w:r>
        <w:rPr>
          <w:rFonts w:ascii="Consolas" w:hAnsi="Consolas"/>
          <w:color w:val="C0392B"/>
          <w:sz w:val="18"/>
        </w:rPr>
        <w:t>torchvision.models</w:t>
      </w:r>
      <w:r>
        <w:rPr>
          <w:sz w:val="20"/>
        </w:rPr>
        <w:t>.</w:t>
      </w:r>
    </w:p>
    <w:p>
      <w:pPr>
        <w:spacing w:after="80"/>
      </w:pPr>
      <w:r>
        <w:rPr>
          <w:sz w:val="20"/>
        </w:rPr>
        <w:t>2. Hiểu cách điều chỉnh (adapt) và tinh chỉnh (fine-tune) mô hình pre-trained cho tác vụ cụ thể.</w:t>
      </w:r>
    </w:p>
    <w:p>
      <w:pPr>
        <w:spacing w:after="80"/>
      </w:pPr>
      <w:r>
        <w:rPr>
          <w:sz w:val="20"/>
        </w:rPr>
        <w:t>3. Thực hành 3 bài tập mở rộng: so sánh nhiều kiến trúc, điều chỉnh siêu tham số, giám sát bằng TensorBoard.</w:t>
      </w:r>
    </w:p>
    <w:p>
      <w:pPr>
        <w:pStyle w:val="Heading2"/>
      </w:pPr>
      <w:r>
        <w:rPr>
          <w:b/>
          <w:color w:val="2E75B6"/>
          <w:sz w:val="26"/>
        </w:rPr>
        <w:t>2. Môi trường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 w:space="0"/>
          <w:left w:val="single" w:sz="4" w:color="B4C6E7" w:space="0"/>
          <w:bottom w:val="single" w:sz="4" w:color="B4C6E7" w:space="0"/>
          <w:right w:val="single" w:sz="4" w:color="B4C6E7" w:space="0"/>
          <w:insideH w:val="single" w:sz="4" w:color="B4C6E7" w:space="0"/>
          <w:insideV w:val="single" w:sz="4" w:color="B4C6E7" w:space="0"/>
        </w:tblBorders>
      </w:tblPr>
      <w:tblGrid>
        <w:gridCol w:w="4874"/>
        <w:gridCol w:w="4874"/>
      </w:tblGrid>
      <w:tr>
        <w:tc>
          <w:tcPr>
            <w:tcW w:type="dxa" w:w="4874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4874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Giá trị</w:t>
            </w:r>
          </w:p>
        </w:tc>
      </w:tr>
      <w:tr>
        <w:tc>
          <w:tcPr>
            <w:tcW w:type="dxa" w:w="4874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Python</w:t>
            </w:r>
          </w:p>
        </w:tc>
        <w:tc>
          <w:tcPr>
            <w:tcW w:type="dxa" w:w="4874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3.12.3</w:t>
            </w:r>
          </w:p>
        </w:tc>
      </w:tr>
      <w:tr>
        <w:tc>
          <w:tcPr>
            <w:tcW w:type="dxa" w:w="4874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PyTorch</w:t>
            </w:r>
          </w:p>
        </w:tc>
        <w:tc>
          <w:tcPr>
            <w:tcW w:type="dxa" w:w="4874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2.13.0+cu130</w:t>
            </w:r>
          </w:p>
        </w:tc>
      </w:tr>
      <w:tr>
        <w:tc>
          <w:tcPr>
            <w:tcW w:type="dxa" w:w="4874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Torchvision</w:t>
            </w:r>
          </w:p>
        </w:tc>
        <w:tc>
          <w:tcPr>
            <w:tcW w:type="dxa" w:w="4874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0.28.0</w:t>
            </w:r>
          </w:p>
        </w:tc>
      </w:tr>
      <w:tr>
        <w:tc>
          <w:tcPr>
            <w:tcW w:type="dxa" w:w="4874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TensorBoard</w:t>
            </w:r>
          </w:p>
        </w:tc>
        <w:tc>
          <w:tcPr>
            <w:tcW w:type="dxa" w:w="4874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2.21.0</w:t>
            </w:r>
          </w:p>
        </w:tc>
      </w:tr>
      <w:tr>
        <w:tc>
          <w:tcPr>
            <w:tcW w:type="dxa" w:w="4874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Thiết bị huấn luyện</w:t>
            </w:r>
          </w:p>
        </w:tc>
        <w:tc>
          <w:tcPr>
            <w:tcW w:type="dxa" w:w="4874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**CPU 16 nhân** (RTX 4050 không khả dụng trong môi trường Linux đang dùng — driver NVIDIA đã cài nhưng GPU không xuất hiện trên PCIe bus; xem Phụ lục D)</w:t>
            </w:r>
          </w:p>
        </w:tc>
      </w:tr>
      <w:tr>
        <w:tc>
          <w:tcPr>
            <w:tcW w:type="dxa" w:w="4874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Dataset</w:t>
            </w:r>
          </w:p>
        </w:tc>
        <w:tc>
          <w:tcPr>
            <w:tcW w:type="dxa" w:w="4874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CIFAR-10 — 50.000 ảnh train / 10.000 ảnh test, 10 lớp, 32×32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0"/>
        </w:rPr>
        <w:t>Trọng số pre-trained:</w:t>
      </w:r>
      <w:r>
        <w:rPr>
          <w:sz w:val="20"/>
        </w:rPr>
        <w:t xml:space="preserve"> tải từ </w:t>
      </w:r>
      <w:r>
        <w:rPr>
          <w:rFonts w:ascii="Consolas" w:hAnsi="Consolas"/>
          <w:color w:val="C0392B"/>
          <w:sz w:val="18"/>
        </w:rPr>
        <w:t>download.pytorch.org</w:t>
      </w:r>
      <w:r>
        <w:rPr>
          <w:sz w:val="20"/>
        </w:rPr>
        <w:t xml:space="preserve"> qua API </w:t>
      </w:r>
      <w:r>
        <w:rPr>
          <w:rFonts w:ascii="Consolas" w:hAnsi="Consolas"/>
          <w:color w:val="C0392B"/>
          <w:sz w:val="18"/>
        </w:rPr>
        <w:t>weights=*.DEFAULT</w:t>
      </w:r>
      <w:r>
        <w:rPr>
          <w:sz w:val="20"/>
        </w:rPr>
        <w:t xml:space="preserve"> (torchvision ≥ 0.13).</w:t>
      </w:r>
    </w:p>
    <w:p>
      <w:pPr>
        <w:pStyle w:val="Heading2"/>
      </w:pPr>
      <w:r>
        <w:rPr>
          <w:b/>
          <w:color w:val="2E75B6"/>
          <w:sz w:val="26"/>
        </w:rPr>
        <w:t>3. Step 2–4 — Load, khám phá và điều chỉnh mô hình</w:t>
      </w:r>
    </w:p>
    <w:p>
      <w:pPr>
        <w:pStyle w:val="Heading3"/>
      </w:pPr>
      <w:r>
        <w:rPr>
          <w:b/>
          <w:color w:val="1F497D"/>
          <w:sz w:val="22"/>
        </w:rPr>
        <w:t>3.1 API load weights</w:t>
      </w:r>
    </w:p>
    <w:p>
      <w:pPr>
        <w:spacing w:after="80"/>
      </w:pPr>
      <w:r>
        <w:rPr>
          <w:rFonts w:ascii="Consolas" w:hAnsi="Consolas"/>
          <w:color w:val="C0392B"/>
          <w:sz w:val="18"/>
        </w:rPr>
        <w:t>pretrained=True</w:t>
      </w:r>
      <w:r>
        <w:rPr>
          <w:sz w:val="20"/>
        </w:rPr>
        <w:t xml:space="preserve"> (như trong slide) đã </w:t>
      </w:r>
      <w:r>
        <w:rPr>
          <w:b/>
          <w:sz w:val="20"/>
        </w:rPr>
        <w:t>lỗi thời</w:t>
      </w:r>
      <w:r>
        <w:rPr>
          <w:sz w:val="20"/>
        </w:rPr>
        <w:t>; báo cáo dùng API mới, tương đương về bản chất — cùng bộ trọng số ImageNet: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 w:space="0"/>
          <w:left w:val="single" w:sz="4" w:color="D9D9D9" w:space="0"/>
          <w:bottom w:val="single" w:sz="4" w:color="D9D9D9" w:space="0"/>
          <w:right w:val="single" w:sz="4" w:color="D9D9D9" w:space="0"/>
          <w:insideH w:val="single" w:sz="4" w:color="D9D9D9" w:space="0"/>
          <w:insideV w:val="single" w:sz="4" w:color="D9D9D9" w:space="0"/>
        </w:tblBorders>
      </w:tblPr>
      <w:tblGrid>
        <w:gridCol w:w="9749"/>
      </w:tblGrid>
      <w:tr>
        <w:tc>
          <w:tcPr>
            <w:tcW w:type="dxa" w:w="9749"/>
            <w:shd w:fill="F2F2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/>
                <w:color w:val="595659"/>
                <w:sz w:val="14"/>
              </w:rPr>
              <w:t>python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from torchvision import models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model = models.resnet18(weights=models.ResNet18_Weights.DEFAULT)</w:t>
            </w:r>
          </w:p>
        </w:tc>
      </w:tr>
    </w:tbl>
    <w:p>
      <w:pPr>
        <w:pStyle w:val="Heading3"/>
      </w:pPr>
      <w:r>
        <w:rPr>
          <w:b/>
          <w:color w:val="1F497D"/>
          <w:sz w:val="22"/>
        </w:rPr>
        <w:t>3.3 Kiến trúc và tham số (Step 3)</w:t>
      </w:r>
    </w:p>
    <w:p>
      <w:pPr>
        <w:spacing w:after="80"/>
      </w:pPr>
      <w:r>
        <w:rPr>
          <w:sz w:val="20"/>
        </w:rPr>
        <w:t xml:space="preserve">Bảng sinh ra từ </w:t>
      </w:r>
      <w:r>
        <w:rPr>
          <w:rFonts w:ascii="Consolas" w:hAnsi="Consolas"/>
          <w:color w:val="C0392B"/>
          <w:sz w:val="18"/>
        </w:rPr>
        <w:t>practice2/explore_model.py</w:t>
      </w:r>
      <w:r>
        <w:rPr>
          <w:sz w:val="20"/>
        </w:rPr>
        <w:t xml:space="preserve"> (kiến trúc đầy đủ: </w:t>
      </w:r>
      <w:r>
        <w:rPr>
          <w:rFonts w:ascii="Consolas" w:hAnsi="Consolas"/>
          <w:color w:val="C0392B"/>
          <w:sz w:val="18"/>
        </w:rPr>
        <w:t>practice2/logs/arch_*.txt</w:t>
      </w:r>
      <w:r>
        <w:rPr>
          <w:sz w:val="20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 w:space="0"/>
          <w:left w:val="single" w:sz="4" w:color="B4C6E7" w:space="0"/>
          <w:bottom w:val="single" w:sz="4" w:color="B4C6E7" w:space="0"/>
          <w:right w:val="single" w:sz="4" w:color="B4C6E7" w:space="0"/>
          <w:insideH w:val="single" w:sz="4" w:color="B4C6E7" w:space="0"/>
          <w:insideV w:val="single" w:sz="4" w:color="B4C6E7" w:space="0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950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Tổng params (ImageNet 1000 lớp)</w:t>
            </w:r>
          </w:p>
        </w:tc>
        <w:tc>
          <w:tcPr>
            <w:tcW w:type="dxa" w:w="1950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Lớp phân loại</w:t>
            </w:r>
          </w:p>
        </w:tc>
        <w:tc>
          <w:tcPr>
            <w:tcW w:type="dxa" w:w="1950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Params lớp phân loại</w:t>
            </w:r>
          </w:p>
        </w:tc>
        <w:tc>
          <w:tcPr>
            <w:tcW w:type="dxa" w:w="1950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Sau khi thay head (10 lớp)</w:t>
            </w:r>
          </w:p>
        </w:tc>
      </w:tr>
      <w:tr>
        <w:tc>
          <w:tcPr>
            <w:tcW w:type="dxa" w:w="19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ResNet18</w:t>
            </w:r>
          </w:p>
        </w:tc>
        <w:tc>
          <w:tcPr>
            <w:tcW w:type="dxa" w:w="19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11.689.512</w:t>
            </w:r>
          </w:p>
        </w:tc>
        <w:tc>
          <w:tcPr>
            <w:tcW w:type="dxa" w:w="19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`model.fc`</w:t>
            </w:r>
          </w:p>
        </w:tc>
        <w:tc>
          <w:tcPr>
            <w:tcW w:type="dxa" w:w="19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513.000</w:t>
            </w:r>
          </w:p>
        </w:tc>
        <w:tc>
          <w:tcPr>
            <w:tcW w:type="dxa" w:w="19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11.181.642</w:t>
            </w:r>
          </w:p>
        </w:tc>
      </w:tr>
      <w:tr>
        <w:tc>
          <w:tcPr>
            <w:tcW w:type="dxa" w:w="1950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VGG16</w:t>
            </w:r>
          </w:p>
        </w:tc>
        <w:tc>
          <w:tcPr>
            <w:tcW w:type="dxa" w:w="1950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138.357.544</w:t>
            </w:r>
          </w:p>
        </w:tc>
        <w:tc>
          <w:tcPr>
            <w:tcW w:type="dxa" w:w="1950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`model.classifier[6]`</w:t>
            </w:r>
          </w:p>
        </w:tc>
        <w:tc>
          <w:tcPr>
            <w:tcW w:type="dxa" w:w="1950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4.097.000</w:t>
            </w:r>
          </w:p>
        </w:tc>
        <w:tc>
          <w:tcPr>
            <w:tcW w:type="dxa" w:w="1950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134.301.514</w:t>
            </w:r>
          </w:p>
        </w:tc>
      </w:tr>
      <w:tr>
        <w:tc>
          <w:tcPr>
            <w:tcW w:type="dxa" w:w="19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DenseNet121</w:t>
            </w:r>
          </w:p>
        </w:tc>
        <w:tc>
          <w:tcPr>
            <w:tcW w:type="dxa" w:w="19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7.978.856</w:t>
            </w:r>
          </w:p>
        </w:tc>
        <w:tc>
          <w:tcPr>
            <w:tcW w:type="dxa" w:w="19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`model.classifier`</w:t>
            </w:r>
          </w:p>
        </w:tc>
        <w:tc>
          <w:tcPr>
            <w:tcW w:type="dxa" w:w="19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1.025.000</w:t>
            </w:r>
          </w:p>
        </w:tc>
        <w:tc>
          <w:tcPr>
            <w:tcW w:type="dxa" w:w="19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6.964.106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0"/>
        </w:rPr>
        <w:t>Nhận xét:</w:t>
      </w:r>
      <w:r>
        <w:rPr>
          <w:sz w:val="20"/>
        </w:rPr>
        <w:t xml:space="preserve"> VGG16 nặng gấp ~12 lần ResNet18, chủ yếu nằm ở 2 layer fully-connected 4096 nơ-ron; DenseNet121 nhẹ nhất (121 lớp nhưng dùng dense block + bottleneck nên ít tham số).</w:t>
      </w:r>
    </w:p>
    <w:p>
      <w:pPr>
        <w:pStyle w:val="Heading3"/>
      </w:pPr>
      <w:r>
        <w:rPr>
          <w:b/>
          <w:color w:val="1F497D"/>
          <w:sz w:val="22"/>
        </w:rPr>
        <w:t>3.4 Điều chỉnh cho CIFAR-10 (Step 4) — hai chiến lược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 w:space="0"/>
          <w:left w:val="single" w:sz="4" w:color="D9D9D9" w:space="0"/>
          <w:bottom w:val="single" w:sz="4" w:color="D9D9D9" w:space="0"/>
          <w:right w:val="single" w:sz="4" w:color="D9D9D9" w:space="0"/>
          <w:insideH w:val="single" w:sz="4" w:color="D9D9D9" w:space="0"/>
          <w:insideV w:val="single" w:sz="4" w:color="D9D9D9" w:space="0"/>
        </w:tblBorders>
      </w:tblPr>
      <w:tblGrid>
        <w:gridCol w:w="9749"/>
      </w:tblGrid>
      <w:tr>
        <w:tc>
          <w:tcPr>
            <w:tcW w:type="dxa" w:w="9749"/>
            <w:shd w:fill="F2F2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/>
                <w:color w:val="595659"/>
                <w:sz w:val="14"/>
              </w:rPr>
              <w:t>python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Transfer learning: đông cứng toàn bộ backbone, thay head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for p in model.parameters(): p.requires_grad =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model.fc = nn.Linear(model.fc.in_features, 10)   # head mới tự requires_grad=True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Fine-tuning: mở khóa thêm block cuối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for p in model.layer4.parameters(): p.requires_grad = True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 w:space="0"/>
          <w:left w:val="single" w:sz="4" w:color="B4C6E7" w:space="0"/>
          <w:bottom w:val="single" w:sz="4" w:color="B4C6E7" w:space="0"/>
          <w:right w:val="single" w:sz="4" w:color="B4C6E7" w:space="0"/>
          <w:insideH w:val="single" w:sz="4" w:color="B4C6E7" w:space="0"/>
          <w:insideV w:val="single" w:sz="4" w:color="B4C6E7" w:space="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Chiến lược</w:t>
            </w:r>
          </w:p>
        </w:tc>
        <w:tc>
          <w:tcPr>
            <w:tcW w:type="dxa" w:w="3250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Params được học (ResNet18)</w:t>
            </w:r>
          </w:p>
        </w:tc>
        <w:tc>
          <w:tcPr>
            <w:tcW w:type="dxa" w:w="3250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Learning rate backbone</w:t>
            </w:r>
          </w:p>
        </w:tc>
      </w:tr>
      <w:tr>
        <w:tc>
          <w:tcPr>
            <w:tcW w:type="dxa" w:w="32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Transfer (freeze)</w:t>
            </w:r>
          </w:p>
        </w:tc>
        <w:tc>
          <w:tcPr>
            <w:tcW w:type="dxa" w:w="32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5.130 (0,05%)</w:t>
            </w:r>
          </w:p>
        </w:tc>
        <w:tc>
          <w:tcPr>
            <w:tcW w:type="dxa" w:w="32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— (không cập nhật)</w:t>
            </w:r>
          </w:p>
        </w:tc>
      </w:tr>
      <w:tr>
        <w:tc>
          <w:tcPr>
            <w:tcW w:type="dxa" w:w="3250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Fine-tune layer4</w:t>
            </w:r>
          </w:p>
        </w:tc>
        <w:tc>
          <w:tcPr>
            <w:tcW w:type="dxa" w:w="3250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8.398.858 (75,11%)</w:t>
            </w:r>
          </w:p>
        </w:tc>
        <w:tc>
          <w:tcPr>
            <w:tcW w:type="dxa" w:w="3250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lr/10 (param groups)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0"/>
        </w:rPr>
        <w:t>Vì sao fine-tune cần lr nhỏ hơn cho backbone đã pre-trained: tránh phá hủy đặc trưng tốt đã học trên ImageNet ("catastrophic forgetting").</w:t>
      </w:r>
    </w:p>
    <w:p>
      <w:pPr>
        <w:pStyle w:val="Heading2"/>
      </w:pPr>
      <w:r>
        <w:rPr>
          <w:b/>
          <w:color w:val="2E75B6"/>
          <w:sz w:val="26"/>
        </w:rPr>
        <w:t>4. Step 5 — Chuẩn bị dữ liệu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 w:space="0"/>
          <w:left w:val="single" w:sz="4" w:color="D9D9D9" w:space="0"/>
          <w:bottom w:val="single" w:sz="4" w:color="D9D9D9" w:space="0"/>
          <w:right w:val="single" w:sz="4" w:color="D9D9D9" w:space="0"/>
          <w:insideH w:val="single" w:sz="4" w:color="D9D9D9" w:space="0"/>
          <w:insideV w:val="single" w:sz="4" w:color="D9D9D9" w:space="0"/>
        </w:tblBorders>
      </w:tblPr>
      <w:tblGrid>
        <w:gridCol w:w="9749"/>
      </w:tblGrid>
      <w:tr>
        <w:tc>
          <w:tcPr>
            <w:tcW w:type="dxa" w:w="9749"/>
            <w:shd w:fill="F2F2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/>
                <w:color w:val="595659"/>
                <w:sz w:val="14"/>
              </w:rPr>
              <w:t>python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train_tf = transforms.Compose([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 xml:space="preserve">    transforms.Resize(224),                    # pre-trained yêu cầu đầu vào 224×224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 xml:space="preserve">    transforms.RandomHorizontalFlip(),         # augmentation chống overfitting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 xml:space="preserve">    transforms.ToTensor(),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 xml:space="preserve">    transforms.Normalize(mean=[0.485,0.456,0.406], std=[0.229,0.224,0.225])  # chuẩn ImageNet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])</w:t>
            </w:r>
          </w:p>
        </w:tc>
      </w:tr>
    </w:tbl>
    <w:p>
      <w:pPr>
        <w:spacing w:after="80"/>
      </w:pPr>
      <w:r>
        <w:rPr>
          <w:sz w:val="20"/>
        </w:rPr>
        <w:t xml:space="preserve">Hai điểm bắt buộc khi dùng pre-trained: </w:t>
      </w:r>
      <w:r>
        <w:rPr>
          <w:b/>
          <w:sz w:val="20"/>
        </w:rPr>
        <w:t>Resize về đúng đầu vào lúc train trên ImageNet</w:t>
      </w:r>
      <w:r>
        <w:rPr>
          <w:sz w:val="20"/>
        </w:rPr>
        <w:t xml:space="preserve">, và </w:t>
      </w:r>
      <w:r>
        <w:rPr>
          <w:b/>
          <w:sz w:val="20"/>
        </w:rPr>
        <w:t>Normalize bằng đúng mean/std ImageNet</w:t>
      </w:r>
      <w:r>
        <w:rPr>
          <w:sz w:val="20"/>
        </w:rPr>
        <w:t xml:space="preserve"> — sai một trong hai là trọng số pre-trained mất ý nghĩa.</w:t>
      </w:r>
    </w:p>
    <w:p>
      <w:pPr>
        <w:pStyle w:val="Heading2"/>
      </w:pPr>
      <w:r>
        <w:rPr>
          <w:b/>
          <w:color w:val="2E75B6"/>
          <w:sz w:val="26"/>
        </w:rPr>
        <w:t>5. Step 6 — Vòng lặp huấn luyện</w:t>
      </w:r>
    </w:p>
    <w:p>
      <w:pPr>
        <w:spacing w:after="80"/>
      </w:pPr>
      <w:r>
        <w:rPr>
          <w:sz w:val="20"/>
        </w:rPr>
        <w:t>6 bước chuẩn Chapter 3 (</w:t>
      </w:r>
      <w:r>
        <w:rPr>
          <w:rFonts w:ascii="Consolas" w:hAnsi="Consolas"/>
          <w:color w:val="C0392B"/>
          <w:sz w:val="18"/>
        </w:rPr>
        <w:t>practice2/train.py::train_one_epoch</w:t>
      </w:r>
      <w:r>
        <w:rPr>
          <w:sz w:val="20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 w:space="0"/>
          <w:left w:val="single" w:sz="4" w:color="D9D9D9" w:space="0"/>
          <w:bottom w:val="single" w:sz="4" w:color="D9D9D9" w:space="0"/>
          <w:right w:val="single" w:sz="4" w:color="D9D9D9" w:space="0"/>
          <w:insideH w:val="single" w:sz="4" w:color="D9D9D9" w:space="0"/>
          <w:insideV w:val="single" w:sz="4" w:color="D9D9D9" w:space="0"/>
        </w:tblBorders>
      </w:tblPr>
      <w:tblGrid>
        <w:gridCol w:w="9749"/>
      </w:tblGrid>
      <w:tr>
        <w:tc>
          <w:tcPr>
            <w:tcW w:type="dxa" w:w="9749"/>
            <w:shd w:fill="F2F2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/>
                <w:color w:val="595659"/>
                <w:sz w:val="14"/>
              </w:rPr>
              <w:t>python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data, target = data.to(device), target.to(device)  # 1. chuyển thiết bị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optimizer.zero_grad()                              # 2. xóa gradient cũ (PyTorch cộng dồn!)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output = model(data)                               # 3. forward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loss = criterion(output, target)                   # 4. CrossEntropyLoss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loss.backward()                                    # 5. backward (backpropagation)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optimizer.step()                                   # 6. cập nhật weights</w:t>
            </w:r>
          </w:p>
        </w:tc>
      </w:tr>
    </w:tbl>
    <w:p>
      <w:pPr>
        <w:spacing w:after="80"/>
      </w:pPr>
      <w:r>
        <w:rPr>
          <w:sz w:val="20"/>
        </w:rPr>
        <w:t xml:space="preserve">Chi tiết: </w:t>
      </w:r>
      <w:r>
        <w:rPr>
          <w:rFonts w:ascii="Consolas" w:hAnsi="Consolas"/>
          <w:color w:val="C0392B"/>
          <w:sz w:val="18"/>
        </w:rPr>
        <w:t>filter(lambda p: p.requires_grad, ...)</w:t>
      </w:r>
      <w:r>
        <w:rPr>
          <w:sz w:val="20"/>
        </w:rPr>
        <w:t xml:space="preserve"> ở transfer; param groups </w:t>
      </w:r>
      <w:r>
        <w:rPr>
          <w:rFonts w:ascii="Consolas" w:hAnsi="Consolas"/>
          <w:color w:val="C0392B"/>
          <w:sz w:val="18"/>
        </w:rPr>
        <w:t>[backbone lr/10, head lr]</w:t>
      </w:r>
      <w:r>
        <w:rPr>
          <w:sz w:val="20"/>
        </w:rPr>
        <w:t xml:space="preserve"> ở fine-tune; </w:t>
      </w:r>
      <w:r>
        <w:rPr>
          <w:rFonts w:ascii="Consolas" w:hAnsi="Consolas"/>
          <w:color w:val="C0392B"/>
          <w:sz w:val="18"/>
        </w:rPr>
        <w:t>weight_decay=1e-4</w:t>
      </w:r>
      <w:r>
        <w:rPr>
          <w:sz w:val="20"/>
        </w:rPr>
        <w:t xml:space="preserve"> (L2).</w:t>
      </w:r>
    </w:p>
    <w:p>
      <w:pPr>
        <w:pStyle w:val="Heading2"/>
      </w:pPr>
      <w:r>
        <w:rPr>
          <w:b/>
          <w:color w:val="2E75B6"/>
          <w:sz w:val="26"/>
        </w:rPr>
        <w:t>6. Step 7 — Đánh giá</w:t>
      </w:r>
    </w:p>
    <w:p>
      <w:pPr>
        <w:spacing w:after="80"/>
      </w:pPr>
      <w:r>
        <w:rPr>
          <w:rFonts w:ascii="Consolas" w:hAnsi="Consolas"/>
          <w:color w:val="C0392B"/>
          <w:sz w:val="18"/>
        </w:rPr>
        <w:t>model.eval()</w:t>
      </w:r>
      <w:r>
        <w:rPr>
          <w:sz w:val="20"/>
        </w:rPr>
        <w:t xml:space="preserve"> + </w:t>
      </w:r>
      <w:r>
        <w:rPr>
          <w:rFonts w:ascii="Consolas" w:hAnsi="Consolas"/>
          <w:color w:val="C0392B"/>
          <w:sz w:val="18"/>
        </w:rPr>
        <w:t>@torch.no_grad()</w:t>
      </w:r>
      <w:r>
        <w:rPr>
          <w:sz w:val="20"/>
        </w:rPr>
        <w:t xml:space="preserve"> + per-class accuracy + confusion matrix (xem ảnh </w:t>
      </w:r>
      <w:r>
        <w:rPr>
          <w:rFonts w:ascii="Consolas" w:hAnsi="Consolas"/>
          <w:color w:val="C0392B"/>
          <w:sz w:val="18"/>
        </w:rPr>
        <w:t>.png</w:t>
      </w:r>
      <w:r>
        <w:rPr>
          <w:sz w:val="20"/>
        </w:rPr>
        <w:t xml:space="preserve"> kèm theo).</w:t>
      </w:r>
    </w:p>
    <w:p>
      <w:pPr>
        <w:pBdr>
          <w:bottom w:val="single" w:sz="4" w:color="B4C6E7" w:space="1"/>
        </w:pBdr>
      </w:pPr>
    </w:p>
    <w:p>
      <w:pPr>
        <w:pStyle w:val="Heading2"/>
      </w:pPr>
      <w:r>
        <w:rPr>
          <w:b/>
          <w:color w:val="2E75B6"/>
          <w:sz w:val="26"/>
        </w:rPr>
        <w:t>7. Exercise 1 — So sánh các kiến trúc khởi tạo trước</w:t>
      </w:r>
    </w:p>
    <w:p>
      <w:pPr>
        <w:spacing w:after="80"/>
      </w:pPr>
      <w:r>
        <w:rPr>
          <w:i/>
          <w:sz w:val="20"/>
        </w:rPr>
        <w:t>Cùng cấu hình: transfer, Adam lr=1e-3, batch=32, 6 epochs (VGG16: 4).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 w:space="0"/>
          <w:left w:val="single" w:sz="4" w:color="B4C6E7" w:space="0"/>
          <w:bottom w:val="single" w:sz="4" w:color="B4C6E7" w:space="0"/>
          <w:right w:val="single" w:sz="4" w:color="B4C6E7" w:space="0"/>
          <w:insideH w:val="single" w:sz="4" w:color="B4C6E7" w:space="0"/>
          <w:insideV w:val="single" w:sz="4" w:color="B4C6E7" w:space="0"/>
        </w:tblBorders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437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Thời gian/epoch</w:t>
            </w:r>
          </w:p>
        </w:tc>
        <w:tc>
          <w:tcPr>
            <w:tcW w:type="dxa" w:w="2437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Val Acc cuối</w:t>
            </w:r>
          </w:p>
        </w:tc>
        <w:tc>
          <w:tcPr>
            <w:tcW w:type="dxa" w:w="2437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Nhận xét</w:t>
            </w:r>
          </w:p>
        </w:tc>
      </w:tr>
      <w:tr>
        <w:tc>
          <w:tcPr>
            <w:tcW w:type="dxa" w:w="2437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ResNet18</w:t>
            </w:r>
          </w:p>
        </w:tc>
        <w:tc>
          <w:tcPr>
            <w:tcW w:type="dxa" w:w="2437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*&lt;điền&gt;*</w:t>
            </w:r>
          </w:p>
        </w:tc>
        <w:tc>
          <w:tcPr>
            <w:tcW w:type="dxa" w:w="2437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*&lt;điền&gt;*</w:t>
            </w:r>
          </w:p>
        </w:tc>
        <w:tc>
          <w:tcPr>
            <w:tcW w:type="dxa" w:w="2437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2437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DenseNet121</w:t>
            </w:r>
          </w:p>
        </w:tc>
        <w:tc>
          <w:tcPr>
            <w:tcW w:type="dxa" w:w="2437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*&lt;điền&gt;*</w:t>
            </w:r>
          </w:p>
        </w:tc>
        <w:tc>
          <w:tcPr>
            <w:tcW w:type="dxa" w:w="2437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*&lt;điền&gt;*</w:t>
            </w:r>
          </w:p>
        </w:tc>
        <w:tc>
          <w:tcPr>
            <w:tcW w:type="dxa" w:w="2437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2437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VGG16</w:t>
            </w:r>
          </w:p>
        </w:tc>
        <w:tc>
          <w:tcPr>
            <w:tcW w:type="dxa" w:w="2437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*&lt;điền&gt;*</w:t>
            </w:r>
          </w:p>
        </w:tc>
        <w:tc>
          <w:tcPr>
            <w:tcW w:type="dxa" w:w="2437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*&lt;điền&gt;*</w:t>
            </w:r>
          </w:p>
        </w:tc>
        <w:tc>
          <w:tcPr>
            <w:tcW w:type="dxa" w:w="2437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0"/>
        </w:rPr>
        <w:t xml:space="preserve">Ảnh đường cong: </w:t>
      </w:r>
      <w:r>
        <w:rPr>
          <w:rFonts w:ascii="Consolas" w:hAnsi="Consolas"/>
          <w:color w:val="C0392B"/>
          <w:sz w:val="18"/>
        </w:rPr>
        <w:t>logs/ex1_*_curves.png</w:t>
      </w:r>
      <w:r>
        <w:rPr>
          <w:sz w:val="20"/>
        </w:rPr>
        <w:t xml:space="preserve"> — Confusion: </w:t>
      </w:r>
      <w:r>
        <w:rPr>
          <w:rFonts w:ascii="Consolas" w:hAnsi="Consolas"/>
          <w:color w:val="C0392B"/>
          <w:sz w:val="18"/>
        </w:rPr>
        <w:t>logs/ex1_*_cm.png</w:t>
      </w:r>
    </w:p>
    <w:p>
      <w:pPr>
        <w:spacing w:after="80"/>
      </w:pPr>
      <w:r>
        <w:rPr>
          <w:b/>
          <w:sz w:val="20"/>
        </w:rPr>
        <w:t>Kết luận (điền sau khi có số):</w:t>
      </w:r>
      <w:r>
        <w:rPr>
          <w:sz w:val="20"/>
        </w:rPr>
        <w:t xml:space="preserve"> model nào thắng, có khớp với lý thuyết về kiến trúc (residual connection, density) không.</w:t>
      </w:r>
    </w:p>
    <w:p>
      <w:pPr>
        <w:pStyle w:val="Heading2"/>
      </w:pPr>
      <w:r>
        <w:rPr>
          <w:b/>
          <w:color w:val="2E75B6"/>
          <w:sz w:val="26"/>
        </w:rPr>
        <w:t>8. Exercise 2 — Điều chỉnh siêu tham số</w:t>
      </w:r>
    </w:p>
    <w:p>
      <w:pPr>
        <w:spacing w:after="80"/>
      </w:pPr>
      <w:r>
        <w:rPr>
          <w:i/>
          <w:sz w:val="20"/>
        </w:rPr>
        <w:t>Cơ sở: ResNet18 transfer. Bốn hàng dưới đây tách từ các run `ex2_</w:t>
      </w:r>
      <w:r>
        <w:rPr>
          <w:rFonts w:ascii="Consolas" w:hAnsi="Consolas"/>
          <w:color w:val="C0392B"/>
          <w:sz w:val="18"/>
        </w:rPr>
        <w:t xml:space="preserve"> và </w:t>
      </w:r>
      <w:r>
        <w:rPr>
          <w:sz w:val="20"/>
        </w:rPr>
        <w:t>ex1_resnet18_transfer`.*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 w:space="0"/>
          <w:left w:val="single" w:sz="4" w:color="B4C6E7" w:space="0"/>
          <w:bottom w:val="single" w:sz="4" w:color="B4C6E7" w:space="0"/>
          <w:right w:val="single" w:sz="4" w:color="B4C6E7" w:space="0"/>
          <w:insideH w:val="single" w:sz="4" w:color="B4C6E7" w:space="0"/>
          <w:insideV w:val="single" w:sz="4" w:color="B4C6E7" w:space="0"/>
        </w:tblBorders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Run</w:t>
            </w:r>
          </w:p>
        </w:tc>
        <w:tc>
          <w:tcPr>
            <w:tcW w:type="dxa" w:w="1625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Optimizer</w:t>
            </w:r>
          </w:p>
        </w:tc>
        <w:tc>
          <w:tcPr>
            <w:tcW w:type="dxa" w:w="1625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lr</w:t>
            </w:r>
          </w:p>
        </w:tc>
        <w:tc>
          <w:tcPr>
            <w:tcW w:type="dxa" w:w="1625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batch_size</w:t>
            </w:r>
          </w:p>
        </w:tc>
        <w:tc>
          <w:tcPr>
            <w:tcW w:type="dxa" w:w="1625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Val Acc cuối</w:t>
            </w:r>
          </w:p>
        </w:tc>
        <w:tc>
          <w:tcPr>
            <w:tcW w:type="dxa" w:w="1625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Thời gian</w:t>
            </w:r>
          </w:p>
        </w:tc>
      </w:tr>
      <w:tr>
        <w:tc>
          <w:tcPr>
            <w:tcW w:type="dxa" w:w="1625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ex1_resnet18_transfer (gốc)</w:t>
            </w:r>
          </w:p>
        </w:tc>
        <w:tc>
          <w:tcPr>
            <w:tcW w:type="dxa" w:w="1625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Adam</w:t>
            </w:r>
          </w:p>
        </w:tc>
        <w:tc>
          <w:tcPr>
            <w:tcW w:type="dxa" w:w="1625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1e-3</w:t>
            </w:r>
          </w:p>
        </w:tc>
        <w:tc>
          <w:tcPr>
            <w:tcW w:type="dxa" w:w="1625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32</w:t>
            </w:r>
          </w:p>
        </w:tc>
        <w:tc>
          <w:tcPr>
            <w:tcW w:type="dxa" w:w="1625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*&lt;điền&gt;*</w:t>
            </w:r>
          </w:p>
        </w:tc>
        <w:tc>
          <w:tcPr>
            <w:tcW w:type="dxa" w:w="1625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625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ex2_lr1e-4</w:t>
            </w:r>
          </w:p>
        </w:tc>
        <w:tc>
          <w:tcPr>
            <w:tcW w:type="dxa" w:w="1625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Adam</w:t>
            </w:r>
          </w:p>
        </w:tc>
        <w:tc>
          <w:tcPr>
            <w:tcW w:type="dxa" w:w="1625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**1e-4**</w:t>
            </w:r>
          </w:p>
        </w:tc>
        <w:tc>
          <w:tcPr>
            <w:tcW w:type="dxa" w:w="1625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32</w:t>
            </w:r>
          </w:p>
        </w:tc>
        <w:tc>
          <w:tcPr>
            <w:tcW w:type="dxa" w:w="1625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*&lt;điền&gt;*</w:t>
            </w:r>
          </w:p>
        </w:tc>
        <w:tc>
          <w:tcPr>
            <w:tcW w:type="dxa" w:w="1625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625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ex2_bs64</w:t>
            </w:r>
          </w:p>
        </w:tc>
        <w:tc>
          <w:tcPr>
            <w:tcW w:type="dxa" w:w="1625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Adam</w:t>
            </w:r>
          </w:p>
        </w:tc>
        <w:tc>
          <w:tcPr>
            <w:tcW w:type="dxa" w:w="1625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1e-3</w:t>
            </w:r>
          </w:p>
        </w:tc>
        <w:tc>
          <w:tcPr>
            <w:tcW w:type="dxa" w:w="1625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**64**</w:t>
            </w:r>
          </w:p>
        </w:tc>
        <w:tc>
          <w:tcPr>
            <w:tcW w:type="dxa" w:w="1625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*&lt;điền&gt;*</w:t>
            </w:r>
          </w:p>
        </w:tc>
        <w:tc>
          <w:tcPr>
            <w:tcW w:type="dxa" w:w="1625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625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ex2_sgd</w:t>
            </w:r>
          </w:p>
        </w:tc>
        <w:tc>
          <w:tcPr>
            <w:tcW w:type="dxa" w:w="1625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**SGD m=0.9**</w:t>
            </w:r>
          </w:p>
        </w:tc>
        <w:tc>
          <w:tcPr>
            <w:tcW w:type="dxa" w:w="1625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1e-2</w:t>
            </w:r>
          </w:p>
        </w:tc>
        <w:tc>
          <w:tcPr>
            <w:tcW w:type="dxa" w:w="1625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32</w:t>
            </w:r>
          </w:p>
        </w:tc>
        <w:tc>
          <w:tcPr>
            <w:tcW w:type="dxa" w:w="1625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*&lt;điền&gt;*</w:t>
            </w:r>
          </w:p>
        </w:tc>
        <w:tc>
          <w:tcPr>
            <w:tcW w:type="dxa" w:w="1625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0"/>
        </w:rPr>
        <w:t>Kết luận (điền):</w:t>
      </w:r>
      <w:r>
        <w:rPr>
          <w:sz w:val="20"/>
        </w:rPr>
        <w:t xml:space="preserve"> ảnh hưởng của từng siêu tham số tới tốc độ hội tụ và accuracy; lr nhỏ → chậm hơn bao nhiêu; batch to → ít step hơn nhưng step lâu hơn...</w:t>
      </w:r>
    </w:p>
    <w:p>
      <w:pPr>
        <w:pStyle w:val="Heading2"/>
      </w:pPr>
      <w:r>
        <w:rPr>
          <w:b/>
          <w:color w:val="2E75B6"/>
          <w:sz w:val="26"/>
        </w:rPr>
        <w:t>9. Transfer vs Fine-tune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 w:space="0"/>
          <w:left w:val="single" w:sz="4" w:color="B4C6E7" w:space="0"/>
          <w:bottom w:val="single" w:sz="4" w:color="B4C6E7" w:space="0"/>
          <w:right w:val="single" w:sz="4" w:color="B4C6E7" w:space="0"/>
          <w:insideH w:val="single" w:sz="4" w:color="B4C6E7" w:space="0"/>
          <w:insideV w:val="single" w:sz="4" w:color="B4C6E7" w:space="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3250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Transfer</w:t>
            </w:r>
          </w:p>
        </w:tc>
        <w:tc>
          <w:tcPr>
            <w:tcW w:type="dxa" w:w="3250"/>
            <w:shd w:fill="1F49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Fine-tune (layer4)</w:t>
            </w:r>
          </w:p>
        </w:tc>
      </w:tr>
      <w:tr>
        <w:tc>
          <w:tcPr>
            <w:tcW w:type="dxa" w:w="32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Params học</w:t>
            </w:r>
          </w:p>
        </w:tc>
        <w:tc>
          <w:tcPr>
            <w:tcW w:type="dxa" w:w="32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5.130</w:t>
            </w:r>
          </w:p>
        </w:tc>
        <w:tc>
          <w:tcPr>
            <w:tcW w:type="dxa" w:w="32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8.398.858</w:t>
            </w:r>
          </w:p>
        </w:tc>
      </w:tr>
      <w:tr>
        <w:tc>
          <w:tcPr>
            <w:tcW w:type="dxa" w:w="3250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Val Acc</w:t>
            </w:r>
          </w:p>
        </w:tc>
        <w:tc>
          <w:tcPr>
            <w:tcW w:type="dxa" w:w="3250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 ex1_resnet18&gt;*</w:t>
            </w:r>
          </w:p>
        </w:tc>
        <w:tc>
          <w:tcPr>
            <w:tcW w:type="dxa" w:w="3250"/>
            <w:shd w:fill="D9E2F3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 ex_ft_resnet18&gt;*</w:t>
            </w:r>
          </w:p>
        </w:tc>
      </w:tr>
      <w:tr>
        <w:tc>
          <w:tcPr>
            <w:tcW w:type="dxa" w:w="32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color w:val="333333"/>
                <w:sz w:val="16"/>
              </w:rPr>
              <w:t>Thời gian</w:t>
            </w:r>
          </w:p>
        </w:tc>
        <w:tc>
          <w:tcPr>
            <w:tcW w:type="dxa" w:w="32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*&lt;điền&gt;*</w:t>
            </w:r>
          </w:p>
        </w:tc>
        <w:tc>
          <w:tcPr>
            <w:tcW w:type="dxa" w:w="3250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16"/>
              </w:rPr>
            </w:r>
            <w:r>
              <w:rPr>
                <w:rFonts w:ascii="Calibri" w:hAnsi="Calibri"/>
                <w:b w:val="0"/>
                <w:i/>
                <w:color w:val="333333"/>
                <w:sz w:val="16"/>
              </w:rPr>
              <w:t>*&lt;điền&gt;*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2E75B6"/>
          <w:sz w:val="26"/>
        </w:rPr>
        <w:t>10. Exercise 3 — TensorBoard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 w:space="0"/>
          <w:left w:val="single" w:sz="4" w:color="D9D9D9" w:space="0"/>
          <w:bottom w:val="single" w:sz="4" w:color="D9D9D9" w:space="0"/>
          <w:right w:val="single" w:sz="4" w:color="D9D9D9" w:space="0"/>
          <w:insideH w:val="single" w:sz="4" w:color="D9D9D9" w:space="0"/>
          <w:insideV w:val="single" w:sz="4" w:color="D9D9D9" w:space="0"/>
        </w:tblBorders>
      </w:tblPr>
      <w:tblGrid>
        <w:gridCol w:w="9749"/>
      </w:tblGrid>
      <w:tr>
        <w:tc>
          <w:tcPr>
            <w:tcW w:type="dxa" w:w="9749"/>
            <w:shd w:fill="F2F2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/>
                <w:color w:val="595659"/>
                <w:sz w:val="14"/>
              </w:rPr>
              <w:t>bash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myvenv/bin/tensorboard --logdir practice2/runs --port 6006</w:t>
            </w:r>
          </w:p>
        </w:tc>
      </w:tr>
    </w:tbl>
    <w:p>
      <w:pPr>
        <w:spacing w:after="80"/>
      </w:pPr>
      <w:r>
        <w:rPr>
          <w:sz w:val="20"/>
        </w:rPr>
        <w:t xml:space="preserve">Mở </w:t>
      </w:r>
      <w:r>
        <w:rPr>
          <w:rFonts w:ascii="Consolas" w:hAnsi="Consolas"/>
          <w:color w:val="C0392B"/>
          <w:sz w:val="18"/>
        </w:rPr>
        <w:t>http://localhost:6006</w:t>
      </w:r>
      <w:r>
        <w:rPr>
          <w:sz w:val="20"/>
        </w:rPr>
        <w:t>. Tất cả các run chồng lên nhau trên cùng biểu đồ (</w:t>
      </w:r>
      <w:r>
        <w:rPr>
          <w:rFonts w:ascii="Consolas" w:hAnsi="Consolas"/>
          <w:color w:val="C0392B"/>
          <w:sz w:val="18"/>
        </w:rPr>
        <w:t>Loss/*</w:t>
      </w:r>
      <w:r>
        <w:rPr>
          <w:sz w:val="20"/>
        </w:rPr>
        <w:t xml:space="preserve">, </w:t>
      </w:r>
      <w:r>
        <w:rPr>
          <w:rFonts w:ascii="Consolas" w:hAnsi="Consolas"/>
          <w:color w:val="C0392B"/>
          <w:sz w:val="18"/>
        </w:rPr>
        <w:t>Accuracy/*</w:t>
      </w:r>
      <w:r>
        <w:rPr>
          <w:sz w:val="20"/>
        </w:rPr>
        <w:t xml:space="preserve">, </w:t>
      </w:r>
      <w:r>
        <w:rPr>
          <w:rFonts w:ascii="Consolas" w:hAnsi="Consolas"/>
          <w:color w:val="C0392B"/>
          <w:sz w:val="18"/>
        </w:rPr>
        <w:t>Epoch/*</w:t>
      </w:r>
      <w:r>
        <w:rPr>
          <w:sz w:val="20"/>
        </w:rPr>
        <w:t xml:space="preserve">); tab </w:t>
      </w:r>
      <w:r>
        <w:rPr>
          <w:b/>
          <w:sz w:val="20"/>
        </w:rPr>
        <w:t>Graphs</w:t>
      </w:r>
      <w:r>
        <w:rPr>
          <w:sz w:val="20"/>
        </w:rPr>
        <w:t xml:space="preserve"> hiển thị kiến trúc model; ảnh chụp đính kèm </w:t>
      </w:r>
      <w:r>
        <w:rPr>
          <w:i/>
          <w:sz w:val="20"/>
        </w:rPr>
        <w:t>(chèn sau khi xem)</w:t>
      </w:r>
      <w:r>
        <w:rPr>
          <w:sz w:val="20"/>
        </w:rPr>
        <w:t>.</w:t>
      </w:r>
    </w:p>
    <w:p>
      <w:pPr>
        <w:pStyle w:val="Heading2"/>
      </w:pPr>
      <w:r>
        <w:rPr>
          <w:b/>
          <w:color w:val="2E75B6"/>
          <w:sz w:val="26"/>
        </w:rPr>
        <w:t>11. Kết luận</w:t>
      </w:r>
    </w:p>
    <w:p>
      <w:pPr>
        <w:spacing w:after="80"/>
      </w:pPr>
      <w:r>
        <w:rPr>
          <w:i/>
          <w:sz w:val="20"/>
        </w:rPr>
        <w:t>(điền: 3–5 dòng — pre-trained + transfer cho kết quả tốt nhất với dữ liệu nhỏ/ít epoch; fine-tune cải thiện thêm khi cần; kiến trúc residual hiệu quả/thời gian chạy so với VGG; bài học từ lr, batch size)</w:t>
      </w:r>
    </w:p>
    <w:p>
      <w:pPr>
        <w:pBdr>
          <w:bottom w:val="single" w:sz="4" w:color="B4C6E7" w:space="1"/>
        </w:pBdr>
      </w:pPr>
    </w:p>
    <w:p>
      <w:pPr>
        <w:pStyle w:val="Heading2"/>
      </w:pPr>
      <w:r>
        <w:rPr>
          <w:b/>
          <w:color w:val="2E75B6"/>
          <w:sz w:val="26"/>
        </w:rPr>
        <w:t>Phụ lục A — Cách chạy lại toàn bộ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 w:space="0"/>
          <w:left w:val="single" w:sz="4" w:color="D9D9D9" w:space="0"/>
          <w:bottom w:val="single" w:sz="4" w:color="D9D9D9" w:space="0"/>
          <w:right w:val="single" w:sz="4" w:color="D9D9D9" w:space="0"/>
          <w:insideH w:val="single" w:sz="4" w:color="D9D9D9" w:space="0"/>
          <w:insideV w:val="single" w:sz="4" w:color="D9D9D9" w:space="0"/>
        </w:tblBorders>
      </w:tblPr>
      <w:tblGrid>
        <w:gridCol w:w="9749"/>
      </w:tblGrid>
      <w:tr>
        <w:tc>
          <w:tcPr>
            <w:tcW w:type="dxa" w:w="9749"/>
            <w:shd w:fill="F2F2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onsolas" w:hAnsi="Consolas"/>
                <w:color w:val="595659"/>
                <w:sz w:val="14"/>
              </w:rPr>
              <w:t>bash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cd Practice2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myvenv/bin/python practice2/explore_model.py           # Step 2-4: kiến trúc + params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myvenv/bin/python practice2/train.py --model resnet18 --mode transfer --epochs 6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 xml:space="preserve">    --lr 1e-3 --batch-size 32 --run-name demo          # một run lẻ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bash practice2/run_experiments.sh                      # cả 7 experiments (chạy ~5-6 tiếng)</w:t>
            </w:r>
          </w:p>
        </w:tc>
      </w:tr>
    </w:tbl>
    <w:p>
      <w:pPr>
        <w:pStyle w:val="Heading2"/>
      </w:pPr>
      <w:r>
        <w:rPr>
          <w:b/>
          <w:color w:val="2E75B6"/>
          <w:sz w:val="26"/>
        </w:rPr>
        <w:t>Phụ lục B — Bảng kết quả thô</w:t>
      </w:r>
    </w:p>
    <w:p>
      <w:pPr>
        <w:spacing w:after="80"/>
      </w:pPr>
      <w:r>
        <w:rPr>
          <w:sz w:val="20"/>
        </w:rPr>
        <w:t xml:space="preserve">Mỗi run có log đầy đủ tại </w:t>
      </w:r>
      <w:r>
        <w:rPr>
          <w:rFonts w:ascii="Consolas" w:hAnsi="Consolas"/>
          <w:color w:val="C0392B"/>
          <w:sz w:val="18"/>
        </w:rPr>
        <w:t>practice2/logs/&lt;run&gt;.log</w:t>
      </w:r>
      <w:r>
        <w:rPr>
          <w:sz w:val="20"/>
        </w:rPr>
        <w:t xml:space="preserve"> (đường epoch/loss/acc, per-class).</w:t>
      </w:r>
    </w:p>
    <w:p>
      <w:pPr>
        <w:pStyle w:val="Heading2"/>
      </w:pPr>
      <w:r>
        <w:rPr>
          <w:b/>
          <w:color w:val="2E75B6"/>
          <w:sz w:val="26"/>
        </w:rPr>
        <w:t>Phụ lục C — Câu hỏi phản biện có thể bị hỏi</w:t>
      </w:r>
    </w:p>
    <w:p>
      <w:pPr>
        <w:spacing w:after="80"/>
      </w:pPr>
      <w:r>
        <w:rPr>
          <w:sz w:val="20"/>
        </w:rPr>
        <w:t xml:space="preserve">1. </w:t>
      </w:r>
      <w:r>
        <w:rPr>
          <w:i/>
          <w:sz w:val="20"/>
        </w:rPr>
        <w:t>Vì sao không train từ đầu mà dùng pre-trained?</w:t>
      </w:r>
      <w:r>
        <w:rPr>
          <w:sz w:val="20"/>
        </w:rPr>
        <w:t xml:space="preserve"> — CIFAR-10 quá nhỏ so với ImageNet để học đặc trưng từ số 0 trong vài epoch; transfer hội tụ nhanh hơn nhiều (đã chứng minh ở Lab thực hành: freeze model random chỉ đạt ~36% vs pre-trained ~70%+ cùng điều kiện).</w:t>
      </w:r>
    </w:p>
    <w:p>
      <w:pPr>
        <w:spacing w:after="80"/>
      </w:pPr>
      <w:r>
        <w:rPr>
          <w:sz w:val="20"/>
        </w:rPr>
        <w:t xml:space="preserve">2. </w:t>
      </w:r>
      <w:r>
        <w:rPr>
          <w:i/>
          <w:sz w:val="20"/>
        </w:rPr>
        <w:t>Vì sao fine-tune phải dùng lr nhỏ hơn cho backbone?</w:t>
      </w:r>
    </w:p>
    <w:p>
      <w:pPr>
        <w:spacing w:after="80"/>
      </w:pPr>
      <w:r>
        <w:rPr>
          <w:sz w:val="20"/>
        </w:rPr>
        <w:t xml:space="preserve">3. </w:t>
      </w:r>
      <w:r>
        <w:rPr>
          <w:i/>
          <w:sz w:val="20"/>
        </w:rPr>
        <w:t>Resize(224) từ ảnh 32×32 có gì đáng chê? Vì sao không dùng model thiết kế cho CIFAR?</w:t>
      </w:r>
      <w:r>
        <w:rPr>
          <w:sz w:val="20"/>
        </w:rPr>
        <w:t xml:space="preserve"> — phóng to làm mất chi tiết; ResNet CIFAR gốc dùng conv 3×3 stride 1 và input 32×32 sẽ nhanh và hợp hơn, nhưng đề bài yêu cầu thực hành pre-trained.</w:t>
      </w:r>
    </w:p>
    <w:p>
      <w:pPr>
        <w:spacing w:after="80"/>
      </w:pPr>
      <w:r>
        <w:rPr>
          <w:sz w:val="20"/>
        </w:rPr>
        <w:t xml:space="preserve">4. </w:t>
      </w:r>
      <w:r>
        <w:rPr>
          <w:i/>
          <w:sz w:val="20"/>
        </w:rPr>
        <w:t>Batch size ảnh hưởng thế nào tới gradient và tốc độ?</w:t>
      </w:r>
    </w:p>
    <w:p>
      <w:pPr>
        <w:spacing w:after="80"/>
      </w:pPr>
      <w:r>
        <w:rPr>
          <w:sz w:val="20"/>
        </w:rPr>
        <w:t xml:space="preserve">5. </w:t>
      </w:r>
      <w:r>
        <w:rPr>
          <w:i/>
          <w:sz w:val="20"/>
        </w:rPr>
        <w:t>Overfitting xuất hiện chưa, nhìn ở đâu?</w:t>
      </w:r>
      <w:r>
        <w:rPr>
          <w:sz w:val="20"/>
        </w:rPr>
        <w:t xml:space="preserve"> — khoảng hở train/val trên đường cong.</w:t>
      </w:r>
    </w:p>
    <w:p>
      <w:pPr>
        <w:pStyle w:val="Heading2"/>
      </w:pPr>
      <w:r>
        <w:rPr>
          <w:b/>
          <w:color w:val="2E75B6"/>
          <w:sz w:val="26"/>
        </w:rPr>
        <w:t>Phụ lục D — Ghi chú về GPU</w:t>
      </w:r>
    </w:p>
    <w:p>
      <w:pPr>
        <w:spacing w:after="80"/>
      </w:pPr>
      <w:r>
        <w:rPr>
          <w:sz w:val="20"/>
        </w:rPr>
        <w:t>RTX 4050 của máy không được hệ điều hành nhận (không xuất hiện trên PCIe bus; chỉ iGPU AMD Radeon 680M hoạt động — có thể do chế độ GPU Eco trong BIOS/Armoury Crate). Toàn bộ thí nghiệm chạy CPU; thời gian mỗi run ghi trong bảng là trên CPU 16 nhân.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659"/>
        <w:sz w:val="14"/>
      </w:rPr>
    </w:r>
    <w:r>
      <w:rPr>
        <w:color w:val="595659"/>
        <w:sz w:val="14"/>
      </w:rPr>
      <w:t xml:space="preserve">Trang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95659"/>
        <w:sz w:val="14"/>
      </w:rPr>
      <w:t>Practice 2 — Pre-trained Neural Networks  •  Deep Learning  •  11/09/2026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