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rebuchet MS" w:cs="Trebuchet MS" w:eastAsia="Trebuchet MS" w:hAnsi="Trebuchet MS"/>
          <w:b w:val="1"/>
          <w:sz w:val="40"/>
          <w:szCs w:val="4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40"/>
          <w:szCs w:val="40"/>
          <w:u w:val="none"/>
          <w:rtl w:val="0"/>
        </w:rPr>
        <w:t xml:space="preserve">Dossier d'études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rebuchet MS" w:cs="Trebuchet MS" w:eastAsia="Trebuchet MS" w:hAnsi="Trebuchet MS"/>
          <w:b w:val="1"/>
          <w:sz w:val="40"/>
          <w:szCs w:val="4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40"/>
          <w:szCs w:val="40"/>
          <w:u w:val="none"/>
          <w:rtl w:val="0"/>
        </w:rPr>
        <w:t xml:space="preserve">Application Responsables Hospitaliers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jc w:val="center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contextualSpacing w:val="0"/>
        <w:jc w:val="center"/>
        <w:rPr>
          <w:rFonts w:ascii="Trebuchet MS" w:cs="Trebuchet MS" w:eastAsia="Trebuchet MS" w:hAnsi="Trebuchet MS"/>
          <w:b w:val="0"/>
          <w:sz w:val="28"/>
          <w:szCs w:val="28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Sc</w:t>
      </w:r>
      <w:r w:rsidDel="00000000" w:rsidR="00000000" w:rsidRPr="00000000">
        <w:rPr>
          <w:rFonts w:ascii="Trebuchet MS" w:cs="Trebuchet MS" w:eastAsia="Trebuchet MS" w:hAnsi="Trebuchet MS"/>
          <w:b w:val="0"/>
          <w:sz w:val="28"/>
          <w:szCs w:val="28"/>
          <w:u w:val="none"/>
          <w:rtl w:val="0"/>
        </w:rPr>
        <w:t xml:space="preserve">héma BDD:</w:t>
      </w:r>
    </w:p>
    <w:p w:rsidR="00000000" w:rsidDel="00000000" w:rsidP="00000000" w:rsidRDefault="00000000" w:rsidRPr="00000000" w14:paraId="00000004">
      <w:pPr>
        <w:ind w:left="0" w:firstLine="0"/>
        <w:contextualSpacing w:val="0"/>
        <w:jc w:val="center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</w:rPr>
        <w:drawing>
          <wp:inline distB="114300" distT="114300" distL="114300" distR="114300">
            <wp:extent cx="4352925" cy="1933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contextualSpacing w:val="0"/>
        <w:jc w:val="center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contextualSpacing w:val="0"/>
        <w:jc w:val="center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  <w:rtl w:val="0"/>
        </w:rPr>
        <w:t xml:space="preserve">Exemple IHM:</w:t>
      </w:r>
    </w:p>
    <w:p w:rsidR="00000000" w:rsidDel="00000000" w:rsidP="00000000" w:rsidRDefault="00000000" w:rsidRPr="00000000" w14:paraId="00000007">
      <w:pPr>
        <w:ind w:left="0" w:firstLine="0"/>
        <w:contextualSpacing w:val="0"/>
        <w:jc w:val="center"/>
        <w:rPr>
          <w:rFonts w:ascii="Trebuchet MS" w:cs="Trebuchet MS" w:eastAsia="Trebuchet MS" w:hAnsi="Trebuchet MS"/>
          <w:b w:val="0"/>
          <w:sz w:val="28"/>
          <w:szCs w:val="28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sz w:val="28"/>
          <w:szCs w:val="28"/>
        </w:rPr>
        <w:drawing>
          <wp:inline distB="114300" distT="114300" distL="114300" distR="114300">
            <wp:extent cx="6122670" cy="4381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