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內文"/>
        <w:spacing w:after="60"/>
        <w:jc w:val="center"/>
        <w:rPr>
          <w:b w:val="1"/>
          <w:bCs w:val="1"/>
          <w:caps w:val="1"/>
          <w:sz w:val="24"/>
          <w:szCs w:val="24"/>
          <w:lang w:val="pt-PT"/>
        </w:rPr>
      </w:pPr>
      <w:r>
        <w:rPr>
          <w:b w:val="1"/>
          <w:bCs w:val="1"/>
          <w:caps w:val="1"/>
          <w:sz w:val="24"/>
          <w:szCs w:val="24"/>
          <w:rtl w:val="0"/>
          <w:lang w:val="pt-PT"/>
        </w:rPr>
        <w:t xml:space="preserve">Faculdade de Ciências Aplicadas</w:t>
      </w:r>
      <w:r>
        <w:rPr>
          <w:b w:val="1"/>
          <w:bCs w:val="1"/>
          <w:caps w:val="1"/>
          <w:sz w:val="24"/>
          <w:szCs w:val="24"/>
          <w:rtl w:val="0"/>
          <w:lang w:val="pt-PT"/>
        </w:rPr>
      </w:r>
      <w:r>
        <w:rPr>
          <w:b w:val="1"/>
          <w:bCs w:val="1"/>
          <w:caps w:val="1"/>
          <w:sz w:val="24"/>
          <w:szCs w:val="24"/>
          <w:rtl w:val="0"/>
          <w:lang w:val="pt-PT"/>
        </w:rPr>
      </w:r>
    </w:p>
    <w:p>
      <w:pPr>
        <w:pStyle w:val="內文"/>
        <w:spacing w:after="60"/>
        <w:jc w:val="center"/>
        <w:rPr>
          <w:b w:val="1"/>
          <w:bCs w:val="1"/>
          <w:caps w:val="1"/>
          <w:sz w:val="24"/>
          <w:szCs w:val="24"/>
          <w:lang w:val="pt-PT"/>
        </w:rPr>
      </w:pPr>
      <w:r>
        <w:rPr>
          <w:b w:val="1"/>
          <w:bCs w:val="1"/>
          <w:caps w:val="1"/>
          <w:sz w:val="24"/>
          <w:szCs w:val="24"/>
          <w:rtl w:val="0"/>
          <w:lang w:val="pt-PT"/>
        </w:rPr>
        <w:t xml:space="preserve">Licenciatura em Ciências da Computação</w:t>
      </w:r>
      <w:r>
        <w:rPr>
          <w:b w:val="1"/>
          <w:bCs w:val="1"/>
          <w:caps w:val="1"/>
          <w:sz w:val="24"/>
          <w:szCs w:val="24"/>
          <w:rtl w:val="0"/>
          <w:lang w:val="pt-PT"/>
        </w:rPr>
      </w:r>
      <w:r>
        <w:rPr>
          <w:b w:val="1"/>
          <w:bCs w:val="1"/>
          <w:caps w:val="1"/>
          <w:sz w:val="24"/>
          <w:szCs w:val="24"/>
          <w:rtl w:val="0"/>
          <w:lang w:val="pt-PT"/>
        </w:rPr>
      </w:r>
    </w:p>
    <w:p>
      <w:pPr>
        <w:pStyle w:val="內文"/>
        <w:spacing w:after="240"/>
        <w:jc w:val="center"/>
        <w:rPr>
          <w:b w:val="1"/>
          <w:bCs w:val="1"/>
          <w:caps w:val="1"/>
          <w:sz w:val="24"/>
          <w:szCs w:val="24"/>
          <w:lang w:val="pt-PT"/>
        </w:rPr>
      </w:pPr>
      <w:r>
        <w:rPr>
          <w:b w:val="1"/>
          <w:bCs w:val="1"/>
          <w:caps w:val="1"/>
          <w:sz w:val="24"/>
          <w:szCs w:val="24"/>
          <w:rtl w:val="0"/>
          <w:lang w:val="pt-PT"/>
        </w:rPr>
        <w:t xml:space="preserve">programa DE Unidade curricular </w:t>
      </w:r>
    </w:p>
    <w:tbl>
      <w:tblPr>
        <w:tblW w:w="985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607"/>
        <w:gridCol w:w="2462"/>
        <w:gridCol w:w="294"/>
        <w:gridCol w:w="1732"/>
        <w:gridCol w:w="2759"/>
      </w:tblGrid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26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Ano lectivo</w:t>
            </w:r>
          </w:p>
        </w:tc>
        <w:tc>
          <w:tcPr>
            <w:tcW w:type="dxa" w:w="2756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2026/2027</w:t>
            </w:r>
          </w:p>
        </w:tc>
        <w:tc>
          <w:tcPr>
            <w:tcW w:type="dxa" w:w="173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Semestre</w:t>
            </w:r>
          </w:p>
        </w:tc>
        <w:tc>
          <w:tcPr>
            <w:tcW w:type="dxa" w:w="27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1</w:t>
            </w:r>
          </w:p>
        </w:tc>
      </w:tr>
      <w:tr>
        <w:tblPrEx>
          <w:shd w:val="clear" w:color="auto" w:fill="ced7e7"/>
        </w:tblPrEx>
        <w:trPr>
          <w:trHeight w:val="557" w:hRule="atLeast"/>
        </w:trPr>
        <w:tc>
          <w:tcPr>
            <w:tcW w:type="dxa" w:w="26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C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ó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 xml:space="preserve">digo da unidade curricular </w:t>
            </w:r>
          </w:p>
        </w:tc>
        <w:tc>
          <w:tcPr>
            <w:tcW w:type="dxa" w:w="7247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COMP1123-121</w:t>
            </w:r>
          </w:p>
        </w:tc>
      </w:tr>
      <w:tr>
        <w:tblPrEx>
          <w:shd w:val="clear" w:color="auto" w:fill="ced7e7"/>
        </w:tblPrEx>
        <w:trPr>
          <w:trHeight w:val="557" w:hRule="atLeast"/>
        </w:trPr>
        <w:tc>
          <w:tcPr>
            <w:tcW w:type="dxa" w:w="26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Nome da unidade curricular</w:t>
            </w:r>
          </w:p>
        </w:tc>
        <w:tc>
          <w:tcPr>
            <w:tcW w:type="dxa" w:w="7247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Organização de Computadores</w:t>
            </w:r>
          </w:p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26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Pr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é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-requisitos</w:t>
            </w:r>
          </w:p>
        </w:tc>
        <w:tc>
          <w:tcPr>
            <w:tcW w:type="dxa" w:w="7247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Não tem</w:t>
            </w:r>
          </w:p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26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L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í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ngua veicular</w:t>
            </w:r>
          </w:p>
        </w:tc>
        <w:tc>
          <w:tcPr>
            <w:tcW w:type="dxa" w:w="7247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Português</w:t>
            </w:r>
          </w:p>
        </w:tc>
      </w:tr>
      <w:tr>
        <w:tblPrEx>
          <w:shd w:val="clear" w:color="auto" w:fill="ced7e7"/>
        </w:tblPrEx>
        <w:trPr>
          <w:trHeight w:val="557" w:hRule="atLeast"/>
        </w:trPr>
        <w:tc>
          <w:tcPr>
            <w:tcW w:type="dxa" w:w="26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Cr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é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ditos</w:t>
            </w:r>
          </w:p>
        </w:tc>
        <w:tc>
          <w:tcPr>
            <w:tcW w:type="dxa" w:w="24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3</w:t>
            </w:r>
          </w:p>
        </w:tc>
        <w:tc>
          <w:tcPr>
            <w:tcW w:type="dxa" w:w="2026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Horas lectivas presenciais</w:t>
            </w:r>
          </w:p>
        </w:tc>
        <w:tc>
          <w:tcPr>
            <w:tcW w:type="dxa" w:w="27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45</w:t>
            </w:r>
          </w:p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26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Nome de docente</w:t>
            </w:r>
          </w:p>
        </w:tc>
        <w:tc>
          <w:tcPr>
            <w:tcW w:type="dxa" w:w="24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CHAN Tai Man</w:t>
            </w:r>
          </w:p>
        </w:tc>
        <w:tc>
          <w:tcPr>
            <w:tcW w:type="dxa" w:w="2026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E-mail</w:t>
            </w:r>
          </w:p>
        </w:tc>
        <w:tc>
          <w:tcPr>
            <w:tcW w:type="dxa" w:w="27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lecturer@mpu.edu.mo</w:t>
            </w:r>
          </w:p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26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Gabinete</w:t>
            </w:r>
          </w:p>
        </w:tc>
        <w:tc>
          <w:tcPr>
            <w:tcW w:type="dxa" w:w="24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M505</w:t>
            </w:r>
          </w:p>
        </w:tc>
        <w:tc>
          <w:tcPr>
            <w:tcW w:type="dxa" w:w="2026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N.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 xml:space="preserve">º 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de contacto</w:t>
            </w:r>
          </w:p>
        </w:tc>
        <w:tc>
          <w:tcPr>
            <w:tcW w:type="dxa" w:w="27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8599-0000</w:t>
            </w:r>
          </w:p>
        </w:tc>
      </w:tr>
    </w:tbl>
    <w:p>
      <w:pPr>
        <w:pStyle w:val="內文"/>
        <w:widowControl w:val="0"/>
        <w:spacing w:after="240" w:line="240" w:lineRule="auto"/>
        <w:jc w:val="center"/>
        <w:rPr>
          <w:b w:val="1"/>
          <w:bCs w:val="1"/>
          <w:caps w:val="1"/>
          <w:sz w:val="24"/>
          <w:szCs w:val="24"/>
          <w:lang w:val="pt-PT"/>
        </w:rPr>
      </w:pPr>
    </w:p>
    <w:p>
      <w:pPr>
        <w:pStyle w:val="內文"/>
        <w:spacing w:before="240" w:after="240" w:line="240" w:lineRule="auto"/>
        <w:outlineLvl w:val="1"/>
        <w:rPr>
          <w:b w:val="1"/>
          <w:bCs w:val="1"/>
          <w:caps w:val="1"/>
          <w:sz w:val="24"/>
          <w:szCs w:val="24"/>
          <w:lang w:val="pt-PT"/>
        </w:rPr>
      </w:pPr>
      <w:r>
        <w:rPr>
          <w:b w:val="1"/>
          <w:bCs w:val="1"/>
          <w:caps w:val="1"/>
          <w:sz w:val="24"/>
          <w:szCs w:val="24"/>
          <w:rtl w:val="0"/>
          <w:lang w:val="pt-PT"/>
        </w:rPr>
        <w:t>sobre esta unidade curricular</w:t>
      </w:r>
    </w:p>
    <w:p>
      <w:pPr>
        <w:pStyle w:val="內文"/>
        <w:spacing w:after="240"/>
        <w:jc w:val="both"/>
        <w:rPr>
          <w:sz w:val="24"/>
          <w:szCs w:val="24"/>
          <w:lang w:val="pt-PT"/>
        </w:rPr>
      </w:pP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</w:p>
    <w:p>
      <w:pPr>
        <w:pStyle w:val="內文"/>
        <w:spacing w:before="240" w:after="240" w:line="240" w:lineRule="auto"/>
        <w:outlineLvl w:val="1"/>
        <w:rPr>
          <w:b w:val="1"/>
          <w:bCs w:val="1"/>
          <w:caps w:val="1"/>
          <w:sz w:val="24"/>
          <w:szCs w:val="24"/>
          <w:lang w:val="pt-PT"/>
        </w:rPr>
      </w:pPr>
      <w:r>
        <w:rPr>
          <w:b w:val="1"/>
          <w:bCs w:val="1"/>
          <w:caps w:val="1"/>
          <w:sz w:val="24"/>
          <w:szCs w:val="24"/>
          <w:rtl w:val="0"/>
          <w:lang w:val="pt-PT"/>
        </w:rPr>
        <w:t>Resultados de estudo previstos da unidade curricular / disciplina</w:t>
      </w:r>
    </w:p>
    <w:p>
      <w:pPr>
        <w:pStyle w:val="內文"/>
        <w:spacing w:after="240"/>
        <w:jc w:val="both"/>
        <w:rPr>
          <w:sz w:val="24"/>
          <w:szCs w:val="24"/>
          <w:lang w:val="pt-PT"/>
        </w:rPr>
      </w:pPr>
      <w:r>
        <w:rPr>
          <w:sz w:val="24"/>
          <w:szCs w:val="24"/>
          <w:rtl w:val="0"/>
          <w:lang w:val="pt-PT"/>
        </w:rPr>
        <w:t>Conclu</w:t>
      </w:r>
      <w:r>
        <w:rPr>
          <w:sz w:val="24"/>
          <w:szCs w:val="24"/>
          <w:rtl w:val="0"/>
          <w:lang w:val="pt-PT"/>
        </w:rPr>
        <w:t>í</w:t>
      </w:r>
      <w:r>
        <w:rPr>
          <w:sz w:val="24"/>
          <w:szCs w:val="24"/>
          <w:rtl w:val="0"/>
          <w:lang w:val="pt-PT"/>
        </w:rPr>
        <w:t>da esta unidade curricular / disciplina, os alunos v</w:t>
      </w:r>
      <w:r>
        <w:rPr>
          <w:sz w:val="24"/>
          <w:szCs w:val="24"/>
          <w:rtl w:val="0"/>
          <w:lang w:val="pt-PT"/>
        </w:rPr>
        <w:t>ã</w:t>
      </w:r>
      <w:r>
        <w:rPr>
          <w:sz w:val="24"/>
          <w:szCs w:val="24"/>
          <w:rtl w:val="0"/>
          <w:lang w:val="pt-PT"/>
        </w:rPr>
        <w:t>o atingir os seguintes resultados de estudo previstos:</w:t>
      </w:r>
    </w:p>
    <w:tbl>
      <w:tblPr>
        <w:tblW w:w="9854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704"/>
        <w:gridCol w:w="9150"/>
      </w:tblGrid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7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9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7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9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7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9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7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9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7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9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7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9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7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9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(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 xml:space="preserve">é 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poss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í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vel acrescentar mais colunas conforme as necessidades)</w:t>
            </w:r>
          </w:p>
        </w:tc>
      </w:tr>
    </w:tbl>
    <w:p>
      <w:pPr>
        <w:pStyle w:val="內文"/>
        <w:widowControl w:val="0"/>
        <w:spacing w:after="240" w:line="240" w:lineRule="auto"/>
        <w:jc w:val="both"/>
        <w:rPr>
          <w:sz w:val="24"/>
          <w:szCs w:val="24"/>
          <w:lang w:val="pt-PT"/>
        </w:rPr>
      </w:pPr>
    </w:p>
    <w:p>
      <w:pPr>
        <w:pStyle w:val="內文"/>
        <w:spacing w:before="240" w:after="240"/>
        <w:jc w:val="both"/>
        <w:rPr>
          <w:sz w:val="24"/>
          <w:szCs w:val="24"/>
          <w:lang w:val="pt-PT"/>
        </w:rPr>
      </w:pPr>
      <w:r>
        <w:rPr>
          <w:sz w:val="24"/>
          <w:szCs w:val="24"/>
          <w:rtl w:val="0"/>
          <w:lang w:val="pt-PT"/>
        </w:rPr>
        <w:t>Os resultados de estudo previstos contribuem para os alunos obterem os seguintes objetivos previstos para o Curso do estudo:</w:t>
      </w:r>
    </w:p>
    <w:tbl>
      <w:tblPr>
        <w:tblW w:w="9854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6091"/>
        <w:gridCol w:w="625"/>
        <w:gridCol w:w="627"/>
        <w:gridCol w:w="630"/>
        <w:gridCol w:w="627"/>
        <w:gridCol w:w="627"/>
        <w:gridCol w:w="627"/>
      </w:tblGrid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60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Resultados de estudo previstos do Curso</w:t>
            </w:r>
          </w:p>
        </w:tc>
        <w:tc>
          <w:tcPr>
            <w:tcW w:type="dxa" w:w="6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M1</w:t>
            </w:r>
          </w:p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M2</w:t>
            </w:r>
          </w:p>
        </w:tc>
        <w:tc>
          <w:tcPr>
            <w:tcW w:type="dxa" w:w="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M3</w:t>
            </w:r>
          </w:p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M4</w:t>
            </w:r>
          </w:p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M5</w:t>
            </w:r>
          </w:p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M6</w:t>
            </w:r>
          </w:p>
        </w:tc>
      </w:tr>
      <w:tr>
        <w:tblPrEx>
          <w:shd w:val="clear" w:color="auto" w:fill="ced7e7"/>
        </w:tblPrEx>
        <w:trPr>
          <w:trHeight w:val="521" w:hRule="atLeast"/>
        </w:trPr>
        <w:tc>
          <w:tcPr>
            <w:tcW w:type="dxa" w:w="60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清單段落"/>
              <w:numPr>
                <w:ilvl w:val="0"/>
                <w:numId w:val="1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hd w:val="nil" w:color="auto" w:fill="auto"/>
                <w:lang w:val="pt-PT"/>
              </w:rPr>
            </w:r>
          </w:p>
        </w:tc>
        <w:tc>
          <w:tcPr>
            <w:tcW w:type="dxa" w:w="6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4"/>
                <w:szCs w:val="24"/>
                <w:shd w:val="nil" w:color="auto" w:fill="auto"/>
                <w:rtl w:val="0"/>
                <w:lang w:val="pt-PT"/>
              </w:rPr>
              <w:t>✓</w:t>
            </w:r>
          </w:p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60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60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60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60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60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57" w:hRule="atLeast"/>
        </w:trPr>
        <w:tc>
          <w:tcPr>
            <w:tcW w:type="dxa" w:w="60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(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 xml:space="preserve">é 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poss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í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vel acrescentar mais colunas conforme as necessidades)</w:t>
            </w:r>
          </w:p>
        </w:tc>
        <w:tc>
          <w:tcPr>
            <w:tcW w:type="dxa" w:w="6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內文"/>
        <w:widowControl w:val="0"/>
        <w:spacing w:before="240" w:after="240" w:line="240" w:lineRule="auto"/>
        <w:jc w:val="both"/>
        <w:rPr>
          <w:sz w:val="24"/>
          <w:szCs w:val="24"/>
          <w:lang w:val="pt-PT"/>
        </w:rPr>
      </w:pPr>
    </w:p>
    <w:p>
      <w:pPr>
        <w:pStyle w:val="內文"/>
        <w:spacing w:before="240" w:after="240" w:line="240" w:lineRule="auto"/>
        <w:outlineLvl w:val="1"/>
        <w:rPr>
          <w:b w:val="1"/>
          <w:bCs w:val="1"/>
          <w:caps w:val="1"/>
          <w:sz w:val="24"/>
          <w:szCs w:val="24"/>
          <w:lang w:val="pt-PT"/>
        </w:rPr>
      </w:pPr>
      <w:r>
        <w:rPr>
          <w:b w:val="1"/>
          <w:bCs w:val="1"/>
          <w:caps w:val="1"/>
          <w:sz w:val="24"/>
          <w:szCs w:val="24"/>
          <w:rtl w:val="0"/>
          <w:lang w:val="pt-PT"/>
        </w:rPr>
        <w:t>Calendariza</w:t>
      </w:r>
      <w:r>
        <w:rPr>
          <w:b w:val="1"/>
          <w:bCs w:val="1"/>
          <w:caps w:val="1"/>
          <w:sz w:val="24"/>
          <w:szCs w:val="24"/>
          <w:rtl w:val="0"/>
          <w:lang w:val="pt-PT"/>
        </w:rPr>
        <w:t>çã</w:t>
      </w:r>
      <w:r>
        <w:rPr>
          <w:b w:val="1"/>
          <w:bCs w:val="1"/>
          <w:caps w:val="1"/>
          <w:sz w:val="24"/>
          <w:szCs w:val="24"/>
          <w:rtl w:val="0"/>
          <w:lang w:val="pt-PT"/>
        </w:rPr>
        <w:t>o do ensino e aprendizagem, conte</w:t>
      </w:r>
      <w:r>
        <w:rPr>
          <w:b w:val="1"/>
          <w:bCs w:val="1"/>
          <w:caps w:val="1"/>
          <w:sz w:val="24"/>
          <w:szCs w:val="24"/>
          <w:rtl w:val="0"/>
          <w:lang w:val="pt-PT"/>
        </w:rPr>
        <w:t>ú</w:t>
      </w:r>
      <w:r>
        <w:rPr>
          <w:b w:val="1"/>
          <w:bCs w:val="1"/>
          <w:caps w:val="1"/>
          <w:sz w:val="24"/>
          <w:szCs w:val="24"/>
          <w:rtl w:val="0"/>
          <w:lang w:val="pt-PT"/>
        </w:rPr>
        <w:t xml:space="preserve">dos e volume de estudo </w:t>
      </w:r>
    </w:p>
    <w:tbl>
      <w:tblPr>
        <w:tblW w:w="9854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12"/>
        <w:gridCol w:w="7252"/>
        <w:gridCol w:w="1590"/>
      </w:tblGrid>
      <w:tr>
        <w:tblPrEx>
          <w:shd w:val="clear" w:color="auto" w:fill="ced7e7"/>
        </w:tblPrEx>
        <w:trPr>
          <w:trHeight w:val="557" w:hRule="atLeast"/>
        </w:trPr>
        <w:tc>
          <w:tcPr>
            <w:tcW w:type="dxa" w:w="10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Semana</w:t>
            </w:r>
          </w:p>
        </w:tc>
        <w:tc>
          <w:tcPr>
            <w:tcW w:type="dxa" w:w="72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Conte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ú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do abrangido</w:t>
            </w:r>
          </w:p>
        </w:tc>
        <w:tc>
          <w:tcPr>
            <w:tcW w:type="dxa" w:w="15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Horas lectivas presenciais</w:t>
            </w:r>
          </w:p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10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2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10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2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10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2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10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2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10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2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10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2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10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2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10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2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10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2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(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 xml:space="preserve">é 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poss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í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vel acrescentar mais colunas conforme as necessidades)</w:t>
            </w:r>
          </w:p>
        </w:tc>
        <w:tc>
          <w:tcPr>
            <w:tcW w:type="dxa" w:w="15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內文"/>
        <w:widowControl w:val="0"/>
        <w:spacing w:before="240" w:after="240" w:line="240" w:lineRule="auto"/>
        <w:outlineLvl w:val="1"/>
        <w:rPr>
          <w:b w:val="1"/>
          <w:bCs w:val="1"/>
          <w:caps w:val="1"/>
          <w:sz w:val="24"/>
          <w:szCs w:val="24"/>
          <w:lang w:val="pt-PT"/>
        </w:rPr>
      </w:pPr>
    </w:p>
    <w:p>
      <w:pPr>
        <w:pStyle w:val="內文"/>
        <w:spacing w:before="240" w:after="240" w:line="240" w:lineRule="auto"/>
        <w:outlineLvl w:val="1"/>
        <w:rPr>
          <w:b w:val="1"/>
          <w:bCs w:val="1"/>
          <w:caps w:val="1"/>
          <w:sz w:val="24"/>
          <w:szCs w:val="24"/>
          <w:lang w:val="pt-PT"/>
        </w:rPr>
      </w:pPr>
      <w:r>
        <w:rPr>
          <w:b w:val="1"/>
          <w:bCs w:val="1"/>
          <w:caps w:val="1"/>
          <w:sz w:val="24"/>
          <w:szCs w:val="24"/>
          <w:rtl w:val="0"/>
          <w:lang w:val="pt-PT"/>
        </w:rPr>
        <w:t>Actividades de ensino e aprendizagem</w:t>
      </w:r>
    </w:p>
    <w:p>
      <w:pPr>
        <w:pStyle w:val="內文"/>
        <w:spacing w:before="240" w:after="240"/>
        <w:jc w:val="both"/>
        <w:rPr>
          <w:sz w:val="24"/>
          <w:szCs w:val="24"/>
          <w:lang w:val="pt-PT"/>
        </w:rPr>
      </w:pPr>
      <w:r>
        <w:rPr>
          <w:sz w:val="24"/>
          <w:szCs w:val="24"/>
          <w:rtl w:val="0"/>
          <w:lang w:val="pt-PT"/>
        </w:rPr>
        <w:t>Frequentando esta unidade curricular / disciplina, os alunos v</w:t>
      </w:r>
      <w:r>
        <w:rPr>
          <w:sz w:val="24"/>
          <w:szCs w:val="24"/>
          <w:rtl w:val="0"/>
          <w:lang w:val="pt-PT"/>
        </w:rPr>
        <w:t>ã</w:t>
      </w:r>
      <w:r>
        <w:rPr>
          <w:sz w:val="24"/>
          <w:szCs w:val="24"/>
          <w:rtl w:val="0"/>
          <w:lang w:val="pt-PT"/>
        </w:rPr>
        <w:t>o atingir os resultados de estudo previstos atrav</w:t>
      </w:r>
      <w:r>
        <w:rPr>
          <w:sz w:val="24"/>
          <w:szCs w:val="24"/>
          <w:rtl w:val="0"/>
          <w:lang w:val="pt-PT"/>
        </w:rPr>
        <w:t>é</w:t>
      </w:r>
      <w:r>
        <w:rPr>
          <w:sz w:val="24"/>
          <w:szCs w:val="24"/>
          <w:rtl w:val="0"/>
          <w:lang w:val="pt-PT"/>
        </w:rPr>
        <w:t>s das seguintes actividades de ensino e aprendizagem:</w:t>
      </w:r>
    </w:p>
    <w:tbl>
      <w:tblPr>
        <w:tblW w:w="9632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955"/>
        <w:gridCol w:w="613"/>
        <w:gridCol w:w="613"/>
        <w:gridCol w:w="614"/>
        <w:gridCol w:w="613"/>
        <w:gridCol w:w="613"/>
        <w:gridCol w:w="611"/>
      </w:tblGrid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59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Actividades de ensino e aprendizagem</w:t>
            </w:r>
          </w:p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M1</w:t>
            </w:r>
          </w:p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M2</w:t>
            </w:r>
          </w:p>
        </w:tc>
        <w:tc>
          <w:tcPr>
            <w:tcW w:type="dxa" w:w="6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M3</w:t>
            </w:r>
          </w:p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M4</w:t>
            </w:r>
          </w:p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M5</w:t>
            </w:r>
          </w:p>
        </w:tc>
        <w:tc>
          <w:tcPr>
            <w:tcW w:type="dxa" w:w="6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M6</w:t>
            </w:r>
          </w:p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59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4"/>
                <w:szCs w:val="24"/>
                <w:shd w:val="nil" w:color="auto" w:fill="auto"/>
                <w:rtl w:val="0"/>
                <w:lang w:val="pt-PT"/>
              </w:rPr>
              <w:t>✓</w:t>
            </w:r>
          </w:p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59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59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57" w:hRule="atLeast"/>
        </w:trPr>
        <w:tc>
          <w:tcPr>
            <w:tcW w:type="dxa" w:w="59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(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 xml:space="preserve">é 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poss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í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vel acrescentar mais colunas conforme as necessidades)</w:t>
            </w:r>
          </w:p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內文"/>
        <w:widowControl w:val="0"/>
        <w:spacing w:before="240" w:after="240" w:line="240" w:lineRule="auto"/>
        <w:jc w:val="both"/>
        <w:rPr>
          <w:sz w:val="24"/>
          <w:szCs w:val="24"/>
          <w:lang w:val="pt-PT"/>
        </w:rPr>
      </w:pPr>
    </w:p>
    <w:p>
      <w:pPr>
        <w:pStyle w:val="內文"/>
        <w:spacing w:before="240" w:after="240" w:line="240" w:lineRule="auto"/>
        <w:outlineLvl w:val="1"/>
        <w:rPr>
          <w:b w:val="1"/>
          <w:bCs w:val="1"/>
          <w:caps w:val="1"/>
          <w:sz w:val="24"/>
          <w:szCs w:val="24"/>
          <w:lang w:val="pt-PT"/>
        </w:rPr>
      </w:pPr>
      <w:r>
        <w:rPr>
          <w:b w:val="1"/>
          <w:bCs w:val="1"/>
          <w:caps w:val="1"/>
          <w:sz w:val="24"/>
          <w:szCs w:val="24"/>
          <w:rtl w:val="0"/>
          <w:lang w:val="pt-PT"/>
        </w:rPr>
        <w:t>Requisitos de assiduidade</w:t>
      </w:r>
    </w:p>
    <w:p>
      <w:pPr>
        <w:pStyle w:val="內文"/>
        <w:spacing w:after="240"/>
        <w:jc w:val="both"/>
        <w:rPr>
          <w:sz w:val="24"/>
          <w:szCs w:val="24"/>
          <w:lang w:val="pt-PT"/>
        </w:rPr>
      </w:pPr>
      <w:r>
        <w:rPr>
          <w:sz w:val="24"/>
          <w:szCs w:val="24"/>
          <w:rtl w:val="0"/>
          <w:lang w:val="pt-PT"/>
        </w:rPr>
        <w:t xml:space="preserve">Os requisitos de assiduidade são cumpridos de acordo com «Regulamento Pedagógico dos Cursos Conferentes do Grau de Licenciado»; para os alunos que não preenchem os requisitos, a classificação da respectiva unidade curricular será considerada com a menção de “f” (não aproveitamento).</w:t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</w:p>
    <w:p>
      <w:pPr>
        <w:pStyle w:val="內文"/>
        <w:spacing w:before="240" w:after="240" w:line="240" w:lineRule="auto"/>
        <w:outlineLvl w:val="1"/>
        <w:rPr>
          <w:b w:val="1"/>
          <w:bCs w:val="1"/>
          <w:caps w:val="1"/>
          <w:sz w:val="24"/>
          <w:szCs w:val="24"/>
          <w:lang w:val="pt-PT"/>
        </w:rPr>
      </w:pPr>
      <w:r>
        <w:rPr>
          <w:b w:val="1"/>
          <w:bCs w:val="1"/>
          <w:caps w:val="1"/>
          <w:sz w:val="24"/>
          <w:szCs w:val="24"/>
          <w:rtl w:val="0"/>
          <w:lang w:val="pt-PT"/>
        </w:rPr>
        <w:t>Crit</w:t>
      </w:r>
      <w:r>
        <w:rPr>
          <w:b w:val="1"/>
          <w:bCs w:val="1"/>
          <w:caps w:val="1"/>
          <w:sz w:val="24"/>
          <w:szCs w:val="24"/>
          <w:rtl w:val="0"/>
          <w:lang w:val="pt-PT"/>
        </w:rPr>
        <w:t>é</w:t>
      </w:r>
      <w:r>
        <w:rPr>
          <w:b w:val="1"/>
          <w:bCs w:val="1"/>
          <w:caps w:val="1"/>
          <w:sz w:val="24"/>
          <w:szCs w:val="24"/>
          <w:rtl w:val="0"/>
          <w:lang w:val="pt-PT"/>
        </w:rPr>
        <w:t>rio de avalia</w:t>
      </w:r>
      <w:r>
        <w:rPr>
          <w:b w:val="1"/>
          <w:bCs w:val="1"/>
          <w:caps w:val="1"/>
          <w:sz w:val="24"/>
          <w:szCs w:val="24"/>
          <w:rtl w:val="0"/>
          <w:lang w:val="pt-PT"/>
        </w:rPr>
        <w:t>çã</w:t>
      </w:r>
      <w:r>
        <w:rPr>
          <w:b w:val="1"/>
          <w:bCs w:val="1"/>
          <w:caps w:val="1"/>
          <w:sz w:val="24"/>
          <w:szCs w:val="24"/>
          <w:rtl w:val="0"/>
          <w:lang w:val="pt-PT"/>
        </w:rPr>
        <w:t>o</w:t>
      </w:r>
    </w:p>
    <w:p>
      <w:pPr>
        <w:pStyle w:val="內文"/>
        <w:spacing w:before="240" w:after="240"/>
        <w:jc w:val="both"/>
        <w:rPr>
          <w:sz w:val="24"/>
          <w:szCs w:val="24"/>
          <w:lang w:val="pt-PT"/>
        </w:rPr>
      </w:pPr>
      <w:r>
        <w:rPr>
          <w:sz w:val="24"/>
          <w:szCs w:val="24"/>
          <w:rtl w:val="0"/>
          <w:lang w:val="pt-PT"/>
        </w:rPr>
        <w:t>Para a frequ</w:t>
      </w:r>
      <w:r>
        <w:rPr>
          <w:sz w:val="24"/>
          <w:szCs w:val="24"/>
          <w:rtl w:val="0"/>
          <w:lang w:val="pt-PT"/>
        </w:rPr>
        <w:t>ê</w:t>
      </w:r>
      <w:r>
        <w:rPr>
          <w:sz w:val="24"/>
          <w:szCs w:val="24"/>
          <w:rtl w:val="0"/>
          <w:lang w:val="pt-PT"/>
        </w:rPr>
        <w:t>ncia desta unidade curricular / disciplina, os alunos devem completar as seguintes actividades de avalia</w:t>
      </w:r>
      <w:r>
        <w:rPr>
          <w:sz w:val="24"/>
          <w:szCs w:val="24"/>
          <w:rtl w:val="0"/>
          <w:lang w:val="pt-PT"/>
        </w:rPr>
        <w:t>çã</w:t>
      </w:r>
      <w:r>
        <w:rPr>
          <w:sz w:val="24"/>
          <w:szCs w:val="24"/>
          <w:rtl w:val="0"/>
          <w:lang w:val="pt-PT"/>
        </w:rPr>
        <w:t>o:</w:t>
      </w:r>
    </w:p>
    <w:tbl>
      <w:tblPr>
        <w:tblW w:w="9854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944"/>
        <w:gridCol w:w="1740"/>
        <w:gridCol w:w="2170"/>
      </w:tblGrid>
      <w:tr>
        <w:tblPrEx>
          <w:shd w:val="clear" w:color="auto" w:fill="ced7e7"/>
        </w:tblPrEx>
        <w:trPr>
          <w:trHeight w:val="857" w:hRule="atLeast"/>
        </w:trPr>
        <w:tc>
          <w:tcPr>
            <w:tcW w:type="dxa" w:w="59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Actividades de avalia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çã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o</w:t>
            </w:r>
          </w:p>
        </w:tc>
        <w:tc>
          <w:tcPr>
            <w:tcW w:type="dxa" w:w="17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Propor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çã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o (%)</w:t>
            </w:r>
          </w:p>
        </w:tc>
        <w:tc>
          <w:tcPr>
            <w:tcW w:type="dxa" w:w="2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Resultados de estudo previstos em avalia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çã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o</w:t>
            </w:r>
          </w:p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59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59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59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57" w:hRule="atLeast"/>
        </w:trPr>
        <w:tc>
          <w:tcPr>
            <w:tcW w:type="dxa" w:w="59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(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 xml:space="preserve">é 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poss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í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vel acrescentar mais colunas conforme as necessidades)</w:t>
            </w:r>
          </w:p>
        </w:tc>
        <w:tc>
          <w:tcPr>
            <w:tcW w:type="dxa" w:w="17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內文"/>
        <w:widowControl w:val="0"/>
        <w:spacing w:before="240" w:after="240" w:line="240" w:lineRule="auto"/>
        <w:jc w:val="both"/>
        <w:rPr>
          <w:sz w:val="24"/>
          <w:szCs w:val="24"/>
          <w:lang w:val="pt-PT"/>
        </w:rPr>
      </w:pPr>
    </w:p>
    <w:p>
      <w:pPr>
        <w:pStyle w:val="內文"/>
        <w:spacing w:before="240" w:after="240"/>
        <w:jc w:val="both"/>
        <w:rPr>
          <w:rStyle w:val="None"/>
          <w:sz w:val="24"/>
          <w:szCs w:val="24"/>
          <w:lang w:val="pt-PT"/>
        </w:rPr>
      </w:pPr>
      <w:r>
        <w:rPr>
          <w:sz w:val="24"/>
          <w:szCs w:val="24"/>
          <w:rtl w:val="0"/>
          <w:lang w:val="pt-PT"/>
        </w:rPr>
        <w:t>O crit</w:t>
      </w:r>
      <w:r>
        <w:rPr>
          <w:sz w:val="24"/>
          <w:szCs w:val="24"/>
          <w:rtl w:val="0"/>
          <w:lang w:val="pt-PT"/>
        </w:rPr>
        <w:t>é</w:t>
      </w:r>
      <w:r>
        <w:rPr>
          <w:sz w:val="24"/>
          <w:szCs w:val="24"/>
          <w:rtl w:val="0"/>
          <w:lang w:val="pt-PT"/>
        </w:rPr>
        <w:t>rio de avalia</w:t>
      </w:r>
      <w:r>
        <w:rPr>
          <w:sz w:val="24"/>
          <w:szCs w:val="24"/>
          <w:rtl w:val="0"/>
          <w:lang w:val="pt-PT"/>
        </w:rPr>
        <w:t>çã</w:t>
      </w:r>
      <w:r>
        <w:rPr>
          <w:sz w:val="24"/>
          <w:szCs w:val="24"/>
          <w:rtl w:val="0"/>
          <w:lang w:val="pt-PT"/>
        </w:rPr>
        <w:t xml:space="preserve">o </w:t>
      </w:r>
      <w:r>
        <w:rPr>
          <w:sz w:val="24"/>
          <w:szCs w:val="24"/>
          <w:rtl w:val="0"/>
          <w:lang w:val="pt-PT"/>
        </w:rPr>
        <w:t xml:space="preserve">é </w:t>
      </w:r>
      <w:r>
        <w:rPr>
          <w:sz w:val="24"/>
          <w:szCs w:val="24"/>
          <w:rtl w:val="0"/>
          <w:lang w:val="pt-PT"/>
        </w:rPr>
        <w:t xml:space="preserve">correspondente </w:t>
      </w:r>
      <w:r>
        <w:rPr>
          <w:sz w:val="24"/>
          <w:szCs w:val="24"/>
          <w:rtl w:val="0"/>
          <w:lang w:val="pt-PT"/>
        </w:rPr>
        <w:t>à “</w:t>
      </w:r>
      <w:r>
        <w:rPr>
          <w:sz w:val="24"/>
          <w:szCs w:val="24"/>
          <w:rtl w:val="0"/>
          <w:lang w:val="pt-PT"/>
        </w:rPr>
        <w:t>Estrat</w:t>
      </w:r>
      <w:r>
        <w:rPr>
          <w:sz w:val="24"/>
          <w:szCs w:val="24"/>
          <w:rtl w:val="0"/>
          <w:lang w:val="pt-PT"/>
        </w:rPr>
        <w:t>é</w:t>
      </w:r>
      <w:r>
        <w:rPr>
          <w:sz w:val="24"/>
          <w:szCs w:val="24"/>
          <w:rtl w:val="0"/>
          <w:lang w:val="pt-PT"/>
        </w:rPr>
        <w:t>gia de Avalia</w:t>
      </w:r>
      <w:r>
        <w:rPr>
          <w:sz w:val="24"/>
          <w:szCs w:val="24"/>
          <w:rtl w:val="0"/>
          <w:lang w:val="pt-PT"/>
        </w:rPr>
        <w:t>çã</w:t>
      </w:r>
      <w:r>
        <w:rPr>
          <w:sz w:val="24"/>
          <w:szCs w:val="24"/>
          <w:rtl w:val="0"/>
          <w:lang w:val="pt-PT"/>
        </w:rPr>
        <w:t>o</w:t>
      </w:r>
      <w:r>
        <w:rPr>
          <w:sz w:val="24"/>
          <w:szCs w:val="24"/>
          <w:rtl w:val="0"/>
          <w:lang w:val="pt-PT"/>
        </w:rPr>
        <w:t xml:space="preserve">” </w:t>
      </w:r>
      <w:r>
        <w:rPr>
          <w:sz w:val="24"/>
          <w:szCs w:val="24"/>
          <w:rtl w:val="0"/>
          <w:lang w:val="pt-PT"/>
        </w:rPr>
        <w:t>da Universidade (vide</w:t>
      </w:r>
      <w:r>
        <w:rPr>
          <w:rFonts w:ascii="Times New Roman" w:hAnsi="Times New Roman"/>
          <w:sz w:val="28"/>
          <w:szCs w:val="28"/>
          <w:rtl w:val="0"/>
          <w:lang w:val="pt-PT"/>
        </w:rPr>
        <w:t xml:space="preserve"> </w:t>
      </w:r>
      <w:r>
        <w:rPr>
          <w:rStyle w:val="Hyperlink.0"/>
          <w:outline w:val="0"/>
          <w:color w:val="0563c1"/>
          <w:u w:val="single" w:color="0563c1"/>
          <w:lang w:val="pt-PT"/>
          <w14:textFill>
            <w14:solidFill>
              <w14:srgbClr w14:val="0563C1"/>
            </w14:solidFill>
          </w14:textFill>
        </w:rPr>
        <w:fldChar w:fldCharType="begin" w:fldLock="0"/>
      </w:r>
      <w:r>
        <w:rPr>
          <w:rStyle w:val="Hyperlink.0"/>
          <w:outline w:val="0"/>
          <w:color w:val="0563c1"/>
          <w:u w:val="single" w:color="0563c1"/>
          <w:lang w:val="pt-PT"/>
          <w14:textFill>
            <w14:solidFill>
              <w14:srgbClr w14:val="0563C1"/>
            </w14:solidFill>
          </w14:textFill>
        </w:rPr>
        <w:instrText xml:space="preserve"> HYPERLINK "https://www.mpu.edu.mo/en/teaching-and-learning-centre/quality-framework/student_assessment_and_examinations/assessment_strategy"</w:instrText>
      </w:r>
      <w:r>
        <w:rPr>
          <w:rStyle w:val="Hyperlink.0"/>
          <w:outline w:val="0"/>
          <w:color w:val="0563c1"/>
          <w:u w:val="single" w:color="0563c1"/>
          <w:lang w:val="pt-PT"/>
          <w14:textFill>
            <w14:solidFill>
              <w14:srgbClr w14:val="0563C1"/>
            </w14:solidFill>
          </w14:textFill>
        </w:rPr>
        <w:fldChar w:fldCharType="separate" w:fldLock="0"/>
      </w:r>
      <w:r>
        <w:rPr>
          <w:rStyle w:val="Hyperlink.0"/>
          <w:outline w:val="0"/>
          <w:color w:val="0563c1"/>
          <w:u w:val="single" w:color="0563c1"/>
          <w:rtl w:val="0"/>
          <w:lang w:val="pt-PT"/>
          <w14:textFill>
            <w14:solidFill>
              <w14:srgbClr w14:val="0563C1"/>
            </w14:solidFill>
          </w14:textFill>
        </w:rPr>
        <w:t>https://www.mpu.edu.mo/en/teaching-and-learning-centre/quality-framework/student_assessment_and_examinations/assessment_strategy</w:t>
      </w:r>
      <w:r>
        <w:rPr>
          <w:lang w:val="pt-PT"/>
        </w:rPr>
        <w:fldChar w:fldCharType="end" w:fldLock="0"/>
      </w:r>
      <w:r>
        <w:rPr>
          <w:rStyle w:val="None"/>
          <w:rtl w:val="0"/>
          <w:lang w:val="pt-PT"/>
        </w:rPr>
        <w:t>). O</w:t>
      </w:r>
      <w:r>
        <w:rPr>
          <w:rStyle w:val="None"/>
          <w:sz w:val="24"/>
          <w:szCs w:val="24"/>
          <w:rtl w:val="0"/>
          <w:lang w:val="pt-PT"/>
        </w:rPr>
        <w:t xml:space="preserve"> “</w:t>
      </w:r>
      <w:r>
        <w:rPr>
          <w:rStyle w:val="None"/>
          <w:sz w:val="24"/>
          <w:szCs w:val="24"/>
          <w:rtl w:val="0"/>
          <w:lang w:val="pt-PT"/>
        </w:rPr>
        <w:t>aproveitamento</w:t>
      </w:r>
      <w:r>
        <w:rPr>
          <w:rStyle w:val="None"/>
          <w:sz w:val="24"/>
          <w:szCs w:val="24"/>
          <w:rtl w:val="0"/>
          <w:lang w:val="pt-PT"/>
        </w:rPr>
        <w:t xml:space="preserve">” </w:t>
      </w:r>
      <w:r>
        <w:rPr>
          <w:rStyle w:val="None"/>
          <w:sz w:val="24"/>
          <w:szCs w:val="24"/>
          <w:rtl w:val="0"/>
          <w:lang w:val="pt-PT"/>
        </w:rPr>
        <w:t>na classifica</w:t>
      </w:r>
      <w:r>
        <w:rPr>
          <w:rStyle w:val="None"/>
          <w:sz w:val="24"/>
          <w:szCs w:val="24"/>
          <w:rtl w:val="0"/>
          <w:lang w:val="pt-PT"/>
        </w:rPr>
        <w:t>çã</w:t>
      </w:r>
      <w:r>
        <w:rPr>
          <w:rStyle w:val="None"/>
          <w:sz w:val="24"/>
          <w:szCs w:val="24"/>
          <w:rtl w:val="0"/>
          <w:lang w:val="pt-PT"/>
        </w:rPr>
        <w:t>o significa que os alunos atingiram os resultados de estudo previstos para esta unidade curricular / disciplina e podem obter os respectivos cr</w:t>
      </w:r>
      <w:r>
        <w:rPr>
          <w:rStyle w:val="None"/>
          <w:sz w:val="24"/>
          <w:szCs w:val="24"/>
          <w:rtl w:val="0"/>
          <w:lang w:val="pt-PT"/>
        </w:rPr>
        <w:t>é</w:t>
      </w:r>
      <w:r>
        <w:rPr>
          <w:rStyle w:val="None"/>
          <w:sz w:val="24"/>
          <w:szCs w:val="24"/>
          <w:rtl w:val="0"/>
          <w:lang w:val="pt-PT"/>
        </w:rPr>
        <w:t xml:space="preserve">ditos. </w:t>
      </w:r>
    </w:p>
    <w:p>
      <w:pPr>
        <w:pStyle w:val="內文"/>
        <w:spacing w:before="240" w:after="240" w:line="240" w:lineRule="auto"/>
        <w:outlineLvl w:val="1"/>
        <w:rPr>
          <w:rStyle w:val="None"/>
          <w:b w:val="1"/>
          <w:bCs w:val="1"/>
          <w:caps w:val="1"/>
          <w:sz w:val="24"/>
          <w:szCs w:val="24"/>
          <w:lang w:val="pt-PT"/>
        </w:rPr>
      </w:pP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Crit</w:t>
      </w: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é</w:t>
      </w: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rio de classifica</w:t>
      </w: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çã</w:t>
      </w: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o</w:t>
      </w:r>
    </w:p>
    <w:p>
      <w:pPr>
        <w:pStyle w:val="內文"/>
        <w:spacing w:before="240" w:after="240" w:line="240" w:lineRule="auto"/>
        <w:outlineLvl w:val="1"/>
        <w:rPr>
          <w:rStyle w:val="None"/>
          <w:b w:val="1"/>
          <w:bCs w:val="1"/>
          <w:caps w:val="1"/>
          <w:sz w:val="24"/>
          <w:szCs w:val="24"/>
          <w:lang w:val="pt-PT"/>
        </w:rPr>
      </w:pP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Bibliografia</w:t>
      </w:r>
    </w:p>
    <w:p>
      <w:pPr>
        <w:pStyle w:val="內文"/>
        <w:spacing w:before="240" w:after="240"/>
        <w:jc w:val="both"/>
        <w:rPr>
          <w:rStyle w:val="None"/>
          <w:sz w:val="24"/>
          <w:szCs w:val="24"/>
          <w:lang w:val="pt-PT"/>
        </w:rPr>
      </w:pPr>
      <w:r>
        <w:rPr>
          <w:rStyle w:val="None"/>
          <w:sz w:val="24"/>
          <w:szCs w:val="24"/>
          <w:rtl w:val="0"/>
          <w:lang w:val="pt-PT"/>
        </w:rPr>
      </w:r>
    </w:p>
    <w:p>
      <w:pPr>
        <w:pStyle w:val="內文"/>
        <w:spacing w:before="240" w:after="240" w:line="240" w:lineRule="auto"/>
        <w:outlineLvl w:val="1"/>
        <w:rPr>
          <w:rStyle w:val="None"/>
          <w:b w:val="1"/>
          <w:bCs w:val="1"/>
          <w:caps w:val="1"/>
          <w:sz w:val="24"/>
          <w:szCs w:val="24"/>
          <w:lang w:val="pt-PT"/>
        </w:rPr>
      </w:pP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Refer</w:t>
      </w: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ê</w:t>
      </w: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ncias</w:t>
      </w:r>
    </w:p>
    <w:p>
      <w:pPr>
        <w:pStyle w:val="內文"/>
        <w:spacing w:before="240" w:after="240"/>
        <w:jc w:val="both"/>
        <w:rPr>
          <w:rStyle w:val="None"/>
          <w:sz w:val="24"/>
          <w:szCs w:val="24"/>
          <w:lang w:val="pt-PT"/>
        </w:rPr>
      </w:pPr>
      <w:r>
        <w:rPr>
          <w:rStyle w:val="None"/>
          <w:sz w:val="24"/>
          <w:szCs w:val="24"/>
          <w:rtl w:val="0"/>
          <w:lang w:val="pt-PT"/>
        </w:rPr>
      </w:r>
      <w:r>
        <w:rPr>
          <w:rStyle w:val="None"/>
          <w:sz w:val="24"/>
          <w:szCs w:val="24"/>
          <w:rtl w:val="0"/>
          <w:lang w:val="pt-PT"/>
        </w:rPr>
      </w:r>
      <w:r>
        <w:rPr>
          <w:rStyle w:val="None"/>
          <w:sz w:val="24"/>
          <w:szCs w:val="24"/>
          <w:rtl w:val="0"/>
          <w:lang w:val="pt-PT"/>
        </w:rPr>
      </w:r>
    </w:p>
    <w:p>
      <w:pPr>
        <w:pStyle w:val="內文"/>
        <w:spacing w:before="240" w:after="240" w:line="240" w:lineRule="auto"/>
        <w:outlineLvl w:val="1"/>
        <w:rPr>
          <w:rStyle w:val="None"/>
          <w:b w:val="1"/>
          <w:bCs w:val="1"/>
          <w:caps w:val="1"/>
          <w:sz w:val="24"/>
          <w:szCs w:val="24"/>
          <w:lang w:val="pt-PT"/>
        </w:rPr>
      </w:pP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Coment</w:t>
      </w: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á</w:t>
      </w: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rio dos alunos</w:t>
      </w:r>
    </w:p>
    <w:p>
      <w:pPr>
        <w:pStyle w:val="內文"/>
        <w:spacing w:after="240"/>
        <w:jc w:val="both"/>
        <w:rPr>
          <w:rStyle w:val="None"/>
          <w:sz w:val="24"/>
          <w:szCs w:val="24"/>
          <w:lang w:val="pt-PT"/>
        </w:rPr>
      </w:pPr>
      <w:r>
        <w:rPr>
          <w:rStyle w:val="None"/>
          <w:sz w:val="24"/>
          <w:szCs w:val="24"/>
          <w:rtl w:val="0"/>
          <w:lang w:val="pt-PT"/>
        </w:rPr>
        <w:t>No final do semestre, os alunos v</w:t>
      </w:r>
      <w:r>
        <w:rPr>
          <w:rStyle w:val="None"/>
          <w:sz w:val="24"/>
          <w:szCs w:val="24"/>
          <w:rtl w:val="0"/>
          <w:lang w:val="pt-PT"/>
        </w:rPr>
        <w:t>ã</w:t>
      </w:r>
      <w:r>
        <w:rPr>
          <w:rStyle w:val="None"/>
          <w:sz w:val="24"/>
          <w:szCs w:val="24"/>
          <w:rtl w:val="0"/>
          <w:lang w:val="pt-PT"/>
        </w:rPr>
        <w:t>o ser convidados a apresentar os seus coment</w:t>
      </w:r>
      <w:r>
        <w:rPr>
          <w:rStyle w:val="None"/>
          <w:sz w:val="24"/>
          <w:szCs w:val="24"/>
          <w:rtl w:val="0"/>
          <w:lang w:val="pt-PT"/>
        </w:rPr>
        <w:t>á</w:t>
      </w:r>
      <w:r>
        <w:rPr>
          <w:rStyle w:val="None"/>
          <w:sz w:val="24"/>
          <w:szCs w:val="24"/>
          <w:rtl w:val="0"/>
          <w:lang w:val="pt-PT"/>
        </w:rPr>
        <w:t>rios atrav</w:t>
      </w:r>
      <w:r>
        <w:rPr>
          <w:rStyle w:val="None"/>
          <w:sz w:val="24"/>
          <w:szCs w:val="24"/>
          <w:rtl w:val="0"/>
          <w:lang w:val="pt-PT"/>
        </w:rPr>
        <w:t>é</w:t>
      </w:r>
      <w:r>
        <w:rPr>
          <w:rStyle w:val="None"/>
          <w:sz w:val="24"/>
          <w:szCs w:val="24"/>
          <w:rtl w:val="0"/>
          <w:lang w:val="pt-PT"/>
        </w:rPr>
        <w:t>s do preenchimento dos inqu</w:t>
      </w:r>
      <w:r>
        <w:rPr>
          <w:rStyle w:val="None"/>
          <w:sz w:val="24"/>
          <w:szCs w:val="24"/>
          <w:rtl w:val="0"/>
          <w:lang w:val="pt-PT"/>
        </w:rPr>
        <w:t>é</w:t>
      </w:r>
      <w:r>
        <w:rPr>
          <w:rStyle w:val="None"/>
          <w:sz w:val="24"/>
          <w:szCs w:val="24"/>
          <w:rtl w:val="0"/>
          <w:lang w:val="pt-PT"/>
        </w:rPr>
        <w:t>ritos sobre as unidades curriculares e as respectivas disposi</w:t>
      </w:r>
      <w:r>
        <w:rPr>
          <w:rStyle w:val="None"/>
          <w:sz w:val="24"/>
          <w:szCs w:val="24"/>
          <w:rtl w:val="0"/>
          <w:lang w:val="pt-PT"/>
        </w:rPr>
        <w:t>çõ</w:t>
      </w:r>
      <w:r>
        <w:rPr>
          <w:rStyle w:val="None"/>
          <w:sz w:val="24"/>
          <w:szCs w:val="24"/>
          <w:rtl w:val="0"/>
          <w:lang w:val="pt-PT"/>
        </w:rPr>
        <w:t>es pedag</w:t>
      </w:r>
      <w:r>
        <w:rPr>
          <w:rStyle w:val="None"/>
          <w:sz w:val="24"/>
          <w:szCs w:val="24"/>
          <w:rtl w:val="0"/>
          <w:lang w:val="pt-PT"/>
        </w:rPr>
        <w:t>ó</w:t>
      </w:r>
      <w:r>
        <w:rPr>
          <w:rStyle w:val="None"/>
          <w:sz w:val="24"/>
          <w:szCs w:val="24"/>
          <w:rtl w:val="0"/>
          <w:lang w:val="pt-PT"/>
        </w:rPr>
        <w:t>gicas. As suas opini</w:t>
      </w:r>
      <w:r>
        <w:rPr>
          <w:rStyle w:val="None"/>
          <w:sz w:val="24"/>
          <w:szCs w:val="24"/>
          <w:rtl w:val="0"/>
          <w:lang w:val="pt-PT"/>
        </w:rPr>
        <w:t>õ</w:t>
      </w:r>
      <w:r>
        <w:rPr>
          <w:rStyle w:val="None"/>
          <w:sz w:val="24"/>
          <w:szCs w:val="24"/>
          <w:rtl w:val="0"/>
          <w:lang w:val="pt-PT"/>
        </w:rPr>
        <w:t>es preciosas ajudam na melhoria do conte</w:t>
      </w:r>
      <w:r>
        <w:rPr>
          <w:rStyle w:val="None"/>
          <w:sz w:val="24"/>
          <w:szCs w:val="24"/>
          <w:rtl w:val="0"/>
          <w:lang w:val="pt-PT"/>
        </w:rPr>
        <w:t>ú</w:t>
      </w:r>
      <w:r>
        <w:rPr>
          <w:rStyle w:val="None"/>
          <w:sz w:val="24"/>
          <w:szCs w:val="24"/>
          <w:rtl w:val="0"/>
          <w:lang w:val="pt-PT"/>
        </w:rPr>
        <w:t>do das unidades curriculares e das formas de ensino. Os docentes e os coordenadores do Curso v</w:t>
      </w:r>
      <w:r>
        <w:rPr>
          <w:rStyle w:val="None"/>
          <w:sz w:val="24"/>
          <w:szCs w:val="24"/>
          <w:rtl w:val="0"/>
          <w:lang w:val="pt-PT"/>
        </w:rPr>
        <w:t>ã</w:t>
      </w:r>
      <w:r>
        <w:rPr>
          <w:rStyle w:val="None"/>
          <w:sz w:val="24"/>
          <w:szCs w:val="24"/>
          <w:rtl w:val="0"/>
          <w:lang w:val="pt-PT"/>
        </w:rPr>
        <w:t>o considerar todos os coment</w:t>
      </w:r>
      <w:r>
        <w:rPr>
          <w:rStyle w:val="None"/>
          <w:sz w:val="24"/>
          <w:szCs w:val="24"/>
          <w:rtl w:val="0"/>
          <w:lang w:val="pt-PT"/>
        </w:rPr>
        <w:t>á</w:t>
      </w:r>
      <w:r>
        <w:rPr>
          <w:rStyle w:val="None"/>
          <w:sz w:val="24"/>
          <w:szCs w:val="24"/>
          <w:rtl w:val="0"/>
          <w:lang w:val="pt-PT"/>
        </w:rPr>
        <w:t>rios apresentados e, na ocasi</w:t>
      </w:r>
      <w:r>
        <w:rPr>
          <w:rStyle w:val="None"/>
          <w:sz w:val="24"/>
          <w:szCs w:val="24"/>
          <w:rtl w:val="0"/>
          <w:lang w:val="pt-PT"/>
        </w:rPr>
        <w:t>ã</w:t>
      </w:r>
      <w:r>
        <w:rPr>
          <w:rStyle w:val="None"/>
          <w:sz w:val="24"/>
          <w:szCs w:val="24"/>
          <w:rtl w:val="0"/>
          <w:lang w:val="pt-PT"/>
        </w:rPr>
        <w:t>o da revis</w:t>
      </w:r>
      <w:r>
        <w:rPr>
          <w:rStyle w:val="None"/>
          <w:sz w:val="24"/>
          <w:szCs w:val="24"/>
          <w:rtl w:val="0"/>
          <w:lang w:val="pt-PT"/>
        </w:rPr>
        <w:t>ã</w:t>
      </w:r>
      <w:r>
        <w:rPr>
          <w:rStyle w:val="None"/>
          <w:sz w:val="24"/>
          <w:szCs w:val="24"/>
          <w:rtl w:val="0"/>
          <w:lang w:val="pt-PT"/>
        </w:rPr>
        <w:t>o anual do Curso, v</w:t>
      </w:r>
      <w:r>
        <w:rPr>
          <w:rStyle w:val="None"/>
          <w:sz w:val="24"/>
          <w:szCs w:val="24"/>
          <w:rtl w:val="0"/>
          <w:lang w:val="pt-PT"/>
        </w:rPr>
        <w:t>ã</w:t>
      </w:r>
      <w:r>
        <w:rPr>
          <w:rStyle w:val="None"/>
          <w:sz w:val="24"/>
          <w:szCs w:val="24"/>
          <w:rtl w:val="0"/>
          <w:lang w:val="pt-PT"/>
        </w:rPr>
        <w:t>o dar respostas com um plano de ac</w:t>
      </w:r>
      <w:r>
        <w:rPr>
          <w:rStyle w:val="None"/>
          <w:sz w:val="24"/>
          <w:szCs w:val="24"/>
          <w:rtl w:val="0"/>
          <w:lang w:val="pt-PT"/>
        </w:rPr>
        <w:t>çã</w:t>
      </w:r>
      <w:r>
        <w:rPr>
          <w:rStyle w:val="None"/>
          <w:sz w:val="24"/>
          <w:szCs w:val="24"/>
          <w:rtl w:val="0"/>
          <w:lang w:val="pt-PT"/>
        </w:rPr>
        <w:t>o a tomar em seguida.</w:t>
      </w:r>
    </w:p>
    <w:p>
      <w:pPr>
        <w:pStyle w:val="內文"/>
        <w:spacing w:before="240" w:after="240" w:line="240" w:lineRule="auto"/>
        <w:outlineLvl w:val="1"/>
        <w:rPr>
          <w:rStyle w:val="None"/>
          <w:b w:val="1"/>
          <w:bCs w:val="1"/>
          <w:caps w:val="1"/>
          <w:sz w:val="24"/>
          <w:szCs w:val="24"/>
          <w:lang w:val="pt-PT"/>
        </w:rPr>
      </w:pP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Integridade acad</w:t>
      </w: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é</w:t>
      </w: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mica</w:t>
      </w:r>
    </w:p>
    <w:p>
      <w:pPr>
        <w:pStyle w:val="內文"/>
        <w:spacing w:after="240"/>
        <w:jc w:val="both"/>
      </w:pP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A UPM exige aos seus alunos o cumprimento rigoroso das regras de integridade acad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é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mica na realiza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çã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o de investiga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çã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o e outras actividades acad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é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micas. As formas de infrac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çã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o da integridade e fraude acad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é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mica incluem, mas n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ã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o se limitam, a pl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á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gio, conluio de fraude, falsifica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çã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o ou adultera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çã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o, reutiliza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çã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o de trabalhos e fraude em exame, sendo igualmente considerados actos de infrac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çã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o grave da integridade acad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é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mica, podendo os mesmos resultar em san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çõ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es disciplinares. Os alunos devem consultar os regulamentos e orienta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çõ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 xml:space="preserve">es constantes no 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“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Manual de Aluno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”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, o qual deve ser atribu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í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 xml:space="preserve">do aquando do acesso 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 xml:space="preserve">à 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Universidade, tamb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é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m sendo poss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í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vel consultar a vers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ã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 xml:space="preserve">o digital do mesmo no site: </w:t>
      </w:r>
      <w:r>
        <w:rPr>
          <w:rStyle w:val="Hyperlink.0"/>
          <w:outline w:val="0"/>
          <w:color w:val="0563c1"/>
          <w:u w:val="single" w:color="0563c1"/>
          <w:lang w:val="pt-PT"/>
          <w14:textFill>
            <w14:solidFill>
              <w14:srgbClr w14:val="0563C1"/>
            </w14:solidFill>
          </w14:textFill>
        </w:rPr>
        <w:fldChar w:fldCharType="begin" w:fldLock="0"/>
      </w:r>
      <w:r>
        <w:rPr>
          <w:rStyle w:val="Hyperlink.0"/>
          <w:outline w:val="0"/>
          <w:color w:val="0563c1"/>
          <w:u w:val="single" w:color="0563c1"/>
          <w:lang w:val="pt-PT"/>
          <w14:textFill>
            <w14:solidFill>
              <w14:srgbClr w14:val="0563C1"/>
            </w14:solidFill>
          </w14:textFill>
        </w:rPr>
        <w:instrText xml:space="preserve"> HYPERLINK "https://mpusite.mpu.edu.mo/studenthandbook/"</w:instrText>
      </w:r>
      <w:r>
        <w:rPr>
          <w:rStyle w:val="Hyperlink.0"/>
          <w:outline w:val="0"/>
          <w:color w:val="0563c1"/>
          <w:u w:val="single" w:color="0563c1"/>
          <w:lang w:val="pt-PT"/>
          <w14:textFill>
            <w14:solidFill>
              <w14:srgbClr w14:val="0563C1"/>
            </w14:solidFill>
          </w14:textFill>
        </w:rPr>
        <w:fldChar w:fldCharType="separate" w:fldLock="0"/>
      </w:r>
      <w:r>
        <w:rPr>
          <w:rStyle w:val="Hyperlink.0"/>
          <w:outline w:val="0"/>
          <w:color w:val="0563c1"/>
          <w:u w:val="single" w:color="0563c1"/>
          <w:rtl w:val="0"/>
          <w:lang w:val="pt-PT"/>
          <w14:textFill>
            <w14:solidFill>
              <w14:srgbClr w14:val="0563C1"/>
            </w14:solidFill>
          </w14:textFill>
        </w:rPr>
        <w:t>https://mpusite.mpu.edu.mo/studenthandbook/</w:t>
      </w:r>
      <w:r>
        <w:rPr>
          <w:lang w:val="pt-PT"/>
        </w:rPr>
        <w:fldChar w:fldCharType="end" w:fldLock="0"/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.</w:t>
      </w:r>
    </w:p>
    <w:sectPr>
      <w:headerReference w:type="default" r:id="rId4"/>
      <w:footerReference w:type="default" r:id="rId5"/>
      <w:pgSz w:w="11900" w:h="16840" w:orient="portrait"/>
      <w:pgMar w:top="1843" w:right="1134" w:bottom="1134" w:left="1134" w:header="426" w:footer="716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  <w:font w:name="Wingdings 2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頁尾"/>
    </w:pPr>
    <w:r>
      <w:rPr>
        <w:sz w:val="20"/>
        <w:szCs w:val="20"/>
        <w:rtl w:val="0"/>
        <w:lang w:val="en-US"/>
      </w:rPr>
      <w:t>MPU-LMO-P-v02(2023/06)</w:t>
      <w:tab/>
    </w:r>
    <w:r>
      <w:rPr>
        <w:sz w:val="20"/>
        <w:szCs w:val="20"/>
        <w:rtl w:val="0"/>
      </w:rPr>
      <w:fldChar w:fldCharType="begin" w:fldLock="0"/>
    </w:r>
    <w:r>
      <w:rPr>
        <w:sz w:val="20"/>
        <w:szCs w:val="20"/>
        <w:rtl w:val="0"/>
      </w:rPr>
      <w:instrText xml:space="preserve"> PAGE </w:instrText>
    </w:r>
    <w:r>
      <w:rPr>
        <w:sz w:val="20"/>
        <w:szCs w:val="20"/>
        <w:rtl w:val="0"/>
      </w:rPr>
      <w:fldChar w:fldCharType="separate" w:fldLock="0"/>
    </w:r>
    <w:r>
      <w:rPr>
        <w:sz w:val="20"/>
        <w:szCs w:val="20"/>
        <w:rtl w:val="0"/>
      </w:rPr>
    </w:r>
    <w:r>
      <w:rPr>
        <w:sz w:val="20"/>
        <w:szCs w:val="20"/>
        <w:rtl w:val="0"/>
      </w:rPr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頁首"/>
    </w:pPr>
    <w:r>
      <w:drawing xmlns:a="http://schemas.openxmlformats.org/drawingml/2006/main">
        <wp:anchor distT="152400" distB="152400" distL="152400" distR="152400" simplePos="0" relativeHeight="251658240" behindDoc="1" locked="0" layoutInCell="1" allowOverlap="1">
          <wp:simplePos x="0" y="0"/>
          <wp:positionH relativeFrom="page">
            <wp:posOffset>723900</wp:posOffset>
          </wp:positionH>
          <wp:positionV relativeFrom="page">
            <wp:posOffset>352424</wp:posOffset>
          </wp:positionV>
          <wp:extent cx="2609850" cy="742950"/>
          <wp:effectExtent l="0" t="0" r="0" b="0"/>
          <wp:wrapNone/>
          <wp:docPr id="1073741825" name="officeArt object" descr="image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image.png" descr="image.png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rcRect l="0" t="0" r="1240" b="0"/>
                  <a:stretch>
                    <a:fillRect/>
                  </a:stretch>
                </pic:blipFill>
                <pic:spPr>
                  <a:xfrm>
                    <a:off x="0" y="0"/>
                    <a:ext cx="2609850" cy="74295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lvl w:ilvl="0">
      <w:start w:val="1"/>
      <w:numFmt w:val="decimal"/>
      <w:suff w:val="tab"/>
      <w:lvlText w:val="%1."/>
      <w:lvlJc w:val="left"/>
      <w:pPr>
        <w:ind w:left="454" w:hanging="45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174" w:hanging="45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1894" w:hanging="3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14" w:hanging="45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334" w:hanging="45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054" w:hanging="3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774" w:hanging="45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494" w:hanging="45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214" w:hanging="3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頁首">
    <w:name w:val="頁首"/>
    <w:next w:val="頁首"/>
    <w:pPr>
      <w:keepNext w:val="0"/>
      <w:keepLines w:val="0"/>
      <w:pageBreakBefore w:val="0"/>
      <w:widowControl w:val="1"/>
      <w:shd w:val="clear" w:color="auto" w:fill="auto"/>
      <w:tabs>
        <w:tab w:val="center" w:pos="4513"/>
        <w:tab w:val="right" w:pos="9026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頁尾">
    <w:name w:val="頁尾"/>
    <w:next w:val="頁尾"/>
    <w:pPr>
      <w:keepNext w:val="0"/>
      <w:keepLines w:val="0"/>
      <w:pageBreakBefore w:val="0"/>
      <w:widowControl w:val="1"/>
      <w:shd w:val="clear" w:color="auto" w:fill="auto"/>
      <w:tabs>
        <w:tab w:val="center" w:pos="4513"/>
        <w:tab w:val="right" w:pos="9026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內文">
    <w:name w:val="內文"/>
    <w:next w:val="內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清單段落">
    <w:name w:val="清單段落"/>
    <w:next w:val="清單段落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720" w:right="0" w:firstLine="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outline w:val="0"/>
      <w:color w:val="0563c1"/>
      <w:u w:val="single" w:color="0563c1"/>
      <w:lang w:val="pt-PT"/>
      <w14:textFill>
        <w14:solidFill>
          <w14:srgbClr w14:val="0563C1"/>
        </w14:solidFill>
      </w14:textFill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/>
  <dc:description/>
  <dc:identifier/>
  <dc:language/>
  <dc:subject/>
  <dc:title/>
</cp:coreProperties>
</file>