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"/>
        <w:spacing w:after="6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Faculdade de Ciências Aplicadas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</w:p>
    <w:p>
      <w:pPr>
        <w:pStyle w:val="內文"/>
        <w:spacing w:after="6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Doutoramento em Ciências Aplicadas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</w:p>
    <w:p>
      <w:pPr>
        <w:pStyle w:val="內文"/>
        <w:spacing w:after="24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programa DE Unidade curricular </w:t>
      </w:r>
    </w:p>
    <w:tbl>
      <w:tblPr>
        <w:tblW w:w="98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7"/>
        <w:gridCol w:w="2462"/>
        <w:gridCol w:w="294"/>
        <w:gridCol w:w="1732"/>
        <w:gridCol w:w="2759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Ano lectivo</w:t>
            </w:r>
          </w:p>
        </w:tc>
        <w:tc>
          <w:tcPr>
            <w:tcW w:type="dxa" w:w="275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2026/2027</w:t>
            </w:r>
          </w:p>
        </w:tc>
        <w:tc>
          <w:tcPr>
            <w:tcW w:type="dxa" w:w="1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Semestre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1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C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digo da unidade curricular 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PHD7001-001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Nome da unidade curricular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Métodos de Investigação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Pr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-requisitos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Não tem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L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ngua veicular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Português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Cr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ditos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Horas lectivas presenciais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45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Nome de docente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Docente de Exemplo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E-mail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lecturer@mpu.edu.mo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Gabinete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M505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N.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º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de contacto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8599-0000</w:t>
            </w:r>
          </w:p>
        </w:tc>
      </w:tr>
    </w:tbl>
    <w:p>
      <w:pPr>
        <w:pStyle w:val="內文"/>
        <w:widowControl w:val="0"/>
        <w:spacing w:after="240" w:line="240" w:lineRule="auto"/>
        <w:jc w:val="center"/>
        <w:rPr>
          <w:b w:val="1"/>
          <w:bCs w:val="1"/>
          <w:caps w:val="1"/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sobre esta unidade curricular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Resultados de estudo previstos da unidade curricular / disciplina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Conclu</w:t>
      </w:r>
      <w:r>
        <w:rPr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>da esta unidade curricular / disciplina, os alunos v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atingir os seguintes resultados de estudo previstos: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4"/>
        <w:gridCol w:w="9150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</w:tr>
    </w:tbl>
    <w:p>
      <w:pPr>
        <w:pStyle w:val="內文"/>
        <w:widowControl w:val="0"/>
        <w:spacing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Os resultados de estudo previstos contribuem para os alunos obterem os seguintes objetivos previstos para o Curso do estudo: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091"/>
        <w:gridCol w:w="625"/>
        <w:gridCol w:w="627"/>
        <w:gridCol w:w="630"/>
        <w:gridCol w:w="627"/>
        <w:gridCol w:w="627"/>
        <w:gridCol w:w="627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Resultados de estudo previstos do Curso</w:t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M1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M2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M3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M4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M5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M6</w:t>
            </w:r>
          </w:p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清單段落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nil" w:color="auto" w:fill="auto"/>
                <w:lang w:val="pt-PT"/>
              </w:rPr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pt-PT"/>
              </w:rPr>
              <w:t>✓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Calendariza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o do ensino e aprendizagem, conte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ú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dos e volume de estudo 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2"/>
        <w:gridCol w:w="7252"/>
        <w:gridCol w:w="1590"/>
      </w:tblGrid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Semana</w:t>
            </w:r>
          </w:p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Conte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ú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do abrangido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Horas lectivas presenciais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Actividades de ensino e aprendizagem</w:t>
      </w: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Frequentando esta unidade curricular / disciplina, os alunos v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atingir os resultados de estudo previstos atrav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s das seguintes actividades de ensino e aprendizagem:</w:t>
      </w:r>
    </w:p>
    <w:tbl>
      <w:tblPr>
        <w:tblW w:w="96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55"/>
        <w:gridCol w:w="613"/>
        <w:gridCol w:w="613"/>
        <w:gridCol w:w="614"/>
        <w:gridCol w:w="613"/>
        <w:gridCol w:w="613"/>
        <w:gridCol w:w="611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Actividades de ensino e aprendizagem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M1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M2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M3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M4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M5</w:t>
            </w:r>
          </w:p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M6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pt-PT"/>
              </w:rPr>
              <w:t>✓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Requisitos de assiduidade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 xml:space="preserve">Os requisitos de assiduidade são cumpridos de acordo com «Regulamento Pedagógico dos Cursos Conferentes do Grau de Doutor»; para os alunos que não preenchem os requisitos, a classificação da respectiva unidade curricular será considerada com a menção de “f” (não aproveitamento).</w:t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Crit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rio de avalia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o</w:t>
      </w: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Para a frequ</w:t>
      </w:r>
      <w:r>
        <w:rPr>
          <w:sz w:val="24"/>
          <w:szCs w:val="24"/>
          <w:rtl w:val="0"/>
          <w:lang w:val="pt-PT"/>
        </w:rPr>
        <w:t>ê</w:t>
      </w:r>
      <w:r>
        <w:rPr>
          <w:sz w:val="24"/>
          <w:szCs w:val="24"/>
          <w:rtl w:val="0"/>
          <w:lang w:val="pt-PT"/>
        </w:rPr>
        <w:t>ncia desta unidade curricular / disciplina, os alunos devem completar as seguintes actividades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44"/>
        <w:gridCol w:w="1740"/>
        <w:gridCol w:w="2170"/>
      </w:tblGrid>
      <w:tr>
        <w:tblPrEx>
          <w:shd w:val="clear" w:color="auto" w:fill="ced7e7"/>
        </w:tblPrEx>
        <w:trPr>
          <w:trHeight w:val="857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Actividades de avalia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Propor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 (%)</w:t>
            </w:r>
          </w:p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Resultados de estudo previstos em avalia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O crit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rio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 xml:space="preserve">o </w:t>
      </w:r>
      <w:r>
        <w:rPr>
          <w:sz w:val="24"/>
          <w:szCs w:val="24"/>
          <w:rtl w:val="0"/>
          <w:lang w:val="pt-PT"/>
        </w:rPr>
        <w:t xml:space="preserve">é </w:t>
      </w:r>
      <w:r>
        <w:rPr>
          <w:sz w:val="24"/>
          <w:szCs w:val="24"/>
          <w:rtl w:val="0"/>
          <w:lang w:val="pt-PT"/>
        </w:rPr>
        <w:t xml:space="preserve">correspondente </w:t>
      </w:r>
      <w:r>
        <w:rPr>
          <w:sz w:val="24"/>
          <w:szCs w:val="24"/>
          <w:rtl w:val="0"/>
          <w:lang w:val="pt-PT"/>
        </w:rPr>
        <w:t>à “</w:t>
      </w:r>
      <w:r>
        <w:rPr>
          <w:sz w:val="24"/>
          <w:szCs w:val="24"/>
          <w:rtl w:val="0"/>
          <w:lang w:val="pt-PT"/>
        </w:rPr>
        <w:t>Estrat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gia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</w:t>
      </w:r>
      <w:r>
        <w:rPr>
          <w:sz w:val="24"/>
          <w:szCs w:val="24"/>
          <w:rtl w:val="0"/>
          <w:lang w:val="pt-PT"/>
        </w:rPr>
        <w:t xml:space="preserve">” </w:t>
      </w:r>
      <w:r>
        <w:rPr>
          <w:sz w:val="24"/>
          <w:szCs w:val="24"/>
          <w:rtl w:val="0"/>
          <w:lang w:val="pt-PT"/>
        </w:rPr>
        <w:t>da Universidade (vide</w:t>
      </w:r>
      <w:r>
        <w:rPr>
          <w:rFonts w:ascii="Times New Roman" w:hAnsi="Times New Roman"/>
          <w:sz w:val="28"/>
          <w:szCs w:val="28"/>
          <w:rtl w:val="0"/>
          <w:lang w:val="pt-PT"/>
        </w:rPr>
        <w:t xml:space="preserve"> </w: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instrText xml:space="preserve"> HYPERLINK "https://www.mpu.edu.mo/en/teaching-and-learning-centre/quality-framework/student_assessment_and_examinations/assessment_strategy"</w:instrTex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outline w:val="0"/>
          <w:color w:val="0563c1"/>
          <w:u w:val="single" w:color="0563c1"/>
          <w:rtl w:val="0"/>
          <w:lang w:val="pt-PT"/>
          <w14:textFill>
            <w14:solidFill>
              <w14:srgbClr w14:val="0563C1"/>
            </w14:solidFill>
          </w14:textFill>
        </w:rPr>
        <w:t>https://www.mpu.edu.mo/en/teaching-and-learning-centre/quality-framework/student_assessment_and_examinations/assessment_strategy</w:t>
      </w:r>
      <w:r>
        <w:rPr>
          <w:lang w:val="pt-PT"/>
        </w:rPr>
        <w:fldChar w:fldCharType="end" w:fldLock="0"/>
      </w:r>
      <w:r>
        <w:rPr>
          <w:rStyle w:val="None"/>
          <w:rtl w:val="0"/>
          <w:lang w:val="pt-PT"/>
        </w:rPr>
        <w:t>). O</w:t>
      </w:r>
      <w:r>
        <w:rPr>
          <w:rStyle w:val="None"/>
          <w:sz w:val="24"/>
          <w:szCs w:val="24"/>
          <w:rtl w:val="0"/>
          <w:lang w:val="pt-PT"/>
        </w:rPr>
        <w:t xml:space="preserve"> “</w:t>
      </w:r>
      <w:r>
        <w:rPr>
          <w:rStyle w:val="None"/>
          <w:sz w:val="24"/>
          <w:szCs w:val="24"/>
          <w:rtl w:val="0"/>
          <w:lang w:val="pt-PT"/>
        </w:rPr>
        <w:t>aproveitamento</w:t>
      </w:r>
      <w:r>
        <w:rPr>
          <w:rStyle w:val="None"/>
          <w:sz w:val="24"/>
          <w:szCs w:val="24"/>
          <w:rtl w:val="0"/>
          <w:lang w:val="pt-PT"/>
        </w:rPr>
        <w:t xml:space="preserve">” </w:t>
      </w:r>
      <w:r>
        <w:rPr>
          <w:rStyle w:val="None"/>
          <w:sz w:val="24"/>
          <w:szCs w:val="24"/>
          <w:rtl w:val="0"/>
          <w:lang w:val="pt-PT"/>
        </w:rPr>
        <w:t>na classifica</w:t>
      </w:r>
      <w:r>
        <w:rPr>
          <w:rStyle w:val="None"/>
          <w:sz w:val="24"/>
          <w:szCs w:val="24"/>
          <w:rtl w:val="0"/>
          <w:lang w:val="pt-PT"/>
        </w:rPr>
        <w:t>çã</w:t>
      </w:r>
      <w:r>
        <w:rPr>
          <w:rStyle w:val="None"/>
          <w:sz w:val="24"/>
          <w:szCs w:val="24"/>
          <w:rtl w:val="0"/>
          <w:lang w:val="pt-PT"/>
        </w:rPr>
        <w:t>o significa que os alunos atingiram os resultados de estudo previstos para esta unidade curricular / disciplina e podem obter os respectivos cr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 xml:space="preserve">ditos. </w:t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Crit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rio de classifica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o</w:t>
      </w:r>
    </w:p>
    <w:p>
      <w:pPr>
        <w:pStyle w:val="內文"/>
        <w:spacing w:before="240" w:after="240"/>
        <w:jc w:val="left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  <w:t>Qualquer aluno que obtenha menos de 35% na avaliação contínua terá de se submeter ao exame suplementar, independentemente da nota final.</w:t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/>
        <w:jc w:val="left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  <w:t>Qualquer aluno que obtenha menos de 35% no exame final terá de se submeter ao exame suplementar, independentemente da nota final.</w:t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/>
        <w:jc w:val="left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  <w:t>Qualquer aluno que obtenha menos de 35% no nota final não pode realizar o exame suplementar.</w:t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Bibliografia</w:t>
      </w: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Refer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ê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ncias</w:t>
      </w: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Coment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á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rio dos alunos</w:t>
      </w:r>
    </w:p>
    <w:p>
      <w:pPr>
        <w:pStyle w:val="內文"/>
        <w:spacing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  <w:t>No final do semestre, os alunos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ser convidados a apresentar os seus coment</w:t>
      </w:r>
      <w:r>
        <w:rPr>
          <w:rStyle w:val="None"/>
          <w:sz w:val="24"/>
          <w:szCs w:val="24"/>
          <w:rtl w:val="0"/>
          <w:lang w:val="pt-PT"/>
        </w:rPr>
        <w:t>á</w:t>
      </w:r>
      <w:r>
        <w:rPr>
          <w:rStyle w:val="None"/>
          <w:sz w:val="24"/>
          <w:szCs w:val="24"/>
          <w:rtl w:val="0"/>
          <w:lang w:val="pt-PT"/>
        </w:rPr>
        <w:t>rios atrav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>s do preenchimento dos inqu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>ritos sobre as unidades curriculares e as respectivas disposi</w:t>
      </w:r>
      <w:r>
        <w:rPr>
          <w:rStyle w:val="None"/>
          <w:sz w:val="24"/>
          <w:szCs w:val="24"/>
          <w:rtl w:val="0"/>
          <w:lang w:val="pt-PT"/>
        </w:rPr>
        <w:t>çõ</w:t>
      </w:r>
      <w:r>
        <w:rPr>
          <w:rStyle w:val="None"/>
          <w:sz w:val="24"/>
          <w:szCs w:val="24"/>
          <w:rtl w:val="0"/>
          <w:lang w:val="pt-PT"/>
        </w:rPr>
        <w:t>es pedag</w:t>
      </w:r>
      <w:r>
        <w:rPr>
          <w:rStyle w:val="None"/>
          <w:sz w:val="24"/>
          <w:szCs w:val="24"/>
          <w:rtl w:val="0"/>
          <w:lang w:val="pt-PT"/>
        </w:rPr>
        <w:t>ó</w:t>
      </w:r>
      <w:r>
        <w:rPr>
          <w:rStyle w:val="None"/>
          <w:sz w:val="24"/>
          <w:szCs w:val="24"/>
          <w:rtl w:val="0"/>
          <w:lang w:val="pt-PT"/>
        </w:rPr>
        <w:t>gicas. As suas opini</w:t>
      </w:r>
      <w:r>
        <w:rPr>
          <w:rStyle w:val="None"/>
          <w:sz w:val="24"/>
          <w:szCs w:val="24"/>
          <w:rtl w:val="0"/>
          <w:lang w:val="pt-PT"/>
        </w:rPr>
        <w:t>õ</w:t>
      </w:r>
      <w:r>
        <w:rPr>
          <w:rStyle w:val="None"/>
          <w:sz w:val="24"/>
          <w:szCs w:val="24"/>
          <w:rtl w:val="0"/>
          <w:lang w:val="pt-PT"/>
        </w:rPr>
        <w:t>es preciosas ajudam na melhoria do conte</w:t>
      </w:r>
      <w:r>
        <w:rPr>
          <w:rStyle w:val="None"/>
          <w:sz w:val="24"/>
          <w:szCs w:val="24"/>
          <w:rtl w:val="0"/>
          <w:lang w:val="pt-PT"/>
        </w:rPr>
        <w:t>ú</w:t>
      </w:r>
      <w:r>
        <w:rPr>
          <w:rStyle w:val="None"/>
          <w:sz w:val="24"/>
          <w:szCs w:val="24"/>
          <w:rtl w:val="0"/>
          <w:lang w:val="pt-PT"/>
        </w:rPr>
        <w:t>do das unidades curriculares e das formas de ensino. Os docentes e os coordenadores do Curso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considerar todos os coment</w:t>
      </w:r>
      <w:r>
        <w:rPr>
          <w:rStyle w:val="None"/>
          <w:sz w:val="24"/>
          <w:szCs w:val="24"/>
          <w:rtl w:val="0"/>
          <w:lang w:val="pt-PT"/>
        </w:rPr>
        <w:t>á</w:t>
      </w:r>
      <w:r>
        <w:rPr>
          <w:rStyle w:val="None"/>
          <w:sz w:val="24"/>
          <w:szCs w:val="24"/>
          <w:rtl w:val="0"/>
          <w:lang w:val="pt-PT"/>
        </w:rPr>
        <w:t>rios apresentados e, na ocasi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da revis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anual do Curso,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dar respostas com um plano de ac</w:t>
      </w:r>
      <w:r>
        <w:rPr>
          <w:rStyle w:val="None"/>
          <w:sz w:val="24"/>
          <w:szCs w:val="24"/>
          <w:rtl w:val="0"/>
          <w:lang w:val="pt-PT"/>
        </w:rPr>
        <w:t>çã</w:t>
      </w:r>
      <w:r>
        <w:rPr>
          <w:rStyle w:val="None"/>
          <w:sz w:val="24"/>
          <w:szCs w:val="24"/>
          <w:rtl w:val="0"/>
          <w:lang w:val="pt-PT"/>
        </w:rPr>
        <w:t>o a tomar em seguida.</w:t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Integridade acad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mica</w:t>
      </w:r>
    </w:p>
    <w:p>
      <w:pPr>
        <w:pStyle w:val="內文"/>
        <w:spacing w:after="240"/>
        <w:jc w:val="both"/>
      </w:pP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A UPM exige aos seus alunos o cumprimento rigoroso das regras de integridade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 na realiza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de investiga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e outras actividades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micas. As formas de infrac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da integridade e fraude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 incluem, mas n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se limitam, a pl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á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gio, conluio de fraude, falsifica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ou adultera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o, reutiliza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de trabalhos e fraude em exame, sendo igualmente considerados actos de infrac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grave da integridade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mica, podendo os mesmos resultar em san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çõ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es disciplinares. Os alunos devem consultar os regulamentos e orienta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çõ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es constantes no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“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Manual de Aluno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”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, o qual deve ser atribu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í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do aquando do acesso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à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Universidade, tamb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 sendo poss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í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vel consultar a vers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o digital do mesmo no site: </w: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instrText xml:space="preserve"> HYPERLINK "https://mpusite.mpu.edu.mo/studenthandbook/"</w:instrTex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outline w:val="0"/>
          <w:color w:val="0563c1"/>
          <w:u w:val="single" w:color="0563c1"/>
          <w:rtl w:val="0"/>
          <w:lang w:val="pt-PT"/>
          <w14:textFill>
            <w14:solidFill>
              <w14:srgbClr w14:val="0563C1"/>
            </w14:solidFill>
          </w14:textFill>
        </w:rPr>
        <w:t>https://mpusite.mpu.edu.mo/studenthandbook/</w:t>
      </w:r>
      <w:r>
        <w:rPr>
          <w:lang w:val="pt-PT"/>
        </w:rPr>
        <w:fldChar w:fldCharType="end" w:fldLock="0"/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.</w:t>
      </w:r>
    </w:p>
    <w:sectPr>
      <w:headerReference w:type="default" r:id="rId4"/>
      <w:footerReference w:type="default" r:id="rId5"/>
      <w:pgSz w:w="11900" w:h="16840" w:orient="portrait"/>
      <w:pgMar w:top="1843" w:right="1134" w:bottom="1134" w:left="1134" w:header="426" w:footer="716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Wingdings 2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尾"/>
    </w:pPr>
    <w:r>
      <w:rPr>
        <w:sz w:val="20"/>
        <w:szCs w:val="20"/>
        <w:rtl w:val="0"/>
        <w:lang w:val="en-US"/>
      </w:rPr>
      <w:t>MPU-LMO-P-v02(2023/06)</w:t>
      <w:tab/>
    </w:r>
    <w:r>
      <w:rPr>
        <w:sz w:val="20"/>
        <w:szCs w:val="20"/>
        <w:rtl w:val="0"/>
      </w:rPr>
      <w:fldChar w:fldCharType="begin" w:fldLock="0"/>
    </w:r>
    <w:r>
      <w:rPr>
        <w:sz w:val="20"/>
        <w:szCs w:val="20"/>
        <w:rtl w:val="0"/>
      </w:rPr>
      <w:instrText xml:space="preserve"> PAGE </w:instrText>
    </w:r>
    <w:r>
      <w:rPr>
        <w:sz w:val="20"/>
        <w:szCs w:val="20"/>
        <w:rtl w:val="0"/>
      </w:rPr>
      <w:fldChar w:fldCharType="separate" w:fldLock="0"/>
    </w:r>
    <w:r>
      <w:rPr>
        <w:sz w:val="20"/>
        <w:szCs w:val="20"/>
        <w:rtl w:val="0"/>
      </w:rPr>
    </w:r>
    <w:r>
      <w:rPr>
        <w:sz w:val="20"/>
        <w:szCs w:val="20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723900</wp:posOffset>
          </wp:positionH>
          <wp:positionV relativeFrom="page">
            <wp:posOffset>352424</wp:posOffset>
          </wp:positionV>
          <wp:extent cx="2609850" cy="742950"/>
          <wp:effectExtent l="0" t="0" r="0" b="0"/>
          <wp:wrapNone/>
          <wp:docPr id="1073741825" name="officeArt object" descr="imag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.png" descr="image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rcRect l="0" t="0" r="1240" b="0"/>
                  <a:stretch>
                    <a:fillRect/>
                  </a:stretch>
                </pic:blipFill>
                <pic:spPr>
                  <a:xfrm>
                    <a:off x="0" y="0"/>
                    <a:ext cx="2609850" cy="7429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45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17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9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1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33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05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77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9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21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">
    <w:name w:val="頁首"/>
    <w:next w:val="頁首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頁尾">
    <w:name w:val="頁尾"/>
    <w:next w:val="頁尾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清單段落">
    <w:name w:val="清單段落"/>
    <w:next w:val="清單段落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563c1"/>
      <w:u w:val="single" w:color="0563c1"/>
      <w:lang w:val="pt-PT"/>
      <w14:textFill>
        <w14:solidFill>
          <w14:srgbClr w14:val="0563C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