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8B30" w14:textId="23995ECE" w:rsidR="00805C03" w:rsidRPr="00CB1326" w:rsidRDefault="00EF01B8">
      <w:pPr>
        <w:rPr>
          <w:sz w:val="28"/>
          <w:szCs w:val="28"/>
        </w:rPr>
      </w:pPr>
      <w:r w:rsidRPr="00CB1326">
        <w:rPr>
          <w:sz w:val="28"/>
          <w:szCs w:val="28"/>
        </w:rPr>
        <w:t>NCD Countdown ReadMe</w:t>
      </w:r>
    </w:p>
    <w:p w14:paraId="26453FD7" w14:textId="53BEACBB" w:rsidR="00EF01B8" w:rsidRPr="00CB1326" w:rsidRDefault="00EF01B8" w:rsidP="00EF01B8">
      <w:pPr>
        <w:pStyle w:val="ListParagraph"/>
        <w:numPr>
          <w:ilvl w:val="0"/>
          <w:numId w:val="1"/>
        </w:numPr>
        <w:rPr>
          <w:color w:val="4472C4" w:themeColor="accent1"/>
          <w:sz w:val="24"/>
          <w:szCs w:val="24"/>
        </w:rPr>
      </w:pPr>
      <w:r w:rsidRPr="00CB1326">
        <w:rPr>
          <w:color w:val="4472C4" w:themeColor="accent1"/>
          <w:sz w:val="24"/>
          <w:szCs w:val="24"/>
        </w:rPr>
        <w:t>Scripts</w:t>
      </w:r>
      <w:r w:rsidR="000837CD" w:rsidRPr="00CB1326">
        <w:rPr>
          <w:color w:val="4472C4" w:themeColor="accent1"/>
          <w:sz w:val="24"/>
          <w:szCs w:val="24"/>
        </w:rPr>
        <w:t xml:space="preserve"> </w:t>
      </w:r>
      <w:r w:rsidR="000837CD" w:rsidRPr="00CB1326">
        <w:rPr>
          <w:sz w:val="24"/>
          <w:szCs w:val="24"/>
        </w:rPr>
        <w:t>(This folder contains all the code required for the NCD Countdown paper)</w:t>
      </w:r>
    </w:p>
    <w:p w14:paraId="25089003" w14:textId="7BCA286B" w:rsidR="00EF01B8" w:rsidRPr="00CB1326" w:rsidRDefault="00EF01B8" w:rsidP="00EF01B8">
      <w:pPr>
        <w:pStyle w:val="ListParagraph"/>
        <w:numPr>
          <w:ilvl w:val="1"/>
          <w:numId w:val="1"/>
        </w:numPr>
        <w:rPr>
          <w:color w:val="70AD47" w:themeColor="accent6"/>
          <w:sz w:val="24"/>
          <w:szCs w:val="24"/>
        </w:rPr>
      </w:pPr>
      <w:proofErr w:type="spellStart"/>
      <w:r w:rsidRPr="00CB1326">
        <w:rPr>
          <w:color w:val="70AD47" w:themeColor="accent6"/>
          <w:sz w:val="24"/>
          <w:szCs w:val="24"/>
        </w:rPr>
        <w:t>ghecausematch.R</w:t>
      </w:r>
      <w:proofErr w:type="spellEnd"/>
    </w:p>
    <w:p w14:paraId="7571DC69" w14:textId="79833592" w:rsidR="00EF01B8" w:rsidRPr="00CB1326" w:rsidRDefault="00EF01B8" w:rsidP="00EF01B8">
      <w:pPr>
        <w:pStyle w:val="ListParagraph"/>
        <w:numPr>
          <w:ilvl w:val="2"/>
          <w:numId w:val="1"/>
        </w:numPr>
        <w:rPr>
          <w:sz w:val="24"/>
          <w:szCs w:val="24"/>
        </w:rPr>
      </w:pPr>
      <w:r w:rsidRPr="00CB1326">
        <w:rPr>
          <w:sz w:val="24"/>
          <w:szCs w:val="24"/>
        </w:rPr>
        <w:t>Takes data from WHO and condenses to only included analyzed NCD4 causes as well as all cause mortality estimates for the years 2000-2019</w:t>
      </w:r>
    </w:p>
    <w:p w14:paraId="39AB1834" w14:textId="2F031C0A" w:rsidR="00EF01B8" w:rsidRPr="00CB1326" w:rsidRDefault="00EF01B8" w:rsidP="00EF01B8">
      <w:pPr>
        <w:pStyle w:val="ListParagraph"/>
        <w:numPr>
          <w:ilvl w:val="3"/>
          <w:numId w:val="1"/>
        </w:numPr>
        <w:rPr>
          <w:sz w:val="24"/>
          <w:szCs w:val="24"/>
        </w:rPr>
      </w:pPr>
      <w:r w:rsidRPr="00CB1326">
        <w:rPr>
          <w:sz w:val="24"/>
          <w:szCs w:val="24"/>
        </w:rPr>
        <w:t xml:space="preserve">Requires </w:t>
      </w:r>
      <w:r w:rsidRPr="00CB1326">
        <w:rPr>
          <w:color w:val="ED7D31" w:themeColor="accent2"/>
          <w:sz w:val="24"/>
          <w:szCs w:val="24"/>
        </w:rPr>
        <w:t>dths_20age.dta</w:t>
      </w:r>
      <w:r w:rsidRPr="00CB1326">
        <w:rPr>
          <w:color w:val="ED7D31" w:themeColor="accent2"/>
          <w:sz w:val="24"/>
          <w:szCs w:val="24"/>
        </w:rPr>
        <w:t xml:space="preserve"> </w:t>
      </w:r>
      <w:r w:rsidRPr="00CB1326">
        <w:rPr>
          <w:sz w:val="24"/>
          <w:szCs w:val="24"/>
        </w:rPr>
        <w:t xml:space="preserve">which is not stored in </w:t>
      </w:r>
      <w:proofErr w:type="spellStart"/>
      <w:r w:rsidRPr="00CB1326">
        <w:rPr>
          <w:sz w:val="24"/>
          <w:szCs w:val="24"/>
        </w:rPr>
        <w:t>Github</w:t>
      </w:r>
      <w:proofErr w:type="spellEnd"/>
      <w:r w:rsidRPr="00CB1326">
        <w:rPr>
          <w:sz w:val="24"/>
          <w:szCs w:val="24"/>
        </w:rPr>
        <w:t xml:space="preserve"> as it is far too large(~4,000 MB) for the 100 MB file size limit</w:t>
      </w:r>
    </w:p>
    <w:p w14:paraId="02B4E3A5" w14:textId="4C787915" w:rsidR="00EF01B8" w:rsidRDefault="00EF01B8" w:rsidP="00EF01B8">
      <w:pPr>
        <w:pStyle w:val="ListParagraph"/>
        <w:numPr>
          <w:ilvl w:val="2"/>
          <w:numId w:val="1"/>
        </w:numPr>
        <w:rPr>
          <w:sz w:val="24"/>
          <w:szCs w:val="24"/>
        </w:rPr>
      </w:pPr>
      <w:r w:rsidRPr="00CB1326">
        <w:rPr>
          <w:sz w:val="24"/>
          <w:szCs w:val="24"/>
        </w:rPr>
        <w:t>This script also updates the column names and age/sex IDs to match GBD data</w:t>
      </w:r>
    </w:p>
    <w:p w14:paraId="44C9EF39" w14:textId="253377C5" w:rsidR="005B7049" w:rsidRPr="00CB1326" w:rsidRDefault="005B7049" w:rsidP="00EF01B8">
      <w:pPr>
        <w:pStyle w:val="ListParagraph"/>
        <w:numPr>
          <w:ilvl w:val="2"/>
          <w:numId w:val="1"/>
        </w:numPr>
        <w:rPr>
          <w:sz w:val="24"/>
          <w:szCs w:val="24"/>
        </w:rPr>
      </w:pPr>
      <w:r>
        <w:rPr>
          <w:sz w:val="24"/>
          <w:szCs w:val="24"/>
        </w:rPr>
        <w:t>This script also calculates the mortality rate per 100,000 from the number of deaths and population in the original format</w:t>
      </w:r>
    </w:p>
    <w:p w14:paraId="4F9F9F00" w14:textId="6247EBD8" w:rsidR="00EF01B8" w:rsidRDefault="00EF01B8" w:rsidP="00EF01B8">
      <w:pPr>
        <w:pStyle w:val="ListParagraph"/>
        <w:numPr>
          <w:ilvl w:val="2"/>
          <w:numId w:val="1"/>
        </w:numPr>
        <w:rPr>
          <w:sz w:val="24"/>
          <w:szCs w:val="24"/>
        </w:rPr>
      </w:pPr>
      <w:r w:rsidRPr="00CB1326">
        <w:rPr>
          <w:sz w:val="24"/>
          <w:szCs w:val="24"/>
        </w:rPr>
        <w:t xml:space="preserve">Outputs = </w:t>
      </w:r>
      <w:r w:rsidRPr="00CB1326">
        <w:rPr>
          <w:color w:val="ED7D31" w:themeColor="accent2"/>
          <w:sz w:val="24"/>
          <w:szCs w:val="24"/>
        </w:rPr>
        <w:t>ghedata.csv</w:t>
      </w:r>
      <w:r w:rsidRPr="00CB1326">
        <w:rPr>
          <w:sz w:val="24"/>
          <w:szCs w:val="24"/>
        </w:rPr>
        <w:t xml:space="preserve"> which is stored in the </w:t>
      </w:r>
      <w:proofErr w:type="spellStart"/>
      <w:r w:rsidRPr="00CB1326">
        <w:rPr>
          <w:color w:val="4472C4" w:themeColor="accent1"/>
          <w:sz w:val="24"/>
          <w:szCs w:val="24"/>
        </w:rPr>
        <w:t>new_data</w:t>
      </w:r>
      <w:proofErr w:type="spellEnd"/>
      <w:r w:rsidRPr="00CB1326">
        <w:rPr>
          <w:color w:val="4472C4" w:themeColor="accent1"/>
          <w:sz w:val="24"/>
          <w:szCs w:val="24"/>
        </w:rPr>
        <w:t xml:space="preserve"> </w:t>
      </w:r>
      <w:r w:rsidRPr="00CB1326">
        <w:rPr>
          <w:sz w:val="24"/>
          <w:szCs w:val="24"/>
        </w:rPr>
        <w:t>folder</w:t>
      </w:r>
    </w:p>
    <w:p w14:paraId="7C2FAFCE" w14:textId="77777777" w:rsidR="005B7049" w:rsidRPr="00CB1326" w:rsidRDefault="005B7049" w:rsidP="005B7049">
      <w:pPr>
        <w:pStyle w:val="ListParagraph"/>
        <w:numPr>
          <w:ilvl w:val="1"/>
          <w:numId w:val="1"/>
        </w:numPr>
        <w:rPr>
          <w:sz w:val="24"/>
          <w:szCs w:val="24"/>
        </w:rPr>
      </w:pPr>
    </w:p>
    <w:p w14:paraId="66346660" w14:textId="1051AB69" w:rsidR="00EF01B8" w:rsidRPr="00CB1326" w:rsidRDefault="00EF01B8" w:rsidP="00EF01B8">
      <w:pPr>
        <w:pStyle w:val="ListParagraph"/>
        <w:numPr>
          <w:ilvl w:val="0"/>
          <w:numId w:val="1"/>
        </w:numPr>
        <w:rPr>
          <w:color w:val="4472C4" w:themeColor="accent1"/>
          <w:sz w:val="24"/>
          <w:szCs w:val="24"/>
        </w:rPr>
      </w:pPr>
      <w:proofErr w:type="spellStart"/>
      <w:r w:rsidRPr="00CB1326">
        <w:rPr>
          <w:color w:val="4472C4" w:themeColor="accent1"/>
          <w:sz w:val="24"/>
          <w:szCs w:val="24"/>
        </w:rPr>
        <w:t>Input_Data</w:t>
      </w:r>
      <w:proofErr w:type="spellEnd"/>
    </w:p>
    <w:p w14:paraId="28298661" w14:textId="1D2B23AE" w:rsidR="00EF01B8" w:rsidRPr="00CB1326" w:rsidRDefault="00EF01B8" w:rsidP="00EF01B8">
      <w:pPr>
        <w:pStyle w:val="ListParagraph"/>
        <w:numPr>
          <w:ilvl w:val="1"/>
          <w:numId w:val="1"/>
        </w:numPr>
        <w:rPr>
          <w:sz w:val="24"/>
          <w:szCs w:val="24"/>
        </w:rPr>
      </w:pPr>
      <w:r w:rsidRPr="00CB1326">
        <w:rPr>
          <w:sz w:val="24"/>
          <w:szCs w:val="24"/>
        </w:rPr>
        <w:t>This folder has all the original data from the first paper draft</w:t>
      </w:r>
    </w:p>
    <w:p w14:paraId="1B0496F1" w14:textId="004A9754" w:rsidR="009260CB" w:rsidRPr="00CB1326" w:rsidRDefault="009260CB" w:rsidP="009260CB">
      <w:pPr>
        <w:pStyle w:val="ListParagraph"/>
        <w:numPr>
          <w:ilvl w:val="0"/>
          <w:numId w:val="1"/>
        </w:numPr>
        <w:rPr>
          <w:color w:val="4472C4" w:themeColor="accent1"/>
          <w:sz w:val="24"/>
          <w:szCs w:val="24"/>
        </w:rPr>
      </w:pPr>
      <w:proofErr w:type="spellStart"/>
      <w:r w:rsidRPr="00CB1326">
        <w:rPr>
          <w:color w:val="4472C4" w:themeColor="accent1"/>
          <w:sz w:val="24"/>
          <w:szCs w:val="24"/>
        </w:rPr>
        <w:t>new_inputs</w:t>
      </w:r>
      <w:proofErr w:type="spellEnd"/>
      <w:r w:rsidR="000837CD" w:rsidRPr="00CB1326">
        <w:rPr>
          <w:sz w:val="24"/>
          <w:szCs w:val="24"/>
        </w:rPr>
        <w:t xml:space="preserve"> (This folder contains the data required to run the code in the </w:t>
      </w:r>
      <w:r w:rsidR="000837CD" w:rsidRPr="00CB1326">
        <w:rPr>
          <w:color w:val="4472C4" w:themeColor="accent1"/>
          <w:sz w:val="24"/>
          <w:szCs w:val="24"/>
        </w:rPr>
        <w:t xml:space="preserve">Scripts </w:t>
      </w:r>
      <w:r w:rsidR="000837CD" w:rsidRPr="00CB1326">
        <w:rPr>
          <w:sz w:val="24"/>
          <w:szCs w:val="24"/>
        </w:rPr>
        <w:t>folder)</w:t>
      </w:r>
    </w:p>
    <w:p w14:paraId="508F9715" w14:textId="4DB81754" w:rsidR="009260CB" w:rsidRPr="00CB1326" w:rsidRDefault="000837CD" w:rsidP="00EF01B8">
      <w:pPr>
        <w:pStyle w:val="ListParagraph"/>
        <w:numPr>
          <w:ilvl w:val="1"/>
          <w:numId w:val="1"/>
        </w:numPr>
        <w:rPr>
          <w:sz w:val="24"/>
          <w:szCs w:val="24"/>
        </w:rPr>
      </w:pPr>
      <w:r w:rsidRPr="00CB1326">
        <w:rPr>
          <w:color w:val="ED7D31" w:themeColor="accent2"/>
          <w:sz w:val="24"/>
          <w:szCs w:val="24"/>
        </w:rPr>
        <w:t>ghedata.csv</w:t>
      </w:r>
    </w:p>
    <w:p w14:paraId="2A63C297" w14:textId="2F423DDC" w:rsidR="000837CD" w:rsidRPr="00CB1326" w:rsidRDefault="000837CD" w:rsidP="000837CD">
      <w:pPr>
        <w:pStyle w:val="ListParagraph"/>
        <w:numPr>
          <w:ilvl w:val="2"/>
          <w:numId w:val="1"/>
        </w:numPr>
        <w:rPr>
          <w:sz w:val="24"/>
          <w:szCs w:val="24"/>
        </w:rPr>
      </w:pPr>
      <w:r w:rsidRPr="00CB1326">
        <w:rPr>
          <w:sz w:val="24"/>
          <w:szCs w:val="24"/>
        </w:rPr>
        <w:t>Estimates of mortality rates</w:t>
      </w:r>
      <w:r w:rsidR="005B7049">
        <w:rPr>
          <w:sz w:val="24"/>
          <w:szCs w:val="24"/>
        </w:rPr>
        <w:t xml:space="preserve"> per 100,000</w:t>
      </w:r>
      <w:r w:rsidRPr="00CB1326">
        <w:rPr>
          <w:sz w:val="24"/>
          <w:szCs w:val="24"/>
        </w:rPr>
        <w:t xml:space="preserve"> to be used instead of GBD data</w:t>
      </w:r>
    </w:p>
    <w:p w14:paraId="0936C7A6" w14:textId="1812B480" w:rsidR="005B6E3D" w:rsidRPr="00CB1326" w:rsidRDefault="005B6E3D" w:rsidP="005B6E3D">
      <w:pPr>
        <w:pStyle w:val="ListParagraph"/>
        <w:numPr>
          <w:ilvl w:val="2"/>
          <w:numId w:val="1"/>
        </w:numPr>
        <w:rPr>
          <w:sz w:val="24"/>
          <w:szCs w:val="24"/>
        </w:rPr>
      </w:pPr>
      <w:r w:rsidRPr="00CB1326">
        <w:rPr>
          <w:sz w:val="24"/>
          <w:szCs w:val="24"/>
        </w:rPr>
        <w:t>One age group different from GBD is “1-11 months”</w:t>
      </w:r>
    </w:p>
    <w:p w14:paraId="20A36406" w14:textId="020D0859" w:rsidR="005B6E3D" w:rsidRPr="00CB1326" w:rsidRDefault="005B6E3D" w:rsidP="005B6E3D">
      <w:pPr>
        <w:pStyle w:val="ListParagraph"/>
        <w:numPr>
          <w:ilvl w:val="2"/>
          <w:numId w:val="1"/>
        </w:numPr>
        <w:rPr>
          <w:sz w:val="24"/>
          <w:szCs w:val="24"/>
        </w:rPr>
      </w:pPr>
      <w:r w:rsidRPr="00CB1326">
        <w:rPr>
          <w:sz w:val="24"/>
          <w:szCs w:val="24"/>
        </w:rPr>
        <w:t>No “All Ages” category</w:t>
      </w:r>
      <w:r w:rsidR="005B7049">
        <w:rPr>
          <w:sz w:val="24"/>
          <w:szCs w:val="24"/>
        </w:rPr>
        <w:t xml:space="preserve"> – but could add this to the </w:t>
      </w:r>
      <w:proofErr w:type="spellStart"/>
      <w:r w:rsidR="005B7049" w:rsidRPr="005B7049">
        <w:rPr>
          <w:color w:val="70AD47" w:themeColor="accent6"/>
          <w:sz w:val="24"/>
          <w:szCs w:val="24"/>
        </w:rPr>
        <w:t>ghecausematch.R</w:t>
      </w:r>
      <w:proofErr w:type="spellEnd"/>
      <w:r w:rsidR="005B7049">
        <w:rPr>
          <w:sz w:val="24"/>
          <w:szCs w:val="24"/>
        </w:rPr>
        <w:t xml:space="preserve"> calcs</w:t>
      </w:r>
    </w:p>
    <w:p w14:paraId="1E6A0248" w14:textId="26E97EA0" w:rsidR="005B6E3D" w:rsidRDefault="000E4ABF" w:rsidP="005B6E3D">
      <w:pPr>
        <w:pStyle w:val="ListParagraph"/>
        <w:numPr>
          <w:ilvl w:val="2"/>
          <w:numId w:val="1"/>
        </w:numPr>
        <w:rPr>
          <w:sz w:val="24"/>
          <w:szCs w:val="24"/>
        </w:rPr>
      </w:pPr>
      <w:r w:rsidRPr="00CB1326">
        <w:rPr>
          <w:sz w:val="24"/>
          <w:szCs w:val="24"/>
        </w:rPr>
        <w:t>Has an extra column called “</w:t>
      </w:r>
      <w:proofErr w:type="spellStart"/>
      <w:r w:rsidRPr="00CB1326">
        <w:rPr>
          <w:sz w:val="24"/>
          <w:szCs w:val="24"/>
        </w:rPr>
        <w:t>ghecause</w:t>
      </w:r>
      <w:proofErr w:type="spellEnd"/>
      <w:r w:rsidRPr="00CB1326">
        <w:rPr>
          <w:sz w:val="24"/>
          <w:szCs w:val="24"/>
        </w:rPr>
        <w:t>” that has the numerical ID for the GHE cause</w:t>
      </w:r>
    </w:p>
    <w:p w14:paraId="66AB8488" w14:textId="226C1FC6" w:rsidR="005B7049" w:rsidRPr="00D55ACC" w:rsidRDefault="005B7049" w:rsidP="00D55ACC">
      <w:pPr>
        <w:pStyle w:val="ListParagraph"/>
        <w:numPr>
          <w:ilvl w:val="1"/>
          <w:numId w:val="1"/>
        </w:numPr>
        <w:rPr>
          <w:color w:val="ED7D31" w:themeColor="accent2"/>
          <w:sz w:val="24"/>
          <w:szCs w:val="24"/>
        </w:rPr>
      </w:pPr>
      <w:r>
        <w:rPr>
          <w:sz w:val="24"/>
          <w:szCs w:val="24"/>
        </w:rPr>
        <w:t>“cause” column is in GHE names – can be matched to GBD causes using</w:t>
      </w:r>
      <w:r w:rsidR="00D55ACC">
        <w:rPr>
          <w:sz w:val="24"/>
          <w:szCs w:val="24"/>
        </w:rPr>
        <w:t xml:space="preserve"> the </w:t>
      </w:r>
      <w:r w:rsidR="00D55ACC" w:rsidRPr="00CB1326">
        <w:rPr>
          <w:color w:val="ED7D31" w:themeColor="accent2"/>
          <w:sz w:val="24"/>
          <w:szCs w:val="24"/>
        </w:rPr>
        <w:t>GHEtoGBD.xlsx</w:t>
      </w:r>
      <w:r w:rsidR="00D55ACC">
        <w:rPr>
          <w:color w:val="ED7D31" w:themeColor="accent2"/>
          <w:sz w:val="24"/>
          <w:szCs w:val="24"/>
        </w:rPr>
        <w:t xml:space="preserve"> </w:t>
      </w:r>
      <w:r w:rsidR="00D55ACC" w:rsidRPr="00D55ACC">
        <w:rPr>
          <w:sz w:val="24"/>
          <w:szCs w:val="24"/>
        </w:rPr>
        <w:t>file</w:t>
      </w:r>
      <w:r w:rsidR="00D55ACC">
        <w:rPr>
          <w:sz w:val="24"/>
          <w:szCs w:val="24"/>
        </w:rPr>
        <w:t xml:space="preserve"> below</w:t>
      </w:r>
    </w:p>
    <w:p w14:paraId="68BF3DB5" w14:textId="5F42D43E" w:rsidR="000E4ABF" w:rsidRPr="00CB1326" w:rsidRDefault="000E4ABF" w:rsidP="000E4ABF">
      <w:pPr>
        <w:pStyle w:val="ListParagraph"/>
        <w:numPr>
          <w:ilvl w:val="1"/>
          <w:numId w:val="1"/>
        </w:numPr>
        <w:rPr>
          <w:color w:val="ED7D31" w:themeColor="accent2"/>
          <w:sz w:val="24"/>
          <w:szCs w:val="24"/>
        </w:rPr>
      </w:pPr>
      <w:r w:rsidRPr="00CB1326">
        <w:rPr>
          <w:color w:val="ED7D31" w:themeColor="accent2"/>
          <w:sz w:val="24"/>
          <w:szCs w:val="24"/>
        </w:rPr>
        <w:t>GHEtoGBD.xlsx</w:t>
      </w:r>
    </w:p>
    <w:p w14:paraId="21D5351A" w14:textId="1A43557F" w:rsidR="000E4ABF" w:rsidRPr="00CB1326" w:rsidRDefault="000E4ABF" w:rsidP="000E4ABF">
      <w:pPr>
        <w:pStyle w:val="ListParagraph"/>
        <w:numPr>
          <w:ilvl w:val="2"/>
          <w:numId w:val="1"/>
        </w:numPr>
        <w:rPr>
          <w:sz w:val="24"/>
          <w:szCs w:val="24"/>
        </w:rPr>
      </w:pPr>
      <w:r w:rsidRPr="00CB1326">
        <w:rPr>
          <w:sz w:val="24"/>
          <w:szCs w:val="24"/>
        </w:rPr>
        <w:t>Matches the names of the GBD causes with the corresponding GHE causes</w:t>
      </w:r>
    </w:p>
    <w:p w14:paraId="24339B6A" w14:textId="0BF05FD2" w:rsidR="000E4ABF" w:rsidRPr="00CB1326" w:rsidRDefault="000E4ABF" w:rsidP="000E4ABF">
      <w:pPr>
        <w:pStyle w:val="ListParagraph"/>
        <w:numPr>
          <w:ilvl w:val="2"/>
          <w:numId w:val="1"/>
        </w:numPr>
        <w:rPr>
          <w:sz w:val="24"/>
          <w:szCs w:val="24"/>
        </w:rPr>
      </w:pPr>
      <w:r w:rsidRPr="00CB1326">
        <w:rPr>
          <w:sz w:val="24"/>
          <w:szCs w:val="24"/>
        </w:rPr>
        <w:t>Also includes columns for affected and treated fractions for cases where the GHE cause is at a higher aggregate level than the GBD data</w:t>
      </w:r>
    </w:p>
    <w:p w14:paraId="1F98AA6C" w14:textId="13BEFC30" w:rsidR="000E4ABF" w:rsidRPr="00CB1326" w:rsidRDefault="00CB1326" w:rsidP="000E4ABF">
      <w:pPr>
        <w:pStyle w:val="ListParagraph"/>
        <w:numPr>
          <w:ilvl w:val="3"/>
          <w:numId w:val="1"/>
        </w:numPr>
        <w:rPr>
          <w:sz w:val="24"/>
          <w:szCs w:val="24"/>
        </w:rPr>
      </w:pPr>
      <w:r w:rsidRPr="00D55ACC">
        <w:rPr>
          <w:color w:val="FF0000"/>
          <w:sz w:val="24"/>
          <w:szCs w:val="24"/>
        </w:rPr>
        <w:t>**</w:t>
      </w:r>
      <w:r>
        <w:rPr>
          <w:sz w:val="24"/>
          <w:szCs w:val="24"/>
        </w:rPr>
        <w:t>When matching GBD causes with GHE causes using the GHEtoGBD.xlsx spreadsheet you therefore will need to multiple the “Mortality reduction” column in the efficacy file by the “affected fraction” column in the GHEtoGBD.xlsx file.</w:t>
      </w:r>
    </w:p>
    <w:p w14:paraId="70AD3149" w14:textId="4DEA5223" w:rsidR="00CB1326" w:rsidRPr="00CB1326" w:rsidRDefault="00CB1326" w:rsidP="00CB1326">
      <w:pPr>
        <w:pStyle w:val="ListParagraph"/>
        <w:numPr>
          <w:ilvl w:val="1"/>
          <w:numId w:val="1"/>
        </w:numPr>
        <w:rPr>
          <w:color w:val="ED7D31" w:themeColor="accent2"/>
          <w:sz w:val="24"/>
          <w:szCs w:val="24"/>
        </w:rPr>
      </w:pPr>
      <w:r w:rsidRPr="00CB1326">
        <w:rPr>
          <w:color w:val="ED7D31" w:themeColor="accent2"/>
          <w:sz w:val="24"/>
          <w:szCs w:val="24"/>
        </w:rPr>
        <w:t>Efficacy0625.</w:t>
      </w:r>
      <w:r w:rsidR="005B7049">
        <w:rPr>
          <w:color w:val="ED7D31" w:themeColor="accent2"/>
          <w:sz w:val="24"/>
          <w:szCs w:val="24"/>
        </w:rPr>
        <w:t>xlsx</w:t>
      </w:r>
    </w:p>
    <w:p w14:paraId="23F66357" w14:textId="20DD6813" w:rsidR="00CB1326" w:rsidRDefault="00CB1326" w:rsidP="00CB1326">
      <w:pPr>
        <w:pStyle w:val="ListParagraph"/>
        <w:numPr>
          <w:ilvl w:val="2"/>
          <w:numId w:val="1"/>
        </w:numPr>
        <w:rPr>
          <w:sz w:val="24"/>
          <w:szCs w:val="24"/>
        </w:rPr>
      </w:pPr>
      <w:r>
        <w:rPr>
          <w:sz w:val="24"/>
          <w:szCs w:val="24"/>
        </w:rPr>
        <w:t>Updated intervention efficacy file</w:t>
      </w:r>
    </w:p>
    <w:p w14:paraId="68EE61F0" w14:textId="260C4B40" w:rsidR="00CB1326" w:rsidRDefault="00CB1326" w:rsidP="005B7049">
      <w:pPr>
        <w:pStyle w:val="ListParagraph"/>
        <w:numPr>
          <w:ilvl w:val="2"/>
          <w:numId w:val="1"/>
        </w:numPr>
        <w:rPr>
          <w:sz w:val="24"/>
          <w:szCs w:val="24"/>
        </w:rPr>
      </w:pPr>
      <w:r>
        <w:rPr>
          <w:sz w:val="24"/>
          <w:szCs w:val="24"/>
        </w:rPr>
        <w:t>See above re: note on updating the mortality reduction estimates if switching to GHE causes</w:t>
      </w:r>
    </w:p>
    <w:p w14:paraId="40AF90C5" w14:textId="584B97EB" w:rsidR="00D55ACC" w:rsidRDefault="00D55ACC" w:rsidP="005B7049">
      <w:pPr>
        <w:pStyle w:val="ListParagraph"/>
        <w:numPr>
          <w:ilvl w:val="2"/>
          <w:numId w:val="1"/>
        </w:numPr>
        <w:rPr>
          <w:sz w:val="24"/>
          <w:szCs w:val="24"/>
        </w:rPr>
      </w:pPr>
      <w:r>
        <w:rPr>
          <w:sz w:val="24"/>
          <w:szCs w:val="24"/>
        </w:rPr>
        <w:t xml:space="preserve">Two new intersectoral policies were added (5.5 and 5.6) for “Salt policy” and “Trans fat policy” data for these are in the </w:t>
      </w:r>
      <w:r w:rsidRPr="00D55ACC">
        <w:rPr>
          <w:color w:val="ED7D31" w:themeColor="accent2"/>
          <w:sz w:val="24"/>
          <w:szCs w:val="24"/>
        </w:rPr>
        <w:t>salt_effects.csv</w:t>
      </w:r>
      <w:r>
        <w:rPr>
          <w:sz w:val="24"/>
          <w:szCs w:val="24"/>
        </w:rPr>
        <w:t xml:space="preserve"> file and the</w:t>
      </w:r>
    </w:p>
    <w:p w14:paraId="15D1CFB0" w14:textId="164DBE74" w:rsidR="00CB1326" w:rsidRDefault="005B7049" w:rsidP="005B7049">
      <w:pPr>
        <w:pStyle w:val="ListParagraph"/>
        <w:numPr>
          <w:ilvl w:val="2"/>
          <w:numId w:val="1"/>
        </w:numPr>
        <w:rPr>
          <w:sz w:val="24"/>
          <w:szCs w:val="24"/>
        </w:rPr>
      </w:pPr>
      <w:r>
        <w:rPr>
          <w:sz w:val="24"/>
          <w:szCs w:val="24"/>
        </w:rPr>
        <w:lastRenderedPageBreak/>
        <w:t>Some interventions were removed as well as some disease targets upon review – but the structure of the input is the same</w:t>
      </w:r>
    </w:p>
    <w:p w14:paraId="3F901CE4" w14:textId="2BAD8C8D" w:rsidR="005B7049" w:rsidRDefault="005B7049" w:rsidP="005B7049">
      <w:pPr>
        <w:pStyle w:val="ListParagraph"/>
        <w:numPr>
          <w:ilvl w:val="3"/>
          <w:numId w:val="1"/>
        </w:numPr>
        <w:rPr>
          <w:sz w:val="24"/>
          <w:szCs w:val="24"/>
        </w:rPr>
      </w:pPr>
      <w:r w:rsidRPr="00D55ACC">
        <w:rPr>
          <w:color w:val="FF0000"/>
          <w:sz w:val="24"/>
          <w:szCs w:val="24"/>
        </w:rPr>
        <w:t xml:space="preserve">** </w:t>
      </w:r>
      <w:r>
        <w:rPr>
          <w:sz w:val="24"/>
          <w:szCs w:val="24"/>
        </w:rPr>
        <w:t>the issue with the 2.10 ID is no longer relevant as that intervention has been removed.</w:t>
      </w:r>
    </w:p>
    <w:p w14:paraId="429D6FB1" w14:textId="0B20BB0B" w:rsidR="005B7049" w:rsidRPr="005B7049" w:rsidRDefault="005B7049" w:rsidP="005B7049">
      <w:pPr>
        <w:pStyle w:val="ListParagraph"/>
        <w:numPr>
          <w:ilvl w:val="1"/>
          <w:numId w:val="1"/>
        </w:numPr>
        <w:rPr>
          <w:color w:val="ED7D31" w:themeColor="accent2"/>
          <w:sz w:val="24"/>
          <w:szCs w:val="24"/>
        </w:rPr>
      </w:pPr>
      <w:r w:rsidRPr="005B7049">
        <w:rPr>
          <w:color w:val="ED7D31" w:themeColor="accent2"/>
          <w:sz w:val="24"/>
          <w:szCs w:val="24"/>
        </w:rPr>
        <w:t>Coverage0621.csv</w:t>
      </w:r>
    </w:p>
    <w:p w14:paraId="01B4391E" w14:textId="51C658DB" w:rsidR="005B7049" w:rsidRDefault="005B7049" w:rsidP="005B7049">
      <w:pPr>
        <w:pStyle w:val="ListParagraph"/>
        <w:numPr>
          <w:ilvl w:val="2"/>
          <w:numId w:val="1"/>
        </w:numPr>
        <w:rPr>
          <w:sz w:val="24"/>
          <w:szCs w:val="24"/>
        </w:rPr>
      </w:pPr>
      <w:r>
        <w:rPr>
          <w:sz w:val="24"/>
          <w:szCs w:val="24"/>
        </w:rPr>
        <w:t>Only the data were updated – no structural changes or implications for code</w:t>
      </w:r>
    </w:p>
    <w:p w14:paraId="414BA6FF" w14:textId="55B23A67" w:rsidR="005B7049" w:rsidRDefault="005B7049" w:rsidP="005B7049">
      <w:pPr>
        <w:pStyle w:val="ListParagraph"/>
        <w:numPr>
          <w:ilvl w:val="2"/>
          <w:numId w:val="1"/>
        </w:numPr>
        <w:rPr>
          <w:sz w:val="24"/>
          <w:szCs w:val="24"/>
        </w:rPr>
      </w:pPr>
      <w:r>
        <w:rPr>
          <w:sz w:val="24"/>
          <w:szCs w:val="24"/>
        </w:rPr>
        <w:t>Old interventions were left in this file so there will be more columns than necessary</w:t>
      </w:r>
    </w:p>
    <w:p w14:paraId="317772DC" w14:textId="61E737B4" w:rsidR="005B7049" w:rsidRPr="005B7049" w:rsidRDefault="005B7049" w:rsidP="005B7049">
      <w:pPr>
        <w:pStyle w:val="ListParagraph"/>
        <w:numPr>
          <w:ilvl w:val="1"/>
          <w:numId w:val="1"/>
        </w:numPr>
        <w:rPr>
          <w:color w:val="ED7D31" w:themeColor="accent2"/>
          <w:sz w:val="24"/>
          <w:szCs w:val="24"/>
        </w:rPr>
      </w:pPr>
      <w:r w:rsidRPr="005B7049">
        <w:rPr>
          <w:color w:val="ED7D31" w:themeColor="accent2"/>
          <w:sz w:val="24"/>
          <w:szCs w:val="24"/>
        </w:rPr>
        <w:t>HTNcoverage.xlsx</w:t>
      </w:r>
    </w:p>
    <w:p w14:paraId="332F9154" w14:textId="738AEAE6" w:rsidR="005B7049" w:rsidRDefault="005B7049" w:rsidP="005B7049">
      <w:pPr>
        <w:pStyle w:val="ListParagraph"/>
        <w:numPr>
          <w:ilvl w:val="2"/>
          <w:numId w:val="1"/>
        </w:numPr>
        <w:rPr>
          <w:sz w:val="24"/>
          <w:szCs w:val="24"/>
        </w:rPr>
      </w:pPr>
      <w:r>
        <w:rPr>
          <w:sz w:val="24"/>
          <w:szCs w:val="24"/>
        </w:rPr>
        <w:t xml:space="preserve">This was just used to update some of the coverage estimates for inpatient, health center interventions </w:t>
      </w:r>
    </w:p>
    <w:p w14:paraId="33626EF8" w14:textId="73CB955F" w:rsidR="005B7049" w:rsidRDefault="00D55ACC" w:rsidP="005B7049">
      <w:pPr>
        <w:pStyle w:val="ListParagraph"/>
        <w:numPr>
          <w:ilvl w:val="1"/>
          <w:numId w:val="1"/>
        </w:numPr>
        <w:rPr>
          <w:color w:val="ED7D31" w:themeColor="accent2"/>
          <w:sz w:val="24"/>
          <w:szCs w:val="24"/>
        </w:rPr>
      </w:pPr>
      <w:r w:rsidRPr="00D55ACC">
        <w:rPr>
          <w:color w:val="ED7D31" w:themeColor="accent2"/>
          <w:sz w:val="24"/>
          <w:szCs w:val="24"/>
        </w:rPr>
        <w:t>PINandCosts0625.csv</w:t>
      </w:r>
    </w:p>
    <w:p w14:paraId="26889C7D" w14:textId="791D2AFA" w:rsidR="00D55ACC" w:rsidRPr="00D55ACC" w:rsidRDefault="00D55ACC" w:rsidP="00D55ACC">
      <w:pPr>
        <w:pStyle w:val="ListParagraph"/>
        <w:numPr>
          <w:ilvl w:val="2"/>
          <w:numId w:val="1"/>
        </w:numPr>
        <w:rPr>
          <w:sz w:val="24"/>
          <w:szCs w:val="24"/>
        </w:rPr>
      </w:pPr>
      <w:r w:rsidRPr="00D55ACC">
        <w:rPr>
          <w:sz w:val="24"/>
          <w:szCs w:val="24"/>
        </w:rPr>
        <w:t>No changes</w:t>
      </w:r>
      <w:r>
        <w:rPr>
          <w:sz w:val="24"/>
          <w:szCs w:val="24"/>
        </w:rPr>
        <w:t xml:space="preserve"> to this file, but note</w:t>
      </w:r>
      <w:r w:rsidRPr="00D55ACC">
        <w:rPr>
          <w:color w:val="FF0000"/>
          <w:sz w:val="24"/>
          <w:szCs w:val="24"/>
        </w:rPr>
        <w:t>**</w:t>
      </w:r>
      <w:r>
        <w:rPr>
          <w:color w:val="FF0000"/>
          <w:sz w:val="24"/>
          <w:szCs w:val="24"/>
        </w:rPr>
        <w:t xml:space="preserve"> </w:t>
      </w:r>
      <w:r>
        <w:rPr>
          <w:sz w:val="24"/>
          <w:szCs w:val="24"/>
        </w:rPr>
        <w:t xml:space="preserve">that impairments for heart failure and </w:t>
      </w:r>
      <w:proofErr w:type="spellStart"/>
      <w:r>
        <w:rPr>
          <w:sz w:val="24"/>
          <w:szCs w:val="24"/>
        </w:rPr>
        <w:t>thyphoid</w:t>
      </w:r>
      <w:proofErr w:type="spellEnd"/>
      <w:r>
        <w:rPr>
          <w:sz w:val="24"/>
          <w:szCs w:val="24"/>
        </w:rPr>
        <w:t xml:space="preserve"> will now have to be pulled from separate GBD input files (</w:t>
      </w:r>
      <w:r w:rsidRPr="00D55ACC">
        <w:rPr>
          <w:color w:val="ED7D31" w:themeColor="accent2"/>
          <w:sz w:val="24"/>
          <w:szCs w:val="24"/>
        </w:rPr>
        <w:t>heartfailure.csv</w:t>
      </w:r>
      <w:r>
        <w:rPr>
          <w:sz w:val="24"/>
          <w:szCs w:val="24"/>
        </w:rPr>
        <w:t>)</w:t>
      </w:r>
    </w:p>
    <w:sectPr w:rsidR="00D55ACC" w:rsidRPr="00D55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C78"/>
    <w:multiLevelType w:val="hybridMultilevel"/>
    <w:tmpl w:val="C478E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C03"/>
    <w:rsid w:val="000837CD"/>
    <w:rsid w:val="000E4ABF"/>
    <w:rsid w:val="001E1704"/>
    <w:rsid w:val="001E69D3"/>
    <w:rsid w:val="00435283"/>
    <w:rsid w:val="005B6E3D"/>
    <w:rsid w:val="005B7049"/>
    <w:rsid w:val="00805C03"/>
    <w:rsid w:val="009260CB"/>
    <w:rsid w:val="00CB1326"/>
    <w:rsid w:val="00D55ACC"/>
    <w:rsid w:val="00EF0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7F9FB"/>
  <w15:chartTrackingRefBased/>
  <w15:docId w15:val="{2C6A22B2-CA0D-4691-B295-7CE45B14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Pickersgill</dc:creator>
  <cp:keywords/>
  <dc:description/>
  <cp:lastModifiedBy>Sarah Pickersgill</cp:lastModifiedBy>
  <cp:revision>6</cp:revision>
  <dcterms:created xsi:type="dcterms:W3CDTF">2021-06-30T01:49:00Z</dcterms:created>
  <dcterms:modified xsi:type="dcterms:W3CDTF">2021-06-30T05:44:00Z</dcterms:modified>
</cp:coreProperties>
</file>