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2EA71" w14:textId="77777777" w:rsidR="00497C24" w:rsidRDefault="00F22F83">
      <w:pPr>
        <w:pStyle w:val="Title"/>
      </w:pPr>
      <w:r>
        <w:t>Projected cardiovascular health gains from achieving WHO targets for hypertension control and lipid-lowering therapy: a global modelling study, 2026-2050</w:t>
      </w:r>
    </w:p>
    <w:p w14:paraId="27E2EA72" w14:textId="77777777" w:rsidR="00497C24" w:rsidRDefault="00F22F83">
      <w:pPr>
        <w:pStyle w:val="Author"/>
      </w:pPr>
      <w:r>
        <w:t>William Garcia</w:t>
      </w:r>
    </w:p>
    <w:p w14:paraId="27E2EA73" w14:textId="77777777" w:rsidR="00497C24" w:rsidRDefault="00F22F83">
      <w:pPr>
        <w:pStyle w:val="Date"/>
      </w:pPr>
      <w:r>
        <w:t>April 02, 2026</w:t>
      </w:r>
    </w:p>
    <w:sdt>
      <w:sdtPr>
        <w:rPr>
          <w:rFonts w:asciiTheme="minorHAnsi" w:eastAsiaTheme="minorHAnsi" w:hAnsiTheme="minorHAnsi" w:cstheme="minorBidi"/>
          <w:color w:val="auto"/>
          <w:sz w:val="24"/>
          <w:szCs w:val="24"/>
        </w:rPr>
        <w:id w:val="-1876383548"/>
        <w:docPartObj>
          <w:docPartGallery w:val="Table of Contents"/>
          <w:docPartUnique/>
        </w:docPartObj>
      </w:sdtPr>
      <w:sdtEndPr/>
      <w:sdtContent>
        <w:p w14:paraId="27E2EA74" w14:textId="77777777" w:rsidR="00497C24" w:rsidRDefault="00F22F83">
          <w:pPr>
            <w:pStyle w:val="TOCHeading"/>
          </w:pPr>
          <w:r>
            <w:t>Table of Contents</w:t>
          </w:r>
        </w:p>
        <w:p w14:paraId="65BA0E75" w14:textId="21F13D5C" w:rsidR="00EF3706" w:rsidRDefault="00F22F83">
          <w:pPr>
            <w:pStyle w:val="TOC1"/>
            <w:tabs>
              <w:tab w:val="left" w:pos="480"/>
              <w:tab w:val="right" w:leader="dot" w:pos="9350"/>
            </w:tabs>
            <w:rPr>
              <w:noProof/>
            </w:rPr>
          </w:pPr>
          <w:r>
            <w:fldChar w:fldCharType="begin"/>
          </w:r>
          <w:r>
            <w:instrText>TOC \o "1-3" \h \z \u</w:instrText>
          </w:r>
          <w:r>
            <w:fldChar w:fldCharType="separate"/>
          </w:r>
          <w:hyperlink w:anchor="_Toc226039182" w:history="1">
            <w:r w:rsidR="00EF3706" w:rsidRPr="006B40AE">
              <w:rPr>
                <w:rStyle w:val="Hyperlink"/>
                <w:noProof/>
              </w:rPr>
              <w:t>1</w:t>
            </w:r>
            <w:r w:rsidR="00EF3706">
              <w:rPr>
                <w:noProof/>
              </w:rPr>
              <w:tab/>
            </w:r>
            <w:r w:rsidR="00EF3706" w:rsidRPr="006B40AE">
              <w:rPr>
                <w:rStyle w:val="Hyperlink"/>
                <w:noProof/>
              </w:rPr>
              <w:t>Abstract</w:t>
            </w:r>
            <w:r w:rsidR="00EF3706">
              <w:rPr>
                <w:noProof/>
                <w:webHidden/>
              </w:rPr>
              <w:tab/>
            </w:r>
            <w:r w:rsidR="00EF3706">
              <w:rPr>
                <w:noProof/>
                <w:webHidden/>
              </w:rPr>
              <w:fldChar w:fldCharType="begin"/>
            </w:r>
            <w:r w:rsidR="00EF3706">
              <w:rPr>
                <w:noProof/>
                <w:webHidden/>
              </w:rPr>
              <w:instrText xml:space="preserve"> PAGEREF _Toc226039182 \h </w:instrText>
            </w:r>
            <w:r w:rsidR="00EF3706">
              <w:rPr>
                <w:noProof/>
                <w:webHidden/>
              </w:rPr>
            </w:r>
            <w:r w:rsidR="00EF3706">
              <w:rPr>
                <w:noProof/>
                <w:webHidden/>
              </w:rPr>
              <w:fldChar w:fldCharType="separate"/>
            </w:r>
            <w:r w:rsidR="00EF3706">
              <w:rPr>
                <w:noProof/>
                <w:webHidden/>
              </w:rPr>
              <w:t>1</w:t>
            </w:r>
            <w:r w:rsidR="00EF3706">
              <w:rPr>
                <w:noProof/>
                <w:webHidden/>
              </w:rPr>
              <w:fldChar w:fldCharType="end"/>
            </w:r>
          </w:hyperlink>
        </w:p>
        <w:p w14:paraId="2DC98515" w14:textId="291212EA" w:rsidR="00EF3706" w:rsidRDefault="00EF3706">
          <w:pPr>
            <w:pStyle w:val="TOC2"/>
            <w:tabs>
              <w:tab w:val="left" w:pos="960"/>
              <w:tab w:val="right" w:leader="dot" w:pos="9350"/>
            </w:tabs>
            <w:rPr>
              <w:noProof/>
            </w:rPr>
          </w:pPr>
          <w:hyperlink w:anchor="_Toc226039183" w:history="1">
            <w:r w:rsidRPr="006B40AE">
              <w:rPr>
                <w:rStyle w:val="Hyperlink"/>
                <w:noProof/>
              </w:rPr>
              <w:t>1.1</w:t>
            </w:r>
            <w:r>
              <w:rPr>
                <w:noProof/>
              </w:rPr>
              <w:tab/>
            </w:r>
            <w:r w:rsidRPr="006B40AE">
              <w:rPr>
                <w:rStyle w:val="Hyperlink"/>
                <w:noProof/>
              </w:rPr>
              <w:t>Structured abstract</w:t>
            </w:r>
            <w:r>
              <w:rPr>
                <w:noProof/>
                <w:webHidden/>
              </w:rPr>
              <w:tab/>
            </w:r>
            <w:r>
              <w:rPr>
                <w:noProof/>
                <w:webHidden/>
              </w:rPr>
              <w:fldChar w:fldCharType="begin"/>
            </w:r>
            <w:r>
              <w:rPr>
                <w:noProof/>
                <w:webHidden/>
              </w:rPr>
              <w:instrText xml:space="preserve"> PAGEREF _Toc226039183 \h </w:instrText>
            </w:r>
            <w:r>
              <w:rPr>
                <w:noProof/>
                <w:webHidden/>
              </w:rPr>
            </w:r>
            <w:r>
              <w:rPr>
                <w:noProof/>
                <w:webHidden/>
              </w:rPr>
              <w:fldChar w:fldCharType="separate"/>
            </w:r>
            <w:r>
              <w:rPr>
                <w:noProof/>
                <w:webHidden/>
              </w:rPr>
              <w:t>1</w:t>
            </w:r>
            <w:r>
              <w:rPr>
                <w:noProof/>
                <w:webHidden/>
              </w:rPr>
              <w:fldChar w:fldCharType="end"/>
            </w:r>
          </w:hyperlink>
        </w:p>
        <w:p w14:paraId="270343A8" w14:textId="18F466BC" w:rsidR="00EF3706" w:rsidRDefault="00EF3706">
          <w:pPr>
            <w:pStyle w:val="TOC2"/>
            <w:tabs>
              <w:tab w:val="left" w:pos="960"/>
              <w:tab w:val="right" w:leader="dot" w:pos="9350"/>
            </w:tabs>
            <w:rPr>
              <w:noProof/>
            </w:rPr>
          </w:pPr>
          <w:hyperlink w:anchor="_Toc226039184" w:history="1">
            <w:r w:rsidRPr="006B40AE">
              <w:rPr>
                <w:rStyle w:val="Hyperlink"/>
                <w:noProof/>
              </w:rPr>
              <w:t>1.2</w:t>
            </w:r>
            <w:r>
              <w:rPr>
                <w:noProof/>
              </w:rPr>
              <w:tab/>
            </w:r>
            <w:r w:rsidRPr="006B40AE">
              <w:rPr>
                <w:rStyle w:val="Hyperlink"/>
                <w:noProof/>
              </w:rPr>
              <w:t>Research in context</w:t>
            </w:r>
            <w:r>
              <w:rPr>
                <w:noProof/>
                <w:webHidden/>
              </w:rPr>
              <w:tab/>
            </w:r>
            <w:r>
              <w:rPr>
                <w:noProof/>
                <w:webHidden/>
              </w:rPr>
              <w:fldChar w:fldCharType="begin"/>
            </w:r>
            <w:r>
              <w:rPr>
                <w:noProof/>
                <w:webHidden/>
              </w:rPr>
              <w:instrText xml:space="preserve"> PAGEREF _Toc226039184 \h </w:instrText>
            </w:r>
            <w:r>
              <w:rPr>
                <w:noProof/>
                <w:webHidden/>
              </w:rPr>
            </w:r>
            <w:r>
              <w:rPr>
                <w:noProof/>
                <w:webHidden/>
              </w:rPr>
              <w:fldChar w:fldCharType="separate"/>
            </w:r>
            <w:r>
              <w:rPr>
                <w:noProof/>
                <w:webHidden/>
              </w:rPr>
              <w:t>1</w:t>
            </w:r>
            <w:r>
              <w:rPr>
                <w:noProof/>
                <w:webHidden/>
              </w:rPr>
              <w:fldChar w:fldCharType="end"/>
            </w:r>
          </w:hyperlink>
        </w:p>
        <w:p w14:paraId="43475361" w14:textId="2F7CE67E" w:rsidR="00EF3706" w:rsidRDefault="00EF3706">
          <w:pPr>
            <w:pStyle w:val="TOC1"/>
            <w:tabs>
              <w:tab w:val="left" w:pos="480"/>
              <w:tab w:val="right" w:leader="dot" w:pos="9350"/>
            </w:tabs>
            <w:rPr>
              <w:noProof/>
            </w:rPr>
          </w:pPr>
          <w:hyperlink w:anchor="_Toc226039185" w:history="1">
            <w:r w:rsidRPr="006B40AE">
              <w:rPr>
                <w:rStyle w:val="Hyperlink"/>
                <w:noProof/>
              </w:rPr>
              <w:t>2</w:t>
            </w:r>
            <w:r>
              <w:rPr>
                <w:noProof/>
              </w:rPr>
              <w:tab/>
            </w:r>
            <w:r w:rsidRPr="006B40AE">
              <w:rPr>
                <w:rStyle w:val="Hyperlink"/>
                <w:noProof/>
              </w:rPr>
              <w:t>Introduction</w:t>
            </w:r>
            <w:r>
              <w:rPr>
                <w:noProof/>
                <w:webHidden/>
              </w:rPr>
              <w:tab/>
            </w:r>
            <w:r>
              <w:rPr>
                <w:noProof/>
                <w:webHidden/>
              </w:rPr>
              <w:fldChar w:fldCharType="begin"/>
            </w:r>
            <w:r>
              <w:rPr>
                <w:noProof/>
                <w:webHidden/>
              </w:rPr>
              <w:instrText xml:space="preserve"> PAGEREF _Toc226039185 \h </w:instrText>
            </w:r>
            <w:r>
              <w:rPr>
                <w:noProof/>
                <w:webHidden/>
              </w:rPr>
            </w:r>
            <w:r>
              <w:rPr>
                <w:noProof/>
                <w:webHidden/>
              </w:rPr>
              <w:fldChar w:fldCharType="separate"/>
            </w:r>
            <w:r>
              <w:rPr>
                <w:noProof/>
                <w:webHidden/>
              </w:rPr>
              <w:t>1</w:t>
            </w:r>
            <w:r>
              <w:rPr>
                <w:noProof/>
                <w:webHidden/>
              </w:rPr>
              <w:fldChar w:fldCharType="end"/>
            </w:r>
          </w:hyperlink>
        </w:p>
        <w:p w14:paraId="225697CB" w14:textId="4479DBA3" w:rsidR="00EF3706" w:rsidRDefault="00EF3706">
          <w:pPr>
            <w:pStyle w:val="TOC1"/>
            <w:tabs>
              <w:tab w:val="left" w:pos="480"/>
              <w:tab w:val="right" w:leader="dot" w:pos="9350"/>
            </w:tabs>
            <w:rPr>
              <w:noProof/>
            </w:rPr>
          </w:pPr>
          <w:hyperlink w:anchor="_Toc226039186" w:history="1">
            <w:r w:rsidRPr="006B40AE">
              <w:rPr>
                <w:rStyle w:val="Hyperlink"/>
                <w:noProof/>
              </w:rPr>
              <w:t>3</w:t>
            </w:r>
            <w:r>
              <w:rPr>
                <w:noProof/>
              </w:rPr>
              <w:tab/>
            </w:r>
            <w:r w:rsidRPr="006B40AE">
              <w:rPr>
                <w:rStyle w:val="Hyperlink"/>
                <w:noProof/>
              </w:rPr>
              <w:t>Methods</w:t>
            </w:r>
            <w:r>
              <w:rPr>
                <w:noProof/>
                <w:webHidden/>
              </w:rPr>
              <w:tab/>
            </w:r>
            <w:r>
              <w:rPr>
                <w:noProof/>
                <w:webHidden/>
              </w:rPr>
              <w:fldChar w:fldCharType="begin"/>
            </w:r>
            <w:r>
              <w:rPr>
                <w:noProof/>
                <w:webHidden/>
              </w:rPr>
              <w:instrText xml:space="preserve"> PAGEREF _Toc226039186 \h </w:instrText>
            </w:r>
            <w:r>
              <w:rPr>
                <w:noProof/>
                <w:webHidden/>
              </w:rPr>
            </w:r>
            <w:r>
              <w:rPr>
                <w:noProof/>
                <w:webHidden/>
              </w:rPr>
              <w:fldChar w:fldCharType="separate"/>
            </w:r>
            <w:r>
              <w:rPr>
                <w:noProof/>
                <w:webHidden/>
              </w:rPr>
              <w:t>1</w:t>
            </w:r>
            <w:r>
              <w:rPr>
                <w:noProof/>
                <w:webHidden/>
              </w:rPr>
              <w:fldChar w:fldCharType="end"/>
            </w:r>
          </w:hyperlink>
        </w:p>
        <w:p w14:paraId="6F09FB45" w14:textId="210C56EA" w:rsidR="00EF3706" w:rsidRDefault="00EF3706">
          <w:pPr>
            <w:pStyle w:val="TOC2"/>
            <w:tabs>
              <w:tab w:val="left" w:pos="960"/>
              <w:tab w:val="right" w:leader="dot" w:pos="9350"/>
            </w:tabs>
            <w:rPr>
              <w:noProof/>
            </w:rPr>
          </w:pPr>
          <w:hyperlink w:anchor="_Toc226039187" w:history="1">
            <w:r w:rsidRPr="006B40AE">
              <w:rPr>
                <w:rStyle w:val="Hyperlink"/>
                <w:noProof/>
              </w:rPr>
              <w:t>3.1</w:t>
            </w:r>
            <w:r>
              <w:rPr>
                <w:noProof/>
              </w:rPr>
              <w:tab/>
            </w:r>
            <w:r w:rsidRPr="006B40AE">
              <w:rPr>
                <w:rStyle w:val="Hyperlink"/>
                <w:noProof/>
              </w:rPr>
              <w:t>Study design</w:t>
            </w:r>
            <w:r>
              <w:rPr>
                <w:noProof/>
                <w:webHidden/>
              </w:rPr>
              <w:tab/>
            </w:r>
            <w:r>
              <w:rPr>
                <w:noProof/>
                <w:webHidden/>
              </w:rPr>
              <w:fldChar w:fldCharType="begin"/>
            </w:r>
            <w:r>
              <w:rPr>
                <w:noProof/>
                <w:webHidden/>
              </w:rPr>
              <w:instrText xml:space="preserve"> PAGEREF _Toc226039187 \h </w:instrText>
            </w:r>
            <w:r>
              <w:rPr>
                <w:noProof/>
                <w:webHidden/>
              </w:rPr>
            </w:r>
            <w:r>
              <w:rPr>
                <w:noProof/>
                <w:webHidden/>
              </w:rPr>
              <w:fldChar w:fldCharType="separate"/>
            </w:r>
            <w:r>
              <w:rPr>
                <w:noProof/>
                <w:webHidden/>
              </w:rPr>
              <w:t>1</w:t>
            </w:r>
            <w:r>
              <w:rPr>
                <w:noProof/>
                <w:webHidden/>
              </w:rPr>
              <w:fldChar w:fldCharType="end"/>
            </w:r>
          </w:hyperlink>
        </w:p>
        <w:p w14:paraId="6CF96C91" w14:textId="4BB095DB" w:rsidR="00EF3706" w:rsidRDefault="00EF3706">
          <w:pPr>
            <w:pStyle w:val="TOC2"/>
            <w:tabs>
              <w:tab w:val="left" w:pos="960"/>
              <w:tab w:val="right" w:leader="dot" w:pos="9350"/>
            </w:tabs>
            <w:rPr>
              <w:noProof/>
            </w:rPr>
          </w:pPr>
          <w:hyperlink w:anchor="_Toc226039188" w:history="1">
            <w:r w:rsidRPr="006B40AE">
              <w:rPr>
                <w:rStyle w:val="Hyperlink"/>
                <w:noProof/>
              </w:rPr>
              <w:t>3.2</w:t>
            </w:r>
            <w:r>
              <w:rPr>
                <w:noProof/>
              </w:rPr>
              <w:tab/>
            </w:r>
            <w:r w:rsidRPr="006B40AE">
              <w:rPr>
                <w:rStyle w:val="Hyperlink"/>
                <w:noProof/>
              </w:rPr>
              <w:t>Data sources</w:t>
            </w:r>
            <w:r>
              <w:rPr>
                <w:noProof/>
                <w:webHidden/>
              </w:rPr>
              <w:tab/>
            </w:r>
            <w:r>
              <w:rPr>
                <w:noProof/>
                <w:webHidden/>
              </w:rPr>
              <w:fldChar w:fldCharType="begin"/>
            </w:r>
            <w:r>
              <w:rPr>
                <w:noProof/>
                <w:webHidden/>
              </w:rPr>
              <w:instrText xml:space="preserve"> PAGEREF _Toc226039188 \h </w:instrText>
            </w:r>
            <w:r>
              <w:rPr>
                <w:noProof/>
                <w:webHidden/>
              </w:rPr>
            </w:r>
            <w:r>
              <w:rPr>
                <w:noProof/>
                <w:webHidden/>
              </w:rPr>
              <w:fldChar w:fldCharType="separate"/>
            </w:r>
            <w:r>
              <w:rPr>
                <w:noProof/>
                <w:webHidden/>
              </w:rPr>
              <w:t>1</w:t>
            </w:r>
            <w:r>
              <w:rPr>
                <w:noProof/>
                <w:webHidden/>
              </w:rPr>
              <w:fldChar w:fldCharType="end"/>
            </w:r>
          </w:hyperlink>
        </w:p>
        <w:p w14:paraId="37C6E319" w14:textId="388D38CC" w:rsidR="00EF3706" w:rsidRDefault="00EF3706">
          <w:pPr>
            <w:pStyle w:val="TOC2"/>
            <w:tabs>
              <w:tab w:val="left" w:pos="960"/>
              <w:tab w:val="right" w:leader="dot" w:pos="9350"/>
            </w:tabs>
            <w:rPr>
              <w:noProof/>
            </w:rPr>
          </w:pPr>
          <w:hyperlink w:anchor="_Toc226039189" w:history="1">
            <w:r w:rsidRPr="006B40AE">
              <w:rPr>
                <w:rStyle w:val="Hyperlink"/>
                <w:noProof/>
              </w:rPr>
              <w:t>3.3</w:t>
            </w:r>
            <w:r>
              <w:rPr>
                <w:noProof/>
              </w:rPr>
              <w:tab/>
            </w:r>
            <w:r w:rsidRPr="006B40AE">
              <w:rPr>
                <w:rStyle w:val="Hyperlink"/>
                <w:noProof/>
              </w:rPr>
              <w:t>Intervention scenarios</w:t>
            </w:r>
            <w:r>
              <w:rPr>
                <w:noProof/>
                <w:webHidden/>
              </w:rPr>
              <w:tab/>
            </w:r>
            <w:r>
              <w:rPr>
                <w:noProof/>
                <w:webHidden/>
              </w:rPr>
              <w:fldChar w:fldCharType="begin"/>
            </w:r>
            <w:r>
              <w:rPr>
                <w:noProof/>
                <w:webHidden/>
              </w:rPr>
              <w:instrText xml:space="preserve"> PAGEREF _Toc226039189 \h </w:instrText>
            </w:r>
            <w:r>
              <w:rPr>
                <w:noProof/>
                <w:webHidden/>
              </w:rPr>
            </w:r>
            <w:r>
              <w:rPr>
                <w:noProof/>
                <w:webHidden/>
              </w:rPr>
              <w:fldChar w:fldCharType="separate"/>
            </w:r>
            <w:r>
              <w:rPr>
                <w:noProof/>
                <w:webHidden/>
              </w:rPr>
              <w:t>1</w:t>
            </w:r>
            <w:r>
              <w:rPr>
                <w:noProof/>
                <w:webHidden/>
              </w:rPr>
              <w:fldChar w:fldCharType="end"/>
            </w:r>
          </w:hyperlink>
        </w:p>
        <w:p w14:paraId="640309A0" w14:textId="5B62E659" w:rsidR="00EF3706" w:rsidRDefault="00EF3706">
          <w:pPr>
            <w:pStyle w:val="TOC2"/>
            <w:tabs>
              <w:tab w:val="left" w:pos="960"/>
              <w:tab w:val="right" w:leader="dot" w:pos="9350"/>
            </w:tabs>
            <w:rPr>
              <w:noProof/>
            </w:rPr>
          </w:pPr>
          <w:hyperlink w:anchor="_Toc226039190" w:history="1">
            <w:r w:rsidRPr="006B40AE">
              <w:rPr>
                <w:rStyle w:val="Hyperlink"/>
                <w:noProof/>
              </w:rPr>
              <w:t>3.4</w:t>
            </w:r>
            <w:r>
              <w:rPr>
                <w:noProof/>
              </w:rPr>
              <w:tab/>
            </w:r>
            <w:r w:rsidRPr="006B40AE">
              <w:rPr>
                <w:rStyle w:val="Hyperlink"/>
                <w:noProof/>
              </w:rPr>
              <w:t>Modelling framework</w:t>
            </w:r>
            <w:r>
              <w:rPr>
                <w:noProof/>
                <w:webHidden/>
              </w:rPr>
              <w:tab/>
            </w:r>
            <w:r>
              <w:rPr>
                <w:noProof/>
                <w:webHidden/>
              </w:rPr>
              <w:fldChar w:fldCharType="begin"/>
            </w:r>
            <w:r>
              <w:rPr>
                <w:noProof/>
                <w:webHidden/>
              </w:rPr>
              <w:instrText xml:space="preserve"> PAGEREF _Toc226039190 \h </w:instrText>
            </w:r>
            <w:r>
              <w:rPr>
                <w:noProof/>
                <w:webHidden/>
              </w:rPr>
            </w:r>
            <w:r>
              <w:rPr>
                <w:noProof/>
                <w:webHidden/>
              </w:rPr>
              <w:fldChar w:fldCharType="separate"/>
            </w:r>
            <w:r>
              <w:rPr>
                <w:noProof/>
                <w:webHidden/>
              </w:rPr>
              <w:t>1</w:t>
            </w:r>
            <w:r>
              <w:rPr>
                <w:noProof/>
                <w:webHidden/>
              </w:rPr>
              <w:fldChar w:fldCharType="end"/>
            </w:r>
          </w:hyperlink>
        </w:p>
        <w:p w14:paraId="63952D45" w14:textId="35C0E8EF" w:rsidR="00EF3706" w:rsidRDefault="00EF3706">
          <w:pPr>
            <w:pStyle w:val="TOC2"/>
            <w:tabs>
              <w:tab w:val="left" w:pos="960"/>
              <w:tab w:val="right" w:leader="dot" w:pos="9350"/>
            </w:tabs>
            <w:rPr>
              <w:noProof/>
            </w:rPr>
          </w:pPr>
          <w:hyperlink w:anchor="_Toc226039191" w:history="1">
            <w:r w:rsidRPr="006B40AE">
              <w:rPr>
                <w:rStyle w:val="Hyperlink"/>
                <w:noProof/>
              </w:rPr>
              <w:t>3.5</w:t>
            </w:r>
            <w:r>
              <w:rPr>
                <w:noProof/>
              </w:rPr>
              <w:tab/>
            </w:r>
            <w:r w:rsidRPr="006B40AE">
              <w:rPr>
                <w:rStyle w:val="Hyperlink"/>
                <w:noProof/>
              </w:rPr>
              <w:t>Outcomes</w:t>
            </w:r>
            <w:r>
              <w:rPr>
                <w:noProof/>
                <w:webHidden/>
              </w:rPr>
              <w:tab/>
            </w:r>
            <w:r>
              <w:rPr>
                <w:noProof/>
                <w:webHidden/>
              </w:rPr>
              <w:fldChar w:fldCharType="begin"/>
            </w:r>
            <w:r>
              <w:rPr>
                <w:noProof/>
                <w:webHidden/>
              </w:rPr>
              <w:instrText xml:space="preserve"> PAGEREF _Toc226039191 \h </w:instrText>
            </w:r>
            <w:r>
              <w:rPr>
                <w:noProof/>
                <w:webHidden/>
              </w:rPr>
            </w:r>
            <w:r>
              <w:rPr>
                <w:noProof/>
                <w:webHidden/>
              </w:rPr>
              <w:fldChar w:fldCharType="separate"/>
            </w:r>
            <w:r>
              <w:rPr>
                <w:noProof/>
                <w:webHidden/>
              </w:rPr>
              <w:t>1</w:t>
            </w:r>
            <w:r>
              <w:rPr>
                <w:noProof/>
                <w:webHidden/>
              </w:rPr>
              <w:fldChar w:fldCharType="end"/>
            </w:r>
          </w:hyperlink>
        </w:p>
        <w:p w14:paraId="6CF68A5A" w14:textId="69645CBE" w:rsidR="00EF3706" w:rsidRDefault="00EF3706">
          <w:pPr>
            <w:pStyle w:val="TOC2"/>
            <w:tabs>
              <w:tab w:val="left" w:pos="960"/>
              <w:tab w:val="right" w:leader="dot" w:pos="9350"/>
            </w:tabs>
            <w:rPr>
              <w:noProof/>
            </w:rPr>
          </w:pPr>
          <w:hyperlink w:anchor="_Toc226039192" w:history="1">
            <w:r w:rsidRPr="006B40AE">
              <w:rPr>
                <w:rStyle w:val="Hyperlink"/>
                <w:noProof/>
              </w:rPr>
              <w:t>3.6</w:t>
            </w:r>
            <w:r>
              <w:rPr>
                <w:noProof/>
              </w:rPr>
              <w:tab/>
            </w:r>
            <w:r w:rsidRPr="006B40AE">
              <w:rPr>
                <w:rStyle w:val="Hyperlink"/>
                <w:noProof/>
              </w:rPr>
              <w:t>Sensitivity and uncertainty analysis</w:t>
            </w:r>
            <w:r>
              <w:rPr>
                <w:noProof/>
                <w:webHidden/>
              </w:rPr>
              <w:tab/>
            </w:r>
            <w:r>
              <w:rPr>
                <w:noProof/>
                <w:webHidden/>
              </w:rPr>
              <w:fldChar w:fldCharType="begin"/>
            </w:r>
            <w:r>
              <w:rPr>
                <w:noProof/>
                <w:webHidden/>
              </w:rPr>
              <w:instrText xml:space="preserve"> PAGEREF _Toc226039192 \h </w:instrText>
            </w:r>
            <w:r>
              <w:rPr>
                <w:noProof/>
                <w:webHidden/>
              </w:rPr>
            </w:r>
            <w:r>
              <w:rPr>
                <w:noProof/>
                <w:webHidden/>
              </w:rPr>
              <w:fldChar w:fldCharType="separate"/>
            </w:r>
            <w:r>
              <w:rPr>
                <w:noProof/>
                <w:webHidden/>
              </w:rPr>
              <w:t>1</w:t>
            </w:r>
            <w:r>
              <w:rPr>
                <w:noProof/>
                <w:webHidden/>
              </w:rPr>
              <w:fldChar w:fldCharType="end"/>
            </w:r>
          </w:hyperlink>
        </w:p>
        <w:p w14:paraId="49269A2D" w14:textId="1AC98B48" w:rsidR="00EF3706" w:rsidRDefault="00EF3706">
          <w:pPr>
            <w:pStyle w:val="TOC1"/>
            <w:tabs>
              <w:tab w:val="left" w:pos="480"/>
              <w:tab w:val="right" w:leader="dot" w:pos="9350"/>
            </w:tabs>
            <w:rPr>
              <w:noProof/>
            </w:rPr>
          </w:pPr>
          <w:hyperlink w:anchor="_Toc226039193" w:history="1">
            <w:r w:rsidRPr="006B40AE">
              <w:rPr>
                <w:rStyle w:val="Hyperlink"/>
                <w:noProof/>
              </w:rPr>
              <w:t>4</w:t>
            </w:r>
            <w:r>
              <w:rPr>
                <w:noProof/>
              </w:rPr>
              <w:tab/>
            </w:r>
            <w:r w:rsidRPr="006B40AE">
              <w:rPr>
                <w:rStyle w:val="Hyperlink"/>
                <w:noProof/>
              </w:rPr>
              <w:t>Results</w:t>
            </w:r>
            <w:r>
              <w:rPr>
                <w:noProof/>
                <w:webHidden/>
              </w:rPr>
              <w:tab/>
            </w:r>
            <w:r>
              <w:rPr>
                <w:noProof/>
                <w:webHidden/>
              </w:rPr>
              <w:fldChar w:fldCharType="begin"/>
            </w:r>
            <w:r>
              <w:rPr>
                <w:noProof/>
                <w:webHidden/>
              </w:rPr>
              <w:instrText xml:space="preserve"> PAGEREF _Toc226039193 \h </w:instrText>
            </w:r>
            <w:r>
              <w:rPr>
                <w:noProof/>
                <w:webHidden/>
              </w:rPr>
            </w:r>
            <w:r>
              <w:rPr>
                <w:noProof/>
                <w:webHidden/>
              </w:rPr>
              <w:fldChar w:fldCharType="separate"/>
            </w:r>
            <w:r>
              <w:rPr>
                <w:noProof/>
                <w:webHidden/>
              </w:rPr>
              <w:t>1</w:t>
            </w:r>
            <w:r>
              <w:rPr>
                <w:noProof/>
                <w:webHidden/>
              </w:rPr>
              <w:fldChar w:fldCharType="end"/>
            </w:r>
          </w:hyperlink>
        </w:p>
        <w:p w14:paraId="68F5975F" w14:textId="7B3200D4" w:rsidR="00EF3706" w:rsidRDefault="00EF3706">
          <w:pPr>
            <w:pStyle w:val="TOC2"/>
            <w:tabs>
              <w:tab w:val="left" w:pos="960"/>
              <w:tab w:val="right" w:leader="dot" w:pos="9350"/>
            </w:tabs>
            <w:rPr>
              <w:noProof/>
            </w:rPr>
          </w:pPr>
          <w:hyperlink w:anchor="_Toc226039194" w:history="1">
            <w:r w:rsidRPr="006B40AE">
              <w:rPr>
                <w:rStyle w:val="Hyperlink"/>
                <w:noProof/>
              </w:rPr>
              <w:t>4.1</w:t>
            </w:r>
            <w:r>
              <w:rPr>
                <w:noProof/>
              </w:rPr>
              <w:tab/>
            </w:r>
            <w:r w:rsidRPr="006B40AE">
              <w:rPr>
                <w:rStyle w:val="Hyperlink"/>
                <w:noProof/>
              </w:rPr>
              <w:t>Baseline global trajectory, 2026–2050</w:t>
            </w:r>
            <w:r>
              <w:rPr>
                <w:noProof/>
                <w:webHidden/>
              </w:rPr>
              <w:tab/>
            </w:r>
            <w:r>
              <w:rPr>
                <w:noProof/>
                <w:webHidden/>
              </w:rPr>
              <w:fldChar w:fldCharType="begin"/>
            </w:r>
            <w:r>
              <w:rPr>
                <w:noProof/>
                <w:webHidden/>
              </w:rPr>
              <w:instrText xml:space="preserve"> PAGEREF _Toc226039194 \h </w:instrText>
            </w:r>
            <w:r>
              <w:rPr>
                <w:noProof/>
                <w:webHidden/>
              </w:rPr>
            </w:r>
            <w:r>
              <w:rPr>
                <w:noProof/>
                <w:webHidden/>
              </w:rPr>
              <w:fldChar w:fldCharType="separate"/>
            </w:r>
            <w:r>
              <w:rPr>
                <w:noProof/>
                <w:webHidden/>
              </w:rPr>
              <w:t>1</w:t>
            </w:r>
            <w:r>
              <w:rPr>
                <w:noProof/>
                <w:webHidden/>
              </w:rPr>
              <w:fldChar w:fldCharType="end"/>
            </w:r>
          </w:hyperlink>
        </w:p>
        <w:p w14:paraId="30BD0E59" w14:textId="400D32CE" w:rsidR="00EF3706" w:rsidRDefault="00EF3706">
          <w:pPr>
            <w:pStyle w:val="TOC2"/>
            <w:tabs>
              <w:tab w:val="left" w:pos="960"/>
              <w:tab w:val="right" w:leader="dot" w:pos="9350"/>
            </w:tabs>
            <w:rPr>
              <w:noProof/>
            </w:rPr>
          </w:pPr>
          <w:hyperlink w:anchor="_Toc226039195" w:history="1">
            <w:r w:rsidRPr="006B40AE">
              <w:rPr>
                <w:rStyle w:val="Hyperlink"/>
                <w:noProof/>
              </w:rPr>
              <w:t>4.2</w:t>
            </w:r>
            <w:r>
              <w:rPr>
                <w:noProof/>
              </w:rPr>
              <w:tab/>
            </w:r>
            <w:r w:rsidRPr="006B40AE">
              <w:rPr>
                <w:rStyle w:val="Hyperlink"/>
                <w:noProof/>
              </w:rPr>
              <w:t>Global impact of achieving the hypertension control target</w:t>
            </w:r>
            <w:r>
              <w:rPr>
                <w:noProof/>
                <w:webHidden/>
              </w:rPr>
              <w:tab/>
            </w:r>
            <w:r>
              <w:rPr>
                <w:noProof/>
                <w:webHidden/>
              </w:rPr>
              <w:fldChar w:fldCharType="begin"/>
            </w:r>
            <w:r>
              <w:rPr>
                <w:noProof/>
                <w:webHidden/>
              </w:rPr>
              <w:instrText xml:space="preserve"> PAGEREF _Toc226039195 \h </w:instrText>
            </w:r>
            <w:r>
              <w:rPr>
                <w:noProof/>
                <w:webHidden/>
              </w:rPr>
            </w:r>
            <w:r>
              <w:rPr>
                <w:noProof/>
                <w:webHidden/>
              </w:rPr>
              <w:fldChar w:fldCharType="separate"/>
            </w:r>
            <w:r>
              <w:rPr>
                <w:noProof/>
                <w:webHidden/>
              </w:rPr>
              <w:t>1</w:t>
            </w:r>
            <w:r>
              <w:rPr>
                <w:noProof/>
                <w:webHidden/>
              </w:rPr>
              <w:fldChar w:fldCharType="end"/>
            </w:r>
          </w:hyperlink>
        </w:p>
        <w:p w14:paraId="5FDC4951" w14:textId="4A9F5B0D" w:rsidR="00EF3706" w:rsidRDefault="00EF3706">
          <w:pPr>
            <w:pStyle w:val="TOC2"/>
            <w:tabs>
              <w:tab w:val="left" w:pos="960"/>
              <w:tab w:val="right" w:leader="dot" w:pos="9350"/>
            </w:tabs>
            <w:rPr>
              <w:noProof/>
            </w:rPr>
          </w:pPr>
          <w:hyperlink w:anchor="_Toc226039196" w:history="1">
            <w:r w:rsidRPr="006B40AE">
              <w:rPr>
                <w:rStyle w:val="Hyperlink"/>
                <w:noProof/>
              </w:rPr>
              <w:t>4.3</w:t>
            </w:r>
            <w:r>
              <w:rPr>
                <w:noProof/>
              </w:rPr>
              <w:tab/>
            </w:r>
            <w:r w:rsidRPr="006B40AE">
              <w:rPr>
                <w:rStyle w:val="Hyperlink"/>
                <w:noProof/>
              </w:rPr>
              <w:t>Global impact of achieving the lipid-lowering therapy target</w:t>
            </w:r>
            <w:r>
              <w:rPr>
                <w:noProof/>
                <w:webHidden/>
              </w:rPr>
              <w:tab/>
            </w:r>
            <w:r>
              <w:rPr>
                <w:noProof/>
                <w:webHidden/>
              </w:rPr>
              <w:fldChar w:fldCharType="begin"/>
            </w:r>
            <w:r>
              <w:rPr>
                <w:noProof/>
                <w:webHidden/>
              </w:rPr>
              <w:instrText xml:space="preserve"> PAGEREF _Toc226039196 \h </w:instrText>
            </w:r>
            <w:r>
              <w:rPr>
                <w:noProof/>
                <w:webHidden/>
              </w:rPr>
            </w:r>
            <w:r>
              <w:rPr>
                <w:noProof/>
                <w:webHidden/>
              </w:rPr>
              <w:fldChar w:fldCharType="separate"/>
            </w:r>
            <w:r>
              <w:rPr>
                <w:noProof/>
                <w:webHidden/>
              </w:rPr>
              <w:t>1</w:t>
            </w:r>
            <w:r>
              <w:rPr>
                <w:noProof/>
                <w:webHidden/>
              </w:rPr>
              <w:fldChar w:fldCharType="end"/>
            </w:r>
          </w:hyperlink>
        </w:p>
        <w:p w14:paraId="20F5923A" w14:textId="42322AD7" w:rsidR="00EF3706" w:rsidRDefault="00EF3706">
          <w:pPr>
            <w:pStyle w:val="TOC2"/>
            <w:tabs>
              <w:tab w:val="left" w:pos="960"/>
              <w:tab w:val="right" w:leader="dot" w:pos="9350"/>
            </w:tabs>
            <w:rPr>
              <w:noProof/>
            </w:rPr>
          </w:pPr>
          <w:hyperlink w:anchor="_Toc226039197" w:history="1">
            <w:r w:rsidRPr="006B40AE">
              <w:rPr>
                <w:rStyle w:val="Hyperlink"/>
                <w:noProof/>
              </w:rPr>
              <w:t>4.4</w:t>
            </w:r>
            <w:r>
              <w:rPr>
                <w:noProof/>
              </w:rPr>
              <w:tab/>
            </w:r>
            <w:r w:rsidRPr="006B40AE">
              <w:rPr>
                <w:rStyle w:val="Hyperlink"/>
                <w:noProof/>
              </w:rPr>
              <w:t>Combined impact of both targets</w:t>
            </w:r>
            <w:r>
              <w:rPr>
                <w:noProof/>
                <w:webHidden/>
              </w:rPr>
              <w:tab/>
            </w:r>
            <w:r>
              <w:rPr>
                <w:noProof/>
                <w:webHidden/>
              </w:rPr>
              <w:fldChar w:fldCharType="begin"/>
            </w:r>
            <w:r>
              <w:rPr>
                <w:noProof/>
                <w:webHidden/>
              </w:rPr>
              <w:instrText xml:space="preserve"> PAGEREF _Toc226039197 \h </w:instrText>
            </w:r>
            <w:r>
              <w:rPr>
                <w:noProof/>
                <w:webHidden/>
              </w:rPr>
            </w:r>
            <w:r>
              <w:rPr>
                <w:noProof/>
                <w:webHidden/>
              </w:rPr>
              <w:fldChar w:fldCharType="separate"/>
            </w:r>
            <w:r>
              <w:rPr>
                <w:noProof/>
                <w:webHidden/>
              </w:rPr>
              <w:t>1</w:t>
            </w:r>
            <w:r>
              <w:rPr>
                <w:noProof/>
                <w:webHidden/>
              </w:rPr>
              <w:fldChar w:fldCharType="end"/>
            </w:r>
          </w:hyperlink>
        </w:p>
        <w:p w14:paraId="07F780D5" w14:textId="044D1326" w:rsidR="00EF3706" w:rsidRDefault="00EF3706">
          <w:pPr>
            <w:pStyle w:val="TOC2"/>
            <w:tabs>
              <w:tab w:val="left" w:pos="960"/>
              <w:tab w:val="right" w:leader="dot" w:pos="9350"/>
            </w:tabs>
            <w:rPr>
              <w:noProof/>
            </w:rPr>
          </w:pPr>
          <w:hyperlink w:anchor="_Toc226039198" w:history="1">
            <w:r w:rsidRPr="006B40AE">
              <w:rPr>
                <w:rStyle w:val="Hyperlink"/>
                <w:noProof/>
              </w:rPr>
              <w:t>4.5</w:t>
            </w:r>
            <w:r>
              <w:rPr>
                <w:noProof/>
              </w:rPr>
              <w:tab/>
            </w:r>
            <w:r w:rsidRPr="006B40AE">
              <w:rPr>
                <w:rStyle w:val="Hyperlink"/>
                <w:noProof/>
              </w:rPr>
              <w:t>Heterogeneity across countries and regions</w:t>
            </w:r>
            <w:r>
              <w:rPr>
                <w:noProof/>
                <w:webHidden/>
              </w:rPr>
              <w:tab/>
            </w:r>
            <w:r>
              <w:rPr>
                <w:noProof/>
                <w:webHidden/>
              </w:rPr>
              <w:fldChar w:fldCharType="begin"/>
            </w:r>
            <w:r>
              <w:rPr>
                <w:noProof/>
                <w:webHidden/>
              </w:rPr>
              <w:instrText xml:space="preserve"> PAGEREF _Toc226039198 \h </w:instrText>
            </w:r>
            <w:r>
              <w:rPr>
                <w:noProof/>
                <w:webHidden/>
              </w:rPr>
            </w:r>
            <w:r>
              <w:rPr>
                <w:noProof/>
                <w:webHidden/>
              </w:rPr>
              <w:fldChar w:fldCharType="separate"/>
            </w:r>
            <w:r>
              <w:rPr>
                <w:noProof/>
                <w:webHidden/>
              </w:rPr>
              <w:t>1</w:t>
            </w:r>
            <w:r>
              <w:rPr>
                <w:noProof/>
                <w:webHidden/>
              </w:rPr>
              <w:fldChar w:fldCharType="end"/>
            </w:r>
          </w:hyperlink>
        </w:p>
        <w:p w14:paraId="3D1622FA" w14:textId="2126CE21" w:rsidR="00EF3706" w:rsidRDefault="00EF3706">
          <w:pPr>
            <w:pStyle w:val="TOC2"/>
            <w:tabs>
              <w:tab w:val="left" w:pos="960"/>
              <w:tab w:val="right" w:leader="dot" w:pos="9350"/>
            </w:tabs>
            <w:rPr>
              <w:noProof/>
            </w:rPr>
          </w:pPr>
          <w:hyperlink w:anchor="_Toc226039199" w:history="1">
            <w:r w:rsidRPr="006B40AE">
              <w:rPr>
                <w:rStyle w:val="Hyperlink"/>
                <w:noProof/>
              </w:rPr>
              <w:t>4.6</w:t>
            </w:r>
            <w:r>
              <w:rPr>
                <w:noProof/>
              </w:rPr>
              <w:tab/>
            </w:r>
            <w:r w:rsidRPr="006B40AE">
              <w:rPr>
                <w:rStyle w:val="Hyperlink"/>
                <w:noProof/>
              </w:rPr>
              <w:t>Distribution by age and sex</w:t>
            </w:r>
            <w:r>
              <w:rPr>
                <w:noProof/>
                <w:webHidden/>
              </w:rPr>
              <w:tab/>
            </w:r>
            <w:r>
              <w:rPr>
                <w:noProof/>
                <w:webHidden/>
              </w:rPr>
              <w:fldChar w:fldCharType="begin"/>
            </w:r>
            <w:r>
              <w:rPr>
                <w:noProof/>
                <w:webHidden/>
              </w:rPr>
              <w:instrText xml:space="preserve"> PAGEREF _Toc226039199 \h </w:instrText>
            </w:r>
            <w:r>
              <w:rPr>
                <w:noProof/>
                <w:webHidden/>
              </w:rPr>
            </w:r>
            <w:r>
              <w:rPr>
                <w:noProof/>
                <w:webHidden/>
              </w:rPr>
              <w:fldChar w:fldCharType="separate"/>
            </w:r>
            <w:r>
              <w:rPr>
                <w:noProof/>
                <w:webHidden/>
              </w:rPr>
              <w:t>1</w:t>
            </w:r>
            <w:r>
              <w:rPr>
                <w:noProof/>
                <w:webHidden/>
              </w:rPr>
              <w:fldChar w:fldCharType="end"/>
            </w:r>
          </w:hyperlink>
        </w:p>
        <w:p w14:paraId="1548A21F" w14:textId="73EE7836" w:rsidR="00EF3706" w:rsidRDefault="00EF3706">
          <w:pPr>
            <w:pStyle w:val="TOC2"/>
            <w:tabs>
              <w:tab w:val="left" w:pos="960"/>
              <w:tab w:val="right" w:leader="dot" w:pos="9350"/>
            </w:tabs>
            <w:rPr>
              <w:noProof/>
            </w:rPr>
          </w:pPr>
          <w:hyperlink w:anchor="_Toc226039200" w:history="1">
            <w:r w:rsidRPr="006B40AE">
              <w:rPr>
                <w:rStyle w:val="Hyperlink"/>
                <w:noProof/>
              </w:rPr>
              <w:t>4.7</w:t>
            </w:r>
            <w:r>
              <w:rPr>
                <w:noProof/>
              </w:rPr>
              <w:tab/>
            </w:r>
            <w:r w:rsidRPr="006B40AE">
              <w:rPr>
                <w:rStyle w:val="Hyperlink"/>
                <w:noProof/>
              </w:rPr>
              <w:t>Sensitivity and uncertainty results</w:t>
            </w:r>
            <w:r>
              <w:rPr>
                <w:noProof/>
                <w:webHidden/>
              </w:rPr>
              <w:tab/>
            </w:r>
            <w:r>
              <w:rPr>
                <w:noProof/>
                <w:webHidden/>
              </w:rPr>
              <w:fldChar w:fldCharType="begin"/>
            </w:r>
            <w:r>
              <w:rPr>
                <w:noProof/>
                <w:webHidden/>
              </w:rPr>
              <w:instrText xml:space="preserve"> PAGEREF _Toc226039200 \h </w:instrText>
            </w:r>
            <w:r>
              <w:rPr>
                <w:noProof/>
                <w:webHidden/>
              </w:rPr>
            </w:r>
            <w:r>
              <w:rPr>
                <w:noProof/>
                <w:webHidden/>
              </w:rPr>
              <w:fldChar w:fldCharType="separate"/>
            </w:r>
            <w:r>
              <w:rPr>
                <w:noProof/>
                <w:webHidden/>
              </w:rPr>
              <w:t>1</w:t>
            </w:r>
            <w:r>
              <w:rPr>
                <w:noProof/>
                <w:webHidden/>
              </w:rPr>
              <w:fldChar w:fldCharType="end"/>
            </w:r>
          </w:hyperlink>
        </w:p>
        <w:p w14:paraId="1E8035D0" w14:textId="2EA10DCC" w:rsidR="00EF3706" w:rsidRDefault="00EF3706">
          <w:pPr>
            <w:pStyle w:val="TOC1"/>
            <w:tabs>
              <w:tab w:val="left" w:pos="480"/>
              <w:tab w:val="right" w:leader="dot" w:pos="9350"/>
            </w:tabs>
            <w:rPr>
              <w:noProof/>
            </w:rPr>
          </w:pPr>
          <w:hyperlink w:anchor="_Toc226039201" w:history="1">
            <w:r w:rsidRPr="006B40AE">
              <w:rPr>
                <w:rStyle w:val="Hyperlink"/>
                <w:noProof/>
              </w:rPr>
              <w:t>5</w:t>
            </w:r>
            <w:r>
              <w:rPr>
                <w:noProof/>
              </w:rPr>
              <w:tab/>
            </w:r>
            <w:r w:rsidRPr="006B40AE">
              <w:rPr>
                <w:rStyle w:val="Hyperlink"/>
                <w:noProof/>
              </w:rPr>
              <w:t>Discussion</w:t>
            </w:r>
            <w:r>
              <w:rPr>
                <w:noProof/>
                <w:webHidden/>
              </w:rPr>
              <w:tab/>
            </w:r>
            <w:r>
              <w:rPr>
                <w:noProof/>
                <w:webHidden/>
              </w:rPr>
              <w:fldChar w:fldCharType="begin"/>
            </w:r>
            <w:r>
              <w:rPr>
                <w:noProof/>
                <w:webHidden/>
              </w:rPr>
              <w:instrText xml:space="preserve"> PAGEREF _Toc226039201 \h </w:instrText>
            </w:r>
            <w:r>
              <w:rPr>
                <w:noProof/>
                <w:webHidden/>
              </w:rPr>
            </w:r>
            <w:r>
              <w:rPr>
                <w:noProof/>
                <w:webHidden/>
              </w:rPr>
              <w:fldChar w:fldCharType="separate"/>
            </w:r>
            <w:r>
              <w:rPr>
                <w:noProof/>
                <w:webHidden/>
              </w:rPr>
              <w:t>1</w:t>
            </w:r>
            <w:r>
              <w:rPr>
                <w:noProof/>
                <w:webHidden/>
              </w:rPr>
              <w:fldChar w:fldCharType="end"/>
            </w:r>
          </w:hyperlink>
        </w:p>
        <w:p w14:paraId="379D2908" w14:textId="1D592454" w:rsidR="00EF3706" w:rsidRDefault="00EF3706">
          <w:pPr>
            <w:pStyle w:val="TOC2"/>
            <w:tabs>
              <w:tab w:val="left" w:pos="960"/>
              <w:tab w:val="right" w:leader="dot" w:pos="9350"/>
            </w:tabs>
            <w:rPr>
              <w:noProof/>
            </w:rPr>
          </w:pPr>
          <w:hyperlink w:anchor="_Toc226039202" w:history="1">
            <w:r w:rsidRPr="006B40AE">
              <w:rPr>
                <w:rStyle w:val="Hyperlink"/>
                <w:noProof/>
              </w:rPr>
              <w:t>5.1</w:t>
            </w:r>
            <w:r>
              <w:rPr>
                <w:noProof/>
              </w:rPr>
              <w:tab/>
            </w:r>
            <w:r w:rsidRPr="006B40AE">
              <w:rPr>
                <w:rStyle w:val="Hyperlink"/>
                <w:noProof/>
              </w:rPr>
              <w:t>Principal findings</w:t>
            </w:r>
            <w:r>
              <w:rPr>
                <w:noProof/>
                <w:webHidden/>
              </w:rPr>
              <w:tab/>
            </w:r>
            <w:r>
              <w:rPr>
                <w:noProof/>
                <w:webHidden/>
              </w:rPr>
              <w:fldChar w:fldCharType="begin"/>
            </w:r>
            <w:r>
              <w:rPr>
                <w:noProof/>
                <w:webHidden/>
              </w:rPr>
              <w:instrText xml:space="preserve"> PAGEREF _Toc226039202 \h </w:instrText>
            </w:r>
            <w:r>
              <w:rPr>
                <w:noProof/>
                <w:webHidden/>
              </w:rPr>
            </w:r>
            <w:r>
              <w:rPr>
                <w:noProof/>
                <w:webHidden/>
              </w:rPr>
              <w:fldChar w:fldCharType="separate"/>
            </w:r>
            <w:r>
              <w:rPr>
                <w:noProof/>
                <w:webHidden/>
              </w:rPr>
              <w:t>1</w:t>
            </w:r>
            <w:r>
              <w:rPr>
                <w:noProof/>
                <w:webHidden/>
              </w:rPr>
              <w:fldChar w:fldCharType="end"/>
            </w:r>
          </w:hyperlink>
        </w:p>
        <w:p w14:paraId="233BE1CA" w14:textId="6DA3CA18" w:rsidR="00EF3706" w:rsidRDefault="00EF3706">
          <w:pPr>
            <w:pStyle w:val="TOC2"/>
            <w:tabs>
              <w:tab w:val="left" w:pos="960"/>
              <w:tab w:val="right" w:leader="dot" w:pos="9350"/>
            </w:tabs>
            <w:rPr>
              <w:noProof/>
            </w:rPr>
          </w:pPr>
          <w:hyperlink w:anchor="_Toc226039203" w:history="1">
            <w:r w:rsidRPr="006B40AE">
              <w:rPr>
                <w:rStyle w:val="Hyperlink"/>
                <w:noProof/>
              </w:rPr>
              <w:t>5.2</w:t>
            </w:r>
            <w:r>
              <w:rPr>
                <w:noProof/>
              </w:rPr>
              <w:tab/>
            </w:r>
            <w:r w:rsidRPr="006B40AE">
              <w:rPr>
                <w:rStyle w:val="Hyperlink"/>
                <w:noProof/>
              </w:rPr>
              <w:t>Interpretation of hypertension control findings</w:t>
            </w:r>
            <w:r>
              <w:rPr>
                <w:noProof/>
                <w:webHidden/>
              </w:rPr>
              <w:tab/>
            </w:r>
            <w:r>
              <w:rPr>
                <w:noProof/>
                <w:webHidden/>
              </w:rPr>
              <w:fldChar w:fldCharType="begin"/>
            </w:r>
            <w:r>
              <w:rPr>
                <w:noProof/>
                <w:webHidden/>
              </w:rPr>
              <w:instrText xml:space="preserve"> PAGEREF _Toc226039203 \h </w:instrText>
            </w:r>
            <w:r>
              <w:rPr>
                <w:noProof/>
                <w:webHidden/>
              </w:rPr>
            </w:r>
            <w:r>
              <w:rPr>
                <w:noProof/>
                <w:webHidden/>
              </w:rPr>
              <w:fldChar w:fldCharType="separate"/>
            </w:r>
            <w:r>
              <w:rPr>
                <w:noProof/>
                <w:webHidden/>
              </w:rPr>
              <w:t>1</w:t>
            </w:r>
            <w:r>
              <w:rPr>
                <w:noProof/>
                <w:webHidden/>
              </w:rPr>
              <w:fldChar w:fldCharType="end"/>
            </w:r>
          </w:hyperlink>
        </w:p>
        <w:p w14:paraId="4B51B99B" w14:textId="1CCE1524" w:rsidR="00EF3706" w:rsidRDefault="00EF3706">
          <w:pPr>
            <w:pStyle w:val="TOC2"/>
            <w:tabs>
              <w:tab w:val="left" w:pos="960"/>
              <w:tab w:val="right" w:leader="dot" w:pos="9350"/>
            </w:tabs>
            <w:rPr>
              <w:noProof/>
            </w:rPr>
          </w:pPr>
          <w:hyperlink w:anchor="_Toc226039204" w:history="1">
            <w:r w:rsidRPr="006B40AE">
              <w:rPr>
                <w:rStyle w:val="Hyperlink"/>
                <w:noProof/>
              </w:rPr>
              <w:t>5.3</w:t>
            </w:r>
            <w:r>
              <w:rPr>
                <w:noProof/>
              </w:rPr>
              <w:tab/>
            </w:r>
            <w:r w:rsidRPr="006B40AE">
              <w:rPr>
                <w:rStyle w:val="Hyperlink"/>
                <w:noProof/>
              </w:rPr>
              <w:t>Interpretation of lipid-lowering therapy findings</w:t>
            </w:r>
            <w:r>
              <w:rPr>
                <w:noProof/>
                <w:webHidden/>
              </w:rPr>
              <w:tab/>
            </w:r>
            <w:r>
              <w:rPr>
                <w:noProof/>
                <w:webHidden/>
              </w:rPr>
              <w:fldChar w:fldCharType="begin"/>
            </w:r>
            <w:r>
              <w:rPr>
                <w:noProof/>
                <w:webHidden/>
              </w:rPr>
              <w:instrText xml:space="preserve"> PAGEREF _Toc226039204 \h </w:instrText>
            </w:r>
            <w:r>
              <w:rPr>
                <w:noProof/>
                <w:webHidden/>
              </w:rPr>
            </w:r>
            <w:r>
              <w:rPr>
                <w:noProof/>
                <w:webHidden/>
              </w:rPr>
              <w:fldChar w:fldCharType="separate"/>
            </w:r>
            <w:r>
              <w:rPr>
                <w:noProof/>
                <w:webHidden/>
              </w:rPr>
              <w:t>1</w:t>
            </w:r>
            <w:r>
              <w:rPr>
                <w:noProof/>
                <w:webHidden/>
              </w:rPr>
              <w:fldChar w:fldCharType="end"/>
            </w:r>
          </w:hyperlink>
        </w:p>
        <w:p w14:paraId="194A4421" w14:textId="11714D48" w:rsidR="00EF3706" w:rsidRDefault="00EF3706">
          <w:pPr>
            <w:pStyle w:val="TOC2"/>
            <w:tabs>
              <w:tab w:val="left" w:pos="960"/>
              <w:tab w:val="right" w:leader="dot" w:pos="9350"/>
            </w:tabs>
            <w:rPr>
              <w:noProof/>
            </w:rPr>
          </w:pPr>
          <w:hyperlink w:anchor="_Toc226039205" w:history="1">
            <w:r w:rsidRPr="006B40AE">
              <w:rPr>
                <w:rStyle w:val="Hyperlink"/>
                <w:noProof/>
              </w:rPr>
              <w:t>5.4</w:t>
            </w:r>
            <w:r>
              <w:rPr>
                <w:noProof/>
              </w:rPr>
              <w:tab/>
            </w:r>
            <w:r w:rsidRPr="006B40AE">
              <w:rPr>
                <w:rStyle w:val="Hyperlink"/>
                <w:noProof/>
              </w:rPr>
              <w:t>Combined policy meaning</w:t>
            </w:r>
            <w:r>
              <w:rPr>
                <w:noProof/>
                <w:webHidden/>
              </w:rPr>
              <w:tab/>
            </w:r>
            <w:r>
              <w:rPr>
                <w:noProof/>
                <w:webHidden/>
              </w:rPr>
              <w:fldChar w:fldCharType="begin"/>
            </w:r>
            <w:r>
              <w:rPr>
                <w:noProof/>
                <w:webHidden/>
              </w:rPr>
              <w:instrText xml:space="preserve"> PAGEREF _Toc226039205 \h </w:instrText>
            </w:r>
            <w:r>
              <w:rPr>
                <w:noProof/>
                <w:webHidden/>
              </w:rPr>
            </w:r>
            <w:r>
              <w:rPr>
                <w:noProof/>
                <w:webHidden/>
              </w:rPr>
              <w:fldChar w:fldCharType="separate"/>
            </w:r>
            <w:r>
              <w:rPr>
                <w:noProof/>
                <w:webHidden/>
              </w:rPr>
              <w:t>1</w:t>
            </w:r>
            <w:r>
              <w:rPr>
                <w:noProof/>
                <w:webHidden/>
              </w:rPr>
              <w:fldChar w:fldCharType="end"/>
            </w:r>
          </w:hyperlink>
        </w:p>
        <w:p w14:paraId="51247124" w14:textId="3D76AF14" w:rsidR="00EF3706" w:rsidRDefault="00EF3706">
          <w:pPr>
            <w:pStyle w:val="TOC2"/>
            <w:tabs>
              <w:tab w:val="left" w:pos="960"/>
              <w:tab w:val="right" w:leader="dot" w:pos="9350"/>
            </w:tabs>
            <w:rPr>
              <w:noProof/>
            </w:rPr>
          </w:pPr>
          <w:hyperlink w:anchor="_Toc226039206" w:history="1">
            <w:r w:rsidRPr="006B40AE">
              <w:rPr>
                <w:rStyle w:val="Hyperlink"/>
                <w:noProof/>
              </w:rPr>
              <w:t>5.5</w:t>
            </w:r>
            <w:r>
              <w:rPr>
                <w:noProof/>
              </w:rPr>
              <w:tab/>
            </w:r>
            <w:r w:rsidRPr="006B40AE">
              <w:rPr>
                <w:rStyle w:val="Hyperlink"/>
                <w:noProof/>
              </w:rPr>
              <w:t>Equity and implementation implications</w:t>
            </w:r>
            <w:r>
              <w:rPr>
                <w:noProof/>
                <w:webHidden/>
              </w:rPr>
              <w:tab/>
            </w:r>
            <w:r>
              <w:rPr>
                <w:noProof/>
                <w:webHidden/>
              </w:rPr>
              <w:fldChar w:fldCharType="begin"/>
            </w:r>
            <w:r>
              <w:rPr>
                <w:noProof/>
                <w:webHidden/>
              </w:rPr>
              <w:instrText xml:space="preserve"> PAGEREF _Toc226039206 \h </w:instrText>
            </w:r>
            <w:r>
              <w:rPr>
                <w:noProof/>
                <w:webHidden/>
              </w:rPr>
            </w:r>
            <w:r>
              <w:rPr>
                <w:noProof/>
                <w:webHidden/>
              </w:rPr>
              <w:fldChar w:fldCharType="separate"/>
            </w:r>
            <w:r>
              <w:rPr>
                <w:noProof/>
                <w:webHidden/>
              </w:rPr>
              <w:t>1</w:t>
            </w:r>
            <w:r>
              <w:rPr>
                <w:noProof/>
                <w:webHidden/>
              </w:rPr>
              <w:fldChar w:fldCharType="end"/>
            </w:r>
          </w:hyperlink>
        </w:p>
        <w:p w14:paraId="7E155308" w14:textId="3DB5AA9C" w:rsidR="00EF3706" w:rsidRDefault="00EF3706">
          <w:pPr>
            <w:pStyle w:val="TOC2"/>
            <w:tabs>
              <w:tab w:val="left" w:pos="960"/>
              <w:tab w:val="right" w:leader="dot" w:pos="9350"/>
            </w:tabs>
            <w:rPr>
              <w:noProof/>
            </w:rPr>
          </w:pPr>
          <w:hyperlink w:anchor="_Toc226039207" w:history="1">
            <w:r w:rsidRPr="006B40AE">
              <w:rPr>
                <w:rStyle w:val="Hyperlink"/>
                <w:noProof/>
              </w:rPr>
              <w:t>5.6</w:t>
            </w:r>
            <w:r>
              <w:rPr>
                <w:noProof/>
              </w:rPr>
              <w:tab/>
            </w:r>
            <w:r w:rsidRPr="006B40AE">
              <w:rPr>
                <w:rStyle w:val="Hyperlink"/>
                <w:noProof/>
              </w:rPr>
              <w:t>Relation to previous literature</w:t>
            </w:r>
            <w:r>
              <w:rPr>
                <w:noProof/>
                <w:webHidden/>
              </w:rPr>
              <w:tab/>
            </w:r>
            <w:r>
              <w:rPr>
                <w:noProof/>
                <w:webHidden/>
              </w:rPr>
              <w:fldChar w:fldCharType="begin"/>
            </w:r>
            <w:r>
              <w:rPr>
                <w:noProof/>
                <w:webHidden/>
              </w:rPr>
              <w:instrText xml:space="preserve"> PAGEREF _Toc226039207 \h </w:instrText>
            </w:r>
            <w:r>
              <w:rPr>
                <w:noProof/>
                <w:webHidden/>
              </w:rPr>
            </w:r>
            <w:r>
              <w:rPr>
                <w:noProof/>
                <w:webHidden/>
              </w:rPr>
              <w:fldChar w:fldCharType="separate"/>
            </w:r>
            <w:r>
              <w:rPr>
                <w:noProof/>
                <w:webHidden/>
              </w:rPr>
              <w:t>1</w:t>
            </w:r>
            <w:r>
              <w:rPr>
                <w:noProof/>
                <w:webHidden/>
              </w:rPr>
              <w:fldChar w:fldCharType="end"/>
            </w:r>
          </w:hyperlink>
        </w:p>
        <w:p w14:paraId="131F5BC3" w14:textId="3DF07772" w:rsidR="00EF3706" w:rsidRDefault="00EF3706">
          <w:pPr>
            <w:pStyle w:val="TOC2"/>
            <w:tabs>
              <w:tab w:val="left" w:pos="960"/>
              <w:tab w:val="right" w:leader="dot" w:pos="9350"/>
            </w:tabs>
            <w:rPr>
              <w:noProof/>
            </w:rPr>
          </w:pPr>
          <w:hyperlink w:anchor="_Toc226039208" w:history="1">
            <w:r w:rsidRPr="006B40AE">
              <w:rPr>
                <w:rStyle w:val="Hyperlink"/>
                <w:noProof/>
              </w:rPr>
              <w:t>5.7</w:t>
            </w:r>
            <w:r>
              <w:rPr>
                <w:noProof/>
              </w:rPr>
              <w:tab/>
            </w:r>
            <w:r w:rsidRPr="006B40AE">
              <w:rPr>
                <w:rStyle w:val="Hyperlink"/>
                <w:noProof/>
              </w:rPr>
              <w:t>Strengths</w:t>
            </w:r>
            <w:r>
              <w:rPr>
                <w:noProof/>
                <w:webHidden/>
              </w:rPr>
              <w:tab/>
            </w:r>
            <w:r>
              <w:rPr>
                <w:noProof/>
                <w:webHidden/>
              </w:rPr>
              <w:fldChar w:fldCharType="begin"/>
            </w:r>
            <w:r>
              <w:rPr>
                <w:noProof/>
                <w:webHidden/>
              </w:rPr>
              <w:instrText xml:space="preserve"> PAGEREF _Toc226039208 \h </w:instrText>
            </w:r>
            <w:r>
              <w:rPr>
                <w:noProof/>
                <w:webHidden/>
              </w:rPr>
            </w:r>
            <w:r>
              <w:rPr>
                <w:noProof/>
                <w:webHidden/>
              </w:rPr>
              <w:fldChar w:fldCharType="separate"/>
            </w:r>
            <w:r>
              <w:rPr>
                <w:noProof/>
                <w:webHidden/>
              </w:rPr>
              <w:t>1</w:t>
            </w:r>
            <w:r>
              <w:rPr>
                <w:noProof/>
                <w:webHidden/>
              </w:rPr>
              <w:fldChar w:fldCharType="end"/>
            </w:r>
          </w:hyperlink>
        </w:p>
        <w:p w14:paraId="350FF313" w14:textId="598BCC1C" w:rsidR="00EF3706" w:rsidRDefault="00EF3706">
          <w:pPr>
            <w:pStyle w:val="TOC2"/>
            <w:tabs>
              <w:tab w:val="left" w:pos="960"/>
              <w:tab w:val="right" w:leader="dot" w:pos="9350"/>
            </w:tabs>
            <w:rPr>
              <w:noProof/>
            </w:rPr>
          </w:pPr>
          <w:hyperlink w:anchor="_Toc226039209" w:history="1">
            <w:r w:rsidRPr="006B40AE">
              <w:rPr>
                <w:rStyle w:val="Hyperlink"/>
                <w:noProof/>
              </w:rPr>
              <w:t>5.8</w:t>
            </w:r>
            <w:r>
              <w:rPr>
                <w:noProof/>
              </w:rPr>
              <w:tab/>
            </w:r>
            <w:r w:rsidRPr="006B40AE">
              <w:rPr>
                <w:rStyle w:val="Hyperlink"/>
                <w:noProof/>
              </w:rPr>
              <w:t>Limitations</w:t>
            </w:r>
            <w:r>
              <w:rPr>
                <w:noProof/>
                <w:webHidden/>
              </w:rPr>
              <w:tab/>
            </w:r>
            <w:r>
              <w:rPr>
                <w:noProof/>
                <w:webHidden/>
              </w:rPr>
              <w:fldChar w:fldCharType="begin"/>
            </w:r>
            <w:r>
              <w:rPr>
                <w:noProof/>
                <w:webHidden/>
              </w:rPr>
              <w:instrText xml:space="preserve"> PAGEREF _Toc226039209 \h </w:instrText>
            </w:r>
            <w:r>
              <w:rPr>
                <w:noProof/>
                <w:webHidden/>
              </w:rPr>
            </w:r>
            <w:r>
              <w:rPr>
                <w:noProof/>
                <w:webHidden/>
              </w:rPr>
              <w:fldChar w:fldCharType="separate"/>
            </w:r>
            <w:r>
              <w:rPr>
                <w:noProof/>
                <w:webHidden/>
              </w:rPr>
              <w:t>1</w:t>
            </w:r>
            <w:r>
              <w:rPr>
                <w:noProof/>
                <w:webHidden/>
              </w:rPr>
              <w:fldChar w:fldCharType="end"/>
            </w:r>
          </w:hyperlink>
        </w:p>
        <w:p w14:paraId="3FECF253" w14:textId="345F5EFB" w:rsidR="00EF3706" w:rsidRDefault="00EF3706">
          <w:pPr>
            <w:pStyle w:val="TOC1"/>
            <w:tabs>
              <w:tab w:val="left" w:pos="480"/>
              <w:tab w:val="right" w:leader="dot" w:pos="9350"/>
            </w:tabs>
            <w:rPr>
              <w:noProof/>
            </w:rPr>
          </w:pPr>
          <w:hyperlink w:anchor="_Toc226039210" w:history="1">
            <w:r w:rsidRPr="006B40AE">
              <w:rPr>
                <w:rStyle w:val="Hyperlink"/>
                <w:noProof/>
              </w:rPr>
              <w:t>6</w:t>
            </w:r>
            <w:r>
              <w:rPr>
                <w:noProof/>
              </w:rPr>
              <w:tab/>
            </w:r>
            <w:r w:rsidRPr="006B40AE">
              <w:rPr>
                <w:rStyle w:val="Hyperlink"/>
                <w:noProof/>
              </w:rPr>
              <w:t>Conclusion</w:t>
            </w:r>
            <w:r>
              <w:rPr>
                <w:noProof/>
                <w:webHidden/>
              </w:rPr>
              <w:tab/>
            </w:r>
            <w:r>
              <w:rPr>
                <w:noProof/>
                <w:webHidden/>
              </w:rPr>
              <w:fldChar w:fldCharType="begin"/>
            </w:r>
            <w:r>
              <w:rPr>
                <w:noProof/>
                <w:webHidden/>
              </w:rPr>
              <w:instrText xml:space="preserve"> PAGEREF _Toc226039210 \h </w:instrText>
            </w:r>
            <w:r>
              <w:rPr>
                <w:noProof/>
                <w:webHidden/>
              </w:rPr>
            </w:r>
            <w:r>
              <w:rPr>
                <w:noProof/>
                <w:webHidden/>
              </w:rPr>
              <w:fldChar w:fldCharType="separate"/>
            </w:r>
            <w:r>
              <w:rPr>
                <w:noProof/>
                <w:webHidden/>
              </w:rPr>
              <w:t>1</w:t>
            </w:r>
            <w:r>
              <w:rPr>
                <w:noProof/>
                <w:webHidden/>
              </w:rPr>
              <w:fldChar w:fldCharType="end"/>
            </w:r>
          </w:hyperlink>
        </w:p>
        <w:p w14:paraId="00192C81" w14:textId="231A4371" w:rsidR="00EF3706" w:rsidRDefault="00EF3706">
          <w:pPr>
            <w:pStyle w:val="TOC1"/>
            <w:tabs>
              <w:tab w:val="left" w:pos="480"/>
              <w:tab w:val="right" w:leader="dot" w:pos="9350"/>
            </w:tabs>
            <w:rPr>
              <w:noProof/>
            </w:rPr>
          </w:pPr>
          <w:hyperlink w:anchor="_Toc226039211" w:history="1">
            <w:r w:rsidRPr="006B40AE">
              <w:rPr>
                <w:rStyle w:val="Hyperlink"/>
                <w:noProof/>
              </w:rPr>
              <w:t>7</w:t>
            </w:r>
            <w:r>
              <w:rPr>
                <w:noProof/>
              </w:rPr>
              <w:tab/>
            </w:r>
            <w:r w:rsidRPr="006B40AE">
              <w:rPr>
                <w:rStyle w:val="Hyperlink"/>
                <w:noProof/>
              </w:rPr>
              <w:t>References</w:t>
            </w:r>
            <w:r>
              <w:rPr>
                <w:noProof/>
                <w:webHidden/>
              </w:rPr>
              <w:tab/>
            </w:r>
            <w:r>
              <w:rPr>
                <w:noProof/>
                <w:webHidden/>
              </w:rPr>
              <w:fldChar w:fldCharType="begin"/>
            </w:r>
            <w:r>
              <w:rPr>
                <w:noProof/>
                <w:webHidden/>
              </w:rPr>
              <w:instrText xml:space="preserve"> PAGEREF _Toc226039211 \h </w:instrText>
            </w:r>
            <w:r>
              <w:rPr>
                <w:noProof/>
                <w:webHidden/>
              </w:rPr>
            </w:r>
            <w:r>
              <w:rPr>
                <w:noProof/>
                <w:webHidden/>
              </w:rPr>
              <w:fldChar w:fldCharType="separate"/>
            </w:r>
            <w:r>
              <w:rPr>
                <w:noProof/>
                <w:webHidden/>
              </w:rPr>
              <w:t>1</w:t>
            </w:r>
            <w:r>
              <w:rPr>
                <w:noProof/>
                <w:webHidden/>
              </w:rPr>
              <w:fldChar w:fldCharType="end"/>
            </w:r>
          </w:hyperlink>
        </w:p>
        <w:p w14:paraId="60CCF5E0" w14:textId="4BCFB8A9" w:rsidR="00EF3706" w:rsidRDefault="00EF3706">
          <w:pPr>
            <w:pStyle w:val="TOC1"/>
            <w:tabs>
              <w:tab w:val="left" w:pos="480"/>
              <w:tab w:val="right" w:leader="dot" w:pos="9350"/>
            </w:tabs>
            <w:rPr>
              <w:noProof/>
            </w:rPr>
          </w:pPr>
          <w:hyperlink w:anchor="_Toc226039212" w:history="1">
            <w:r w:rsidRPr="006B40AE">
              <w:rPr>
                <w:rStyle w:val="Hyperlink"/>
                <w:noProof/>
              </w:rPr>
              <w:t>8</w:t>
            </w:r>
            <w:r>
              <w:rPr>
                <w:noProof/>
              </w:rPr>
              <w:tab/>
            </w:r>
            <w:r w:rsidRPr="006B40AE">
              <w:rPr>
                <w:rStyle w:val="Hyperlink"/>
                <w:noProof/>
              </w:rPr>
              <w:t>Tables</w:t>
            </w:r>
            <w:r>
              <w:rPr>
                <w:noProof/>
                <w:webHidden/>
              </w:rPr>
              <w:tab/>
            </w:r>
            <w:r>
              <w:rPr>
                <w:noProof/>
                <w:webHidden/>
              </w:rPr>
              <w:fldChar w:fldCharType="begin"/>
            </w:r>
            <w:r>
              <w:rPr>
                <w:noProof/>
                <w:webHidden/>
              </w:rPr>
              <w:instrText xml:space="preserve"> PAGEREF _Toc226039212 \h </w:instrText>
            </w:r>
            <w:r>
              <w:rPr>
                <w:noProof/>
                <w:webHidden/>
              </w:rPr>
            </w:r>
            <w:r>
              <w:rPr>
                <w:noProof/>
                <w:webHidden/>
              </w:rPr>
              <w:fldChar w:fldCharType="separate"/>
            </w:r>
            <w:r>
              <w:rPr>
                <w:noProof/>
                <w:webHidden/>
              </w:rPr>
              <w:t>1</w:t>
            </w:r>
            <w:r>
              <w:rPr>
                <w:noProof/>
                <w:webHidden/>
              </w:rPr>
              <w:fldChar w:fldCharType="end"/>
            </w:r>
          </w:hyperlink>
        </w:p>
        <w:p w14:paraId="3201883D" w14:textId="4E43816E" w:rsidR="00EF3706" w:rsidRDefault="00EF3706">
          <w:pPr>
            <w:pStyle w:val="TOC1"/>
            <w:tabs>
              <w:tab w:val="left" w:pos="480"/>
              <w:tab w:val="right" w:leader="dot" w:pos="9350"/>
            </w:tabs>
            <w:rPr>
              <w:noProof/>
            </w:rPr>
          </w:pPr>
          <w:hyperlink w:anchor="_Toc226039213" w:history="1">
            <w:r w:rsidRPr="006B40AE">
              <w:rPr>
                <w:rStyle w:val="Hyperlink"/>
                <w:noProof/>
              </w:rPr>
              <w:t>9</w:t>
            </w:r>
            <w:r>
              <w:rPr>
                <w:noProof/>
              </w:rPr>
              <w:tab/>
            </w:r>
            <w:r w:rsidRPr="006B40AE">
              <w:rPr>
                <w:rStyle w:val="Hyperlink"/>
                <w:noProof/>
              </w:rPr>
              <w:t>Figures</w:t>
            </w:r>
            <w:r>
              <w:rPr>
                <w:noProof/>
                <w:webHidden/>
              </w:rPr>
              <w:tab/>
            </w:r>
            <w:r>
              <w:rPr>
                <w:noProof/>
                <w:webHidden/>
              </w:rPr>
              <w:fldChar w:fldCharType="begin"/>
            </w:r>
            <w:r>
              <w:rPr>
                <w:noProof/>
                <w:webHidden/>
              </w:rPr>
              <w:instrText xml:space="preserve"> PAGEREF _Toc226039213 \h </w:instrText>
            </w:r>
            <w:r>
              <w:rPr>
                <w:noProof/>
                <w:webHidden/>
              </w:rPr>
            </w:r>
            <w:r>
              <w:rPr>
                <w:noProof/>
                <w:webHidden/>
              </w:rPr>
              <w:fldChar w:fldCharType="separate"/>
            </w:r>
            <w:r>
              <w:rPr>
                <w:noProof/>
                <w:webHidden/>
              </w:rPr>
              <w:t>1</w:t>
            </w:r>
            <w:r>
              <w:rPr>
                <w:noProof/>
                <w:webHidden/>
              </w:rPr>
              <w:fldChar w:fldCharType="end"/>
            </w:r>
          </w:hyperlink>
        </w:p>
        <w:p w14:paraId="7FD468EB" w14:textId="58E5262D" w:rsidR="00EF3706" w:rsidRDefault="00EF3706">
          <w:pPr>
            <w:pStyle w:val="TOC1"/>
            <w:tabs>
              <w:tab w:val="left" w:pos="720"/>
              <w:tab w:val="right" w:leader="dot" w:pos="9350"/>
            </w:tabs>
            <w:rPr>
              <w:noProof/>
            </w:rPr>
          </w:pPr>
          <w:hyperlink w:anchor="_Toc226039214" w:history="1">
            <w:r w:rsidRPr="006B40AE">
              <w:rPr>
                <w:rStyle w:val="Hyperlink"/>
                <w:noProof/>
              </w:rPr>
              <w:t>10</w:t>
            </w:r>
            <w:r>
              <w:rPr>
                <w:noProof/>
              </w:rPr>
              <w:tab/>
            </w:r>
            <w:r w:rsidRPr="006B40AE">
              <w:rPr>
                <w:rStyle w:val="Hyperlink"/>
                <w:noProof/>
              </w:rPr>
              <w:t>Supplemental Material</w:t>
            </w:r>
            <w:r>
              <w:rPr>
                <w:noProof/>
                <w:webHidden/>
              </w:rPr>
              <w:tab/>
            </w:r>
            <w:r>
              <w:rPr>
                <w:noProof/>
                <w:webHidden/>
              </w:rPr>
              <w:fldChar w:fldCharType="begin"/>
            </w:r>
            <w:r>
              <w:rPr>
                <w:noProof/>
                <w:webHidden/>
              </w:rPr>
              <w:instrText xml:space="preserve"> PAGEREF _Toc226039214 \h </w:instrText>
            </w:r>
            <w:r>
              <w:rPr>
                <w:noProof/>
                <w:webHidden/>
              </w:rPr>
            </w:r>
            <w:r>
              <w:rPr>
                <w:noProof/>
                <w:webHidden/>
              </w:rPr>
              <w:fldChar w:fldCharType="separate"/>
            </w:r>
            <w:r>
              <w:rPr>
                <w:noProof/>
                <w:webHidden/>
              </w:rPr>
              <w:t>1</w:t>
            </w:r>
            <w:r>
              <w:rPr>
                <w:noProof/>
                <w:webHidden/>
              </w:rPr>
              <w:fldChar w:fldCharType="end"/>
            </w:r>
          </w:hyperlink>
        </w:p>
        <w:p w14:paraId="12C9FAA2" w14:textId="2EF43781" w:rsidR="00EF3706" w:rsidRDefault="00EF3706">
          <w:pPr>
            <w:pStyle w:val="TOC2"/>
            <w:tabs>
              <w:tab w:val="left" w:pos="960"/>
              <w:tab w:val="right" w:leader="dot" w:pos="9350"/>
            </w:tabs>
            <w:rPr>
              <w:noProof/>
            </w:rPr>
          </w:pPr>
          <w:hyperlink w:anchor="_Toc226039215" w:history="1">
            <w:r w:rsidRPr="006B40AE">
              <w:rPr>
                <w:rStyle w:val="Hyperlink"/>
                <w:noProof/>
              </w:rPr>
              <w:t>10.1</w:t>
            </w:r>
            <w:r>
              <w:rPr>
                <w:noProof/>
              </w:rPr>
              <w:tab/>
            </w:r>
            <w:r w:rsidRPr="006B40AE">
              <w:rPr>
                <w:rStyle w:val="Hyperlink"/>
                <w:noProof/>
              </w:rPr>
              <w:t>Additional results</w:t>
            </w:r>
            <w:r>
              <w:rPr>
                <w:noProof/>
                <w:webHidden/>
              </w:rPr>
              <w:tab/>
            </w:r>
            <w:r>
              <w:rPr>
                <w:noProof/>
                <w:webHidden/>
              </w:rPr>
              <w:fldChar w:fldCharType="begin"/>
            </w:r>
            <w:r>
              <w:rPr>
                <w:noProof/>
                <w:webHidden/>
              </w:rPr>
              <w:instrText xml:space="preserve"> PAGEREF _Toc226039215 \h </w:instrText>
            </w:r>
            <w:r>
              <w:rPr>
                <w:noProof/>
                <w:webHidden/>
              </w:rPr>
            </w:r>
            <w:r>
              <w:rPr>
                <w:noProof/>
                <w:webHidden/>
              </w:rPr>
              <w:fldChar w:fldCharType="separate"/>
            </w:r>
            <w:r>
              <w:rPr>
                <w:noProof/>
                <w:webHidden/>
              </w:rPr>
              <w:t>1</w:t>
            </w:r>
            <w:r>
              <w:rPr>
                <w:noProof/>
                <w:webHidden/>
              </w:rPr>
              <w:fldChar w:fldCharType="end"/>
            </w:r>
          </w:hyperlink>
        </w:p>
        <w:p w14:paraId="69A0C4AF" w14:textId="6E68C2AF" w:rsidR="00EF3706" w:rsidRDefault="00EF3706">
          <w:pPr>
            <w:pStyle w:val="TOC3"/>
            <w:tabs>
              <w:tab w:val="left" w:pos="1440"/>
              <w:tab w:val="right" w:leader="dot" w:pos="9350"/>
            </w:tabs>
            <w:rPr>
              <w:noProof/>
            </w:rPr>
          </w:pPr>
          <w:hyperlink w:anchor="_Toc226039216" w:history="1">
            <w:r w:rsidRPr="006B40AE">
              <w:rPr>
                <w:rStyle w:val="Hyperlink"/>
                <w:noProof/>
              </w:rPr>
              <w:t>10.1.1</w:t>
            </w:r>
            <w:r>
              <w:rPr>
                <w:noProof/>
              </w:rPr>
              <w:tab/>
            </w:r>
            <w:r w:rsidRPr="006B40AE">
              <w:rPr>
                <w:rStyle w:val="Hyperlink"/>
                <w:noProof/>
              </w:rPr>
              <w:t>Figure: conceptual framework of the modelling approach</w:t>
            </w:r>
            <w:r>
              <w:rPr>
                <w:noProof/>
                <w:webHidden/>
              </w:rPr>
              <w:tab/>
            </w:r>
            <w:r>
              <w:rPr>
                <w:noProof/>
                <w:webHidden/>
              </w:rPr>
              <w:fldChar w:fldCharType="begin"/>
            </w:r>
            <w:r>
              <w:rPr>
                <w:noProof/>
                <w:webHidden/>
              </w:rPr>
              <w:instrText xml:space="preserve"> PAGEREF _Toc226039216 \h </w:instrText>
            </w:r>
            <w:r>
              <w:rPr>
                <w:noProof/>
                <w:webHidden/>
              </w:rPr>
            </w:r>
            <w:r>
              <w:rPr>
                <w:noProof/>
                <w:webHidden/>
              </w:rPr>
              <w:fldChar w:fldCharType="separate"/>
            </w:r>
            <w:r>
              <w:rPr>
                <w:noProof/>
                <w:webHidden/>
              </w:rPr>
              <w:t>1</w:t>
            </w:r>
            <w:r>
              <w:rPr>
                <w:noProof/>
                <w:webHidden/>
              </w:rPr>
              <w:fldChar w:fldCharType="end"/>
            </w:r>
          </w:hyperlink>
        </w:p>
        <w:p w14:paraId="57A65161" w14:textId="0D3B8EFF" w:rsidR="00EF3706" w:rsidRDefault="00EF3706">
          <w:pPr>
            <w:pStyle w:val="TOC3"/>
            <w:tabs>
              <w:tab w:val="left" w:pos="1440"/>
              <w:tab w:val="right" w:leader="dot" w:pos="9350"/>
            </w:tabs>
            <w:rPr>
              <w:noProof/>
            </w:rPr>
          </w:pPr>
          <w:hyperlink w:anchor="_Toc226039217" w:history="1">
            <w:r w:rsidRPr="006B40AE">
              <w:rPr>
                <w:rStyle w:val="Hyperlink"/>
                <w:noProof/>
              </w:rPr>
              <w:t>10.1.2</w:t>
            </w:r>
            <w:r>
              <w:rPr>
                <w:noProof/>
              </w:rPr>
              <w:tab/>
            </w:r>
            <w:r w:rsidRPr="006B40AE">
              <w:rPr>
                <w:rStyle w:val="Hyperlink"/>
                <w:noProof/>
              </w:rPr>
              <w:t>Figure: projected cumulative deaths under reference and target-achievement scenarios, 2026-2050</w:t>
            </w:r>
            <w:r>
              <w:rPr>
                <w:noProof/>
                <w:webHidden/>
              </w:rPr>
              <w:tab/>
            </w:r>
            <w:r>
              <w:rPr>
                <w:noProof/>
                <w:webHidden/>
              </w:rPr>
              <w:fldChar w:fldCharType="begin"/>
            </w:r>
            <w:r>
              <w:rPr>
                <w:noProof/>
                <w:webHidden/>
              </w:rPr>
              <w:instrText xml:space="preserve"> PAGEREF _Toc226039217 \h </w:instrText>
            </w:r>
            <w:r>
              <w:rPr>
                <w:noProof/>
                <w:webHidden/>
              </w:rPr>
            </w:r>
            <w:r>
              <w:rPr>
                <w:noProof/>
                <w:webHidden/>
              </w:rPr>
              <w:fldChar w:fldCharType="separate"/>
            </w:r>
            <w:r>
              <w:rPr>
                <w:noProof/>
                <w:webHidden/>
              </w:rPr>
              <w:t>1</w:t>
            </w:r>
            <w:r>
              <w:rPr>
                <w:noProof/>
                <w:webHidden/>
              </w:rPr>
              <w:fldChar w:fldCharType="end"/>
            </w:r>
          </w:hyperlink>
        </w:p>
        <w:p w14:paraId="228CCDFB" w14:textId="59158802" w:rsidR="00EF3706" w:rsidRDefault="00EF3706">
          <w:pPr>
            <w:pStyle w:val="TOC3"/>
            <w:tabs>
              <w:tab w:val="left" w:pos="1440"/>
              <w:tab w:val="right" w:leader="dot" w:pos="9350"/>
            </w:tabs>
            <w:rPr>
              <w:noProof/>
            </w:rPr>
          </w:pPr>
          <w:hyperlink w:anchor="_Toc226039218" w:history="1">
            <w:r w:rsidRPr="006B40AE">
              <w:rPr>
                <w:rStyle w:val="Hyperlink"/>
                <w:noProof/>
              </w:rPr>
              <w:t>10.1.3</w:t>
            </w:r>
            <w:r>
              <w:rPr>
                <w:noProof/>
              </w:rPr>
              <w:tab/>
            </w:r>
            <w:r w:rsidRPr="006B40AE">
              <w:rPr>
                <w:rStyle w:val="Hyperlink"/>
                <w:noProof/>
              </w:rPr>
              <w:t>Table: global projected health outcomes by scenario</w:t>
            </w:r>
            <w:r>
              <w:rPr>
                <w:noProof/>
                <w:webHidden/>
              </w:rPr>
              <w:tab/>
            </w:r>
            <w:r>
              <w:rPr>
                <w:noProof/>
                <w:webHidden/>
              </w:rPr>
              <w:fldChar w:fldCharType="begin"/>
            </w:r>
            <w:r>
              <w:rPr>
                <w:noProof/>
                <w:webHidden/>
              </w:rPr>
              <w:instrText xml:space="preserve"> PAGEREF _Toc226039218 \h </w:instrText>
            </w:r>
            <w:r>
              <w:rPr>
                <w:noProof/>
                <w:webHidden/>
              </w:rPr>
            </w:r>
            <w:r>
              <w:rPr>
                <w:noProof/>
                <w:webHidden/>
              </w:rPr>
              <w:fldChar w:fldCharType="separate"/>
            </w:r>
            <w:r>
              <w:rPr>
                <w:noProof/>
                <w:webHidden/>
              </w:rPr>
              <w:t>1</w:t>
            </w:r>
            <w:r>
              <w:rPr>
                <w:noProof/>
                <w:webHidden/>
              </w:rPr>
              <w:fldChar w:fldCharType="end"/>
            </w:r>
          </w:hyperlink>
        </w:p>
        <w:p w14:paraId="0EC6E490" w14:textId="32CBB79D" w:rsidR="00EF3706" w:rsidRDefault="00EF3706">
          <w:pPr>
            <w:pStyle w:val="TOC3"/>
            <w:tabs>
              <w:tab w:val="left" w:pos="1440"/>
              <w:tab w:val="right" w:leader="dot" w:pos="9350"/>
            </w:tabs>
            <w:rPr>
              <w:noProof/>
            </w:rPr>
          </w:pPr>
          <w:hyperlink w:anchor="_Toc226039219" w:history="1">
            <w:r w:rsidRPr="006B40AE">
              <w:rPr>
                <w:rStyle w:val="Hyperlink"/>
                <w:noProof/>
              </w:rPr>
              <w:t>10.1.4</w:t>
            </w:r>
            <w:r>
              <w:rPr>
                <w:noProof/>
              </w:rPr>
              <w:tab/>
            </w:r>
            <w:r w:rsidRPr="006B40AE">
              <w:rPr>
                <w:rStyle w:val="Hyperlink"/>
                <w:noProof/>
              </w:rPr>
              <w:t>Table: regional and income-group results</w:t>
            </w:r>
            <w:r>
              <w:rPr>
                <w:noProof/>
                <w:webHidden/>
              </w:rPr>
              <w:tab/>
            </w:r>
            <w:r>
              <w:rPr>
                <w:noProof/>
                <w:webHidden/>
              </w:rPr>
              <w:fldChar w:fldCharType="begin"/>
            </w:r>
            <w:r>
              <w:rPr>
                <w:noProof/>
                <w:webHidden/>
              </w:rPr>
              <w:instrText xml:space="preserve"> PAGEREF _Toc226039219 \h </w:instrText>
            </w:r>
            <w:r>
              <w:rPr>
                <w:noProof/>
                <w:webHidden/>
              </w:rPr>
            </w:r>
            <w:r>
              <w:rPr>
                <w:noProof/>
                <w:webHidden/>
              </w:rPr>
              <w:fldChar w:fldCharType="separate"/>
            </w:r>
            <w:r>
              <w:rPr>
                <w:noProof/>
                <w:webHidden/>
              </w:rPr>
              <w:t>1</w:t>
            </w:r>
            <w:r>
              <w:rPr>
                <w:noProof/>
                <w:webHidden/>
              </w:rPr>
              <w:fldChar w:fldCharType="end"/>
            </w:r>
          </w:hyperlink>
        </w:p>
        <w:p w14:paraId="7F3B1BA3" w14:textId="2F1D4D43" w:rsidR="00EF3706" w:rsidRDefault="00EF3706">
          <w:pPr>
            <w:pStyle w:val="TOC2"/>
            <w:tabs>
              <w:tab w:val="left" w:pos="960"/>
              <w:tab w:val="right" w:leader="dot" w:pos="9350"/>
            </w:tabs>
            <w:rPr>
              <w:noProof/>
            </w:rPr>
          </w:pPr>
          <w:hyperlink w:anchor="_Toc226039220" w:history="1">
            <w:r w:rsidRPr="006B40AE">
              <w:rPr>
                <w:rStyle w:val="Hyperlink"/>
                <w:noProof/>
              </w:rPr>
              <w:t>10.2</w:t>
            </w:r>
            <w:r>
              <w:rPr>
                <w:noProof/>
              </w:rPr>
              <w:tab/>
            </w:r>
            <w:r w:rsidRPr="006B40AE">
              <w:rPr>
                <w:rStyle w:val="Hyperlink"/>
                <w:noProof/>
              </w:rPr>
              <w:t>Methodology and mathematical details</w:t>
            </w:r>
            <w:r>
              <w:rPr>
                <w:noProof/>
                <w:webHidden/>
              </w:rPr>
              <w:tab/>
            </w:r>
            <w:r>
              <w:rPr>
                <w:noProof/>
                <w:webHidden/>
              </w:rPr>
              <w:fldChar w:fldCharType="begin"/>
            </w:r>
            <w:r>
              <w:rPr>
                <w:noProof/>
                <w:webHidden/>
              </w:rPr>
              <w:instrText xml:space="preserve"> PAGEREF _Toc226039220 \h </w:instrText>
            </w:r>
            <w:r>
              <w:rPr>
                <w:noProof/>
                <w:webHidden/>
              </w:rPr>
            </w:r>
            <w:r>
              <w:rPr>
                <w:noProof/>
                <w:webHidden/>
              </w:rPr>
              <w:fldChar w:fldCharType="separate"/>
            </w:r>
            <w:r>
              <w:rPr>
                <w:noProof/>
                <w:webHidden/>
              </w:rPr>
              <w:t>1</w:t>
            </w:r>
            <w:r>
              <w:rPr>
                <w:noProof/>
                <w:webHidden/>
              </w:rPr>
              <w:fldChar w:fldCharType="end"/>
            </w:r>
          </w:hyperlink>
        </w:p>
        <w:p w14:paraId="27E2EA75" w14:textId="19A02651" w:rsidR="00497C24" w:rsidRDefault="00F22F83">
          <w:r>
            <w:fldChar w:fldCharType="end"/>
          </w:r>
        </w:p>
      </w:sdtContent>
    </w:sdt>
    <w:p w14:paraId="27E2EA76" w14:textId="77777777" w:rsidR="00497C24" w:rsidRDefault="00F22F83">
      <w:pPr>
        <w:pStyle w:val="Heading1"/>
      </w:pPr>
      <w:bookmarkStart w:id="0" w:name="abstract"/>
      <w:bookmarkStart w:id="1" w:name="_Toc226039182"/>
      <w:r>
        <w:rPr>
          <w:rStyle w:val="SectionNumber"/>
        </w:rPr>
        <w:t>1</w:t>
      </w:r>
      <w:r>
        <w:tab/>
        <w:t>Abstract</w:t>
      </w:r>
      <w:bookmarkEnd w:id="1"/>
    </w:p>
    <w:p w14:paraId="27E2EA77" w14:textId="77777777" w:rsidR="00497C24" w:rsidRDefault="00F22F83">
      <w:pPr>
        <w:pStyle w:val="Heading2"/>
      </w:pPr>
      <w:bookmarkStart w:id="2" w:name="structured-abstract"/>
      <w:bookmarkStart w:id="3" w:name="_Toc226039183"/>
      <w:r>
        <w:rPr>
          <w:rStyle w:val="SectionNumber"/>
        </w:rPr>
        <w:t>1.1</w:t>
      </w:r>
      <w:r>
        <w:tab/>
        <w:t>Structured abstract</w:t>
      </w:r>
      <w:bookmarkEnd w:id="3"/>
    </w:p>
    <w:p w14:paraId="27E2EA78" w14:textId="77777777" w:rsidR="00497C24" w:rsidRDefault="00F22F83">
      <w:pPr>
        <w:pStyle w:val="FirstParagraph"/>
      </w:pPr>
      <w:r>
        <w:t>Background</w:t>
      </w:r>
    </w:p>
    <w:p w14:paraId="27E2EA79" w14:textId="77777777" w:rsidR="00497C24" w:rsidRDefault="00F22F83">
      <w:pPr>
        <w:pStyle w:val="BodyText"/>
      </w:pPr>
      <w:r>
        <w:t>Cardiovascular diseases (CVDs) remain the leading cause of death worldwide, yet most of this burden is attributable to modifiable risk factors. The WHO has endorsed ambitious targets for hypertension control and lipid-lowering therapy coverage by 2030, but the long-term health gains achievable across the full spectrum of country income levels have not been quantified.</w:t>
      </w:r>
    </w:p>
    <w:p w14:paraId="27E2EA7A" w14:textId="77777777" w:rsidR="00497C24" w:rsidRDefault="00F22F83">
      <w:pPr>
        <w:pStyle w:val="BodyText"/>
      </w:pPr>
      <w:r>
        <w:t>Methods</w:t>
      </w:r>
    </w:p>
    <w:p w14:paraId="27E2EA7B" w14:textId="77777777" w:rsidR="00497C24" w:rsidRDefault="00F22F83">
      <w:pPr>
        <w:pStyle w:val="BodyText"/>
      </w:pPr>
      <w:r>
        <w:t xml:space="preserve">We used a discrete-time multi-state transition model (Well, Sick, Dead) calibrated to Global Burden of Disease 2023 epidemiological data and United Nations World Population </w:t>
      </w:r>
      <w:r>
        <w:lastRenderedPageBreak/>
        <w:t>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2030) — were modelled individually a</w:t>
      </w:r>
      <w:r>
        <w:t>nd in combination against a business-as-usual reference scenario.</w:t>
      </w:r>
    </w:p>
    <w:p w14:paraId="27E2EA7C" w14:textId="77777777" w:rsidR="00497C24" w:rsidRDefault="00F22F83">
      <w:pPr>
        <w:pStyle w:val="BodyText"/>
      </w:pPr>
      <w:r>
        <w:t>Findings</w:t>
      </w:r>
    </w:p>
    <w:p w14:paraId="27E2EA7D" w14:textId="77777777" w:rsidR="00497C24" w:rsidRDefault="00F22F83">
      <w:pPr>
        <w:pStyle w:val="BodyText"/>
      </w:pPr>
      <w:r>
        <w:t>Simultaneous achievement of all three WHO targets was projected to avert 64.7 million CVD deaths over 2025–2050, representing 9.3% of business-as-usual CVD mortality. Hypertension control in the general population contributed the largest single-intervention effect (29.4 million deaths averted; 4.2%), followed by lipid-lowering therapy (21.3 million; 3.1%) and targeted blood pressure control in people with diabetes (15.3 million; 2.2%). Ischaemic heart disease accounted for the largest share of avertable dea</w:t>
      </w:r>
      <w:r>
        <w:t>ths. Benefits accrued predominantly in adults aged 70 years and older and were concentrated in countries with the highest baseline CVD burden.</w:t>
      </w:r>
    </w:p>
    <w:p w14:paraId="27E2EA7E" w14:textId="77777777" w:rsidR="00497C24" w:rsidRDefault="00F22F83">
      <w:pPr>
        <w:pStyle w:val="BodyText"/>
      </w:pPr>
      <w:r>
        <w:t>Interpretation</w:t>
      </w:r>
    </w:p>
    <w:p w14:paraId="27E2EA7F" w14:textId="77777777" w:rsidR="00497C24" w:rsidRDefault="00F22F83">
      <w:pPr>
        <w:pStyle w:val="BodyText"/>
      </w:pPr>
      <w:r>
        <w:t>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14:paraId="27E2EA80" w14:textId="77777777" w:rsidR="00497C24" w:rsidRDefault="00F22F83">
      <w:pPr>
        <w:pStyle w:val="BodyText"/>
      </w:pPr>
      <w:r>
        <w:t>Funding</w:t>
      </w:r>
    </w:p>
    <w:p w14:paraId="27E2EA81" w14:textId="77777777" w:rsidR="00497C24" w:rsidRDefault="00F22F83">
      <w:pPr>
        <w:pStyle w:val="BodyText"/>
      </w:pPr>
      <w:r>
        <w:t>[Write the funding statement here.]</w:t>
      </w:r>
    </w:p>
    <w:p w14:paraId="27E2EA82" w14:textId="77777777" w:rsidR="00497C24" w:rsidRDefault="00F22F83">
      <w:pPr>
        <w:pStyle w:val="Heading2"/>
      </w:pPr>
      <w:bookmarkStart w:id="4" w:name="research-in-context"/>
      <w:bookmarkStart w:id="5" w:name="_Toc226039184"/>
      <w:bookmarkEnd w:id="2"/>
      <w:r>
        <w:rPr>
          <w:rStyle w:val="SectionNumber"/>
        </w:rPr>
        <w:t>1.2</w:t>
      </w:r>
      <w:r>
        <w:tab/>
        <w:t>Research in context</w:t>
      </w:r>
      <w:bookmarkEnd w:id="5"/>
    </w:p>
    <w:p w14:paraId="27E2EA83" w14:textId="77777777" w:rsidR="00497C24" w:rsidRDefault="00F22F83">
      <w:pPr>
        <w:pStyle w:val="FirstParagraph"/>
      </w:pPr>
      <w:r>
        <w:t>Evidence before this study</w:t>
      </w:r>
    </w:p>
    <w:p w14:paraId="27E2EA84" w14:textId="77777777" w:rsidR="00497C24" w:rsidRDefault="00F22F83">
      <w:pPr>
        <w:pStyle w:val="BodyText"/>
      </w:pPr>
      <w:r>
        <w:t>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 (Bennett et al. 2020; Watkins et al. 2022). However, prior global analyses have typically been limited to single interventions, short projection horizons, or rest</w:t>
      </w:r>
      <w:r>
        <w:t>ricted country coverage, making it difficult to quantify the combined, long-term health returns of achieving multiple WHO cardiovascular targets simultaneously across the full range of country settings.</w:t>
      </w:r>
    </w:p>
    <w:p w14:paraId="27E2EA85" w14:textId="77777777" w:rsidR="00497C24" w:rsidRDefault="00F22F83">
      <w:pPr>
        <w:pStyle w:val="BodyText"/>
      </w:pPr>
      <w:r>
        <w:t>Added value of this study</w:t>
      </w:r>
    </w:p>
    <w:p w14:paraId="27E2EA86" w14:textId="77777777" w:rsidR="00497C24" w:rsidRDefault="00F22F83">
      <w:pPr>
        <w:pStyle w:val="BodyText"/>
      </w:pPr>
      <w:r>
        <w:t xml:space="preserve">This study provides the first comprehensive global projection of CVD deaths avertable from simultaneous achievement of WHO targets for hypertension control and lipid-lowering </w:t>
      </w:r>
      <w:r>
        <w:lastRenderedPageBreak/>
        <w:t>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14:paraId="27E2EA87" w14:textId="77777777" w:rsidR="00497C24" w:rsidRDefault="00F22F83">
      <w:pPr>
        <w:pStyle w:val="BodyText"/>
      </w:pPr>
      <w:r>
        <w:t>Implications of all the available evidence</w:t>
      </w:r>
    </w:p>
    <w:p w14:paraId="27E2EA88" w14:textId="77777777" w:rsidR="00497C24" w:rsidRDefault="00F22F83">
      <w:pPr>
        <w:pStyle w:val="BodyText"/>
      </w:pPr>
      <w:r>
        <w:t>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14:paraId="27E2EA89" w14:textId="77777777" w:rsidR="00497C24" w:rsidRDefault="00F22F83">
      <w:pPr>
        <w:pStyle w:val="Heading1"/>
      </w:pPr>
      <w:bookmarkStart w:id="6" w:name="introduction"/>
      <w:bookmarkStart w:id="7" w:name="_Toc226039185"/>
      <w:bookmarkEnd w:id="0"/>
      <w:bookmarkEnd w:id="4"/>
      <w:r>
        <w:rPr>
          <w:rStyle w:val="SectionNumber"/>
        </w:rPr>
        <w:t>2</w:t>
      </w:r>
      <w:r>
        <w:tab/>
        <w:t>Introduction</w:t>
      </w:r>
      <w:bookmarkEnd w:id="7"/>
    </w:p>
    <w:p w14:paraId="27E2EA8A" w14:textId="77777777" w:rsidR="00497C24" w:rsidRDefault="00F22F83">
      <w:pPr>
        <w:pStyle w:val="FirstParagraph"/>
      </w:pPr>
      <w:r>
        <w:t>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(Chong et al. 2024). Age-standardized CVD DALY rates were highest in low and low-middle Socio-demographic Index (SDI) settings, and the number of prevalent CVD cases more than</w:t>
      </w:r>
      <w:r>
        <w:t xml:space="preserve"> doubled between 1990 and 2023, rising from 311 million to 626 million. In 2023, modifiable risk factors accounted for 79.6% of CVD burden, equivalent to 347 million DALYs — underscoring that the majority of this burden is preventable.</w:t>
      </w:r>
    </w:p>
    <w:p w14:paraId="27E2EA8B" w14:textId="77777777" w:rsidR="00497C24" w:rsidRDefault="00F22F83">
      <w:pPr>
        <w:pStyle w:val="BodyText"/>
      </w:pPr>
      <w: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(Vollset et al. 2024). The scale of unmet need is striking: 1.4 billion adults live with high blood pressure, yet only 23% have it under control (Banigbe et al. 2025). The es</w:t>
      </w:r>
      <w:r>
        <w:t>timated global prevalence of hypercholesterolaemia was 24.1% in 2025, and that of hypertriglyceridaemia 28.8%, with statin therapy coverage remaining far below levels needed for meaningful population-level risk reduction (Basios et al. 2025). Beyond their magnitude of effect, blood pressure control and lipid-lowering therapy are distinguished by the availability of effective, affordable, and scalable pharmaceutical interventions and established primary health care delivery platforms — making them implementa</w:t>
      </w:r>
      <w:r>
        <w:t>tion priorities of the highest order (Moran et al. 2024).</w:t>
      </w:r>
    </w:p>
    <w:p w14:paraId="27E2EA8C" w14:textId="77777777" w:rsidR="00497C24" w:rsidRDefault="00F22F83">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w:t>
      </w:r>
      <w:r>
        <w:lastRenderedPageBreak/>
        <w:t>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14:paraId="27E2EA8D" w14:textId="77777777" w:rsidR="00497C24" w:rsidRDefault="00F22F83">
      <w:pPr>
        <w:pStyle w:val="BodyText"/>
      </w:pPr>
      <w: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(Kontis et al. 2019; Pickersgill et al. 2022), constraining the ability of national governm</w:t>
      </w:r>
      <w:r>
        <w:t>ents, international donors, and health institutions to prioritise investment and plan implementation at scale.</w:t>
      </w:r>
    </w:p>
    <w:p w14:paraId="27E2EA8E" w14:textId="77777777" w:rsidR="00497C24" w:rsidRDefault="00F22F83">
      <w:pPr>
        <w:pStyle w:val="BodyText"/>
      </w:pPr>
      <w:r>
        <w:t>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p w14:paraId="27E2EA8F" w14:textId="77777777" w:rsidR="00497C24" w:rsidRDefault="00F22F83">
      <w:pPr>
        <w:pStyle w:val="Heading1"/>
      </w:pPr>
      <w:bookmarkStart w:id="8" w:name="methods"/>
      <w:bookmarkStart w:id="9" w:name="_Toc226039186"/>
      <w:bookmarkEnd w:id="6"/>
      <w:r>
        <w:rPr>
          <w:rStyle w:val="SectionNumber"/>
        </w:rPr>
        <w:t>3</w:t>
      </w:r>
      <w:r>
        <w:tab/>
        <w:t>Methods</w:t>
      </w:r>
      <w:bookmarkEnd w:id="9"/>
    </w:p>
    <w:p w14:paraId="27E2EA90" w14:textId="77777777" w:rsidR="00497C24" w:rsidRDefault="00F22F83">
      <w:pPr>
        <w:pStyle w:val="Heading2"/>
      </w:pPr>
      <w:bookmarkStart w:id="10" w:name="study-design"/>
      <w:bookmarkStart w:id="11" w:name="_Toc226039187"/>
      <w:r>
        <w:rPr>
          <w:rStyle w:val="SectionNumber"/>
        </w:rPr>
        <w:t>3.1</w:t>
      </w:r>
      <w:r>
        <w:tab/>
        <w:t>Study design</w:t>
      </w:r>
      <w:bookmarkEnd w:id="11"/>
    </w:p>
    <w:p w14:paraId="27E2EA91" w14:textId="77777777" w:rsidR="00497C24" w:rsidRDefault="00F22F83">
      <w:pPr>
        <w:pStyle w:val="FirstParagraph"/>
      </w:pPr>
      <w:r>
        <w:t>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(HHD). Three health states — Well, Sick, and Dead — were tracked for each cause, stratified by single year of age (20–95), sex, and country. The model was calibra</w:t>
      </w:r>
      <w:r>
        <w:t>ted to observed epidemiological data from 2019 and projected forward using annual time steps.</w:t>
      </w:r>
    </w:p>
    <w:p w14:paraId="27E2EA92" w14:textId="77777777" w:rsidR="00497C24" w:rsidRDefault="00F22F83">
      <w:pPr>
        <w:pStyle w:val="Heading2"/>
      </w:pPr>
      <w:bookmarkStart w:id="12" w:name="data-sources"/>
      <w:bookmarkStart w:id="13" w:name="_Toc226039188"/>
      <w:bookmarkEnd w:id="10"/>
      <w:r>
        <w:rPr>
          <w:rStyle w:val="SectionNumber"/>
        </w:rPr>
        <w:t>3.2</w:t>
      </w:r>
      <w:r>
        <w:tab/>
        <w:t>Data sources</w:t>
      </w:r>
      <w:bookmarkEnd w:id="13"/>
    </w:p>
    <w:p w14:paraId="27E2EA93" w14:textId="77777777" w:rsidR="00497C24" w:rsidRDefault="00F22F83">
      <w:pPr>
        <w:pStyle w:val="FirstParagraph"/>
      </w:pPr>
      <w:r>
        <w:t>Baseline transition rates — incidence (IR), case fatality (CF), cause-specific background mortality, and prevalence — were derived from the Global Burden of Disease (GBD) 2023 study (Chong et al. 2024). Population denominators were obtained from the United Nations World Population Prospects 2024, using single-year age and sex projections for each country. Blood pressure distributions by country, age, and sex were sourced from the NCD Risk Factor Collaboration, and baseline hypertension control rates were de</w:t>
      </w:r>
      <w:r>
        <w:t xml:space="preserve">rived from country-level NCD-RisC estimates. Relative risks for blood pressure reduction were based on the meta-analysis by Ettehad et al. (2016), stratified by blood pressure category and cause. COVID-19 excess mortality was applied for 2020–2021 only. Statin coverage estimates were derived from published and imputed country-level data, with intervention </w:t>
      </w:r>
      <w:r>
        <w:lastRenderedPageBreak/>
        <w:t>effect sizes drawn from established randomised controlled trial evidence (Fulcher et al. 2015).</w:t>
      </w:r>
    </w:p>
    <w:p w14:paraId="27E2EA94" w14:textId="77777777" w:rsidR="00497C24" w:rsidRDefault="00F22F83">
      <w:pPr>
        <w:pStyle w:val="Heading2"/>
      </w:pPr>
      <w:bookmarkStart w:id="14" w:name="intervention-scenarios"/>
      <w:bookmarkStart w:id="15" w:name="_Toc226039189"/>
      <w:bookmarkEnd w:id="12"/>
      <w:r>
        <w:rPr>
          <w:rStyle w:val="SectionNumber"/>
        </w:rPr>
        <w:t>3.3</w:t>
      </w:r>
      <w:r>
        <w:tab/>
        <w:t>Intervention scenarios</w:t>
      </w:r>
      <w:bookmarkEnd w:id="15"/>
    </w:p>
    <w:p w14:paraId="27E2EA95" w14:textId="77777777" w:rsidR="00497C24" w:rsidRDefault="00F22F83">
      <w:pPr>
        <w:pStyle w:val="FirstParagraph"/>
      </w:pPr>
      <w:r>
        <w:t>Three active intervention scenarios were modelled against a business-as-usual (BAU) reference in which 2024 coverage rates were held constant through 2050:</w:t>
      </w:r>
    </w:p>
    <w:p w14:paraId="27E2EA96" w14:textId="77777777" w:rsidR="00497C24" w:rsidRDefault="00F22F83">
      <w:pPr>
        <w:numPr>
          <w:ilvl w:val="0"/>
          <w:numId w:val="2"/>
        </w:numPr>
      </w:pPr>
      <w:r>
        <w:rPr>
          <w:b/>
          <w:bCs/>
        </w:rPr>
        <w:t>Hypertension control (general population):</w:t>
      </w:r>
      <w:r>
        <w:t xml:space="preserve"> </w:t>
      </w:r>
      <w:r>
        <w:t>Linear scale-up to 50%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w:t>
      </w:r>
    </w:p>
    <w:p w14:paraId="27E2EA97" w14:textId="77777777" w:rsidR="00497C24" w:rsidRDefault="00F22F83">
      <w:pPr>
        <w:numPr>
          <w:ilvl w:val="0"/>
          <w:numId w:val="2"/>
        </w:numPr>
      </w:pPr>
      <w:r>
        <w:rPr>
          <w:b/>
          <w:bCs/>
        </w:rPr>
        <w:t>Hypertension control (diabetes subgroup):</w:t>
      </w:r>
      <w:r>
        <w:t xml:space="preserve"> Linear scale-up to 80% blood pressure control among people with diagnosed diabetes by 2030. Effect sizes were weighted by country-level diabetes prevalence and blended with general-population hypertension effects.</w:t>
      </w:r>
    </w:p>
    <w:p w14:paraId="27E2EA98" w14:textId="77777777" w:rsidR="00497C24" w:rsidRDefault="00F22F83">
      <w:pPr>
        <w:numPr>
          <w:ilvl w:val="0"/>
          <w:numId w:val="2"/>
        </w:numPr>
      </w:pPr>
      <w:r>
        <w:rPr>
          <w:b/>
          <w:bCs/>
        </w:rPr>
        <w:t>Lipid-lowering therapy:</w:t>
      </w:r>
      <w:r>
        <w:t xml:space="preserve"> Linear scale-up to 50% statin coverage among eligible adults (aged 40 years and older) by 2030. Effects were restricted to IHD and ischaemic stroke and applied through an attributable-fraction approach, with an atherosclerotic fraction of 0.60 for ischaemic stroke.</w:t>
      </w:r>
    </w:p>
    <w:p w14:paraId="27E2EA99" w14:textId="77777777" w:rsidR="00497C24" w:rsidRDefault="00F22F83">
      <w:pPr>
        <w:pStyle w:val="FirstParagraph"/>
      </w:pPr>
      <w:r>
        <w:t>A fourth combination scenario applied all three interventions simultaneously, with effects combining multiplicatively across interventions.</w:t>
      </w:r>
    </w:p>
    <w:p w14:paraId="27E2EA9A" w14:textId="77777777" w:rsidR="00497C24" w:rsidRDefault="00F22F83">
      <w:pPr>
        <w:pStyle w:val="Heading2"/>
      </w:pPr>
      <w:bookmarkStart w:id="16" w:name="modelling-framework"/>
      <w:bookmarkStart w:id="17" w:name="_Toc226039190"/>
      <w:bookmarkEnd w:id="14"/>
      <w:r>
        <w:rPr>
          <w:rStyle w:val="SectionNumber"/>
        </w:rPr>
        <w:t>3.4</w:t>
      </w:r>
      <w:r>
        <w:tab/>
        <w:t>Modelling framework</w:t>
      </w:r>
      <w:bookmarkEnd w:id="17"/>
    </w:p>
    <w:p w14:paraId="27E2EA9B" w14:textId="77777777" w:rsidR="00497C24" w:rsidRDefault="00F22F83">
      <w:pPr>
        <w:pStyle w:val="FirstParagraph"/>
      </w:pPr>
      <w:r>
        <w:t>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which are computed from the intervention-specific coverage increment above baseline.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w:t>
      </w:r>
    </w:p>
    <w:p w14:paraId="27E2EA9C" w14:textId="77777777" w:rsidR="00497C24" w:rsidRDefault="00F22F83">
      <w:pPr>
        <w:pStyle w:val="BodyText"/>
      </w:pPr>
      <w:r>
        <w:t xml:space="preserve">Each country was run independently in parallel using the </w:t>
      </w:r>
      <w:r>
        <w:rPr>
          <w:rStyle w:val="VerbatimChar"/>
        </w:rPr>
        <w:t>doParallel</w:t>
      </w:r>
      <w:r>
        <w:t xml:space="preserve"> framework in R. Only incremental coverage above baseline was credited with new effects, avoiding double-counting of existing treatment benefits.</w:t>
      </w:r>
    </w:p>
    <w:p w14:paraId="27E2EA9D" w14:textId="77777777" w:rsidR="00497C24" w:rsidRDefault="00F22F83">
      <w:pPr>
        <w:pStyle w:val="Heading2"/>
      </w:pPr>
      <w:bookmarkStart w:id="18" w:name="outcomes"/>
      <w:bookmarkStart w:id="19" w:name="_Toc226039191"/>
      <w:bookmarkEnd w:id="16"/>
      <w:r>
        <w:rPr>
          <w:rStyle w:val="SectionNumber"/>
        </w:rPr>
        <w:lastRenderedPageBreak/>
        <w:t>3.5</w:t>
      </w:r>
      <w:r>
        <w:tab/>
        <w:t>Outcomes</w:t>
      </w:r>
      <w:bookmarkEnd w:id="19"/>
    </w:p>
    <w:p w14:paraId="27E2EA9E" w14:textId="77777777" w:rsidR="00497C24" w:rsidRDefault="00F22F83">
      <w:pPr>
        <w:pStyle w:val="FirstParagraph"/>
      </w:pPr>
      <w:r>
        <w:t>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14:paraId="27E2EA9F" w14:textId="77777777" w:rsidR="00497C24" w:rsidRDefault="00F22F83">
      <w:pPr>
        <w:pStyle w:val="Heading2"/>
      </w:pPr>
      <w:bookmarkStart w:id="20" w:name="sensitivity-and-uncertainty-analysis"/>
      <w:bookmarkStart w:id="21" w:name="_Toc226039192"/>
      <w:bookmarkEnd w:id="18"/>
      <w:r>
        <w:rPr>
          <w:rStyle w:val="SectionNumber"/>
        </w:rPr>
        <w:t>3.6</w:t>
      </w:r>
      <w:r>
        <w:tab/>
        <w:t>Sensitivity and uncertainty analysis</w:t>
      </w:r>
      <w:bookmarkEnd w:id="21"/>
    </w:p>
    <w:p w14:paraId="27E2EAA0" w14:textId="77777777" w:rsidR="00497C24" w:rsidRDefault="00F22F83">
      <w:pPr>
        <w:pStyle w:val="FirstParagraph"/>
      </w:pPr>
      <w:r>
        <w:t>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p w14:paraId="27E2EAA1" w14:textId="77777777" w:rsidR="00497C24" w:rsidRDefault="00F22F83">
      <w:pPr>
        <w:pStyle w:val="Heading1"/>
      </w:pPr>
      <w:bookmarkStart w:id="22" w:name="results"/>
      <w:bookmarkStart w:id="23" w:name="_Toc226039193"/>
      <w:bookmarkEnd w:id="8"/>
      <w:bookmarkEnd w:id="20"/>
      <w:r>
        <w:rPr>
          <w:rStyle w:val="SectionNumber"/>
        </w:rPr>
        <w:t>4</w:t>
      </w:r>
      <w:r>
        <w:tab/>
        <w:t>Results</w:t>
      </w:r>
      <w:bookmarkEnd w:id="23"/>
    </w:p>
    <w:p w14:paraId="27E2EAA2" w14:textId="77777777" w:rsidR="00497C24" w:rsidRDefault="00F22F83">
      <w:pPr>
        <w:pStyle w:val="Heading2"/>
      </w:pPr>
      <w:bookmarkStart w:id="24" w:name="baseline-global-trajectory-20262050"/>
      <w:bookmarkStart w:id="25" w:name="_Toc226039194"/>
      <w:r>
        <w:rPr>
          <w:rStyle w:val="SectionNumber"/>
        </w:rPr>
        <w:t>4.1</w:t>
      </w:r>
      <w:r>
        <w:tab/>
        <w:t>Baseline global trajectory, 2026–2050</w:t>
      </w:r>
      <w:bookmarkEnd w:id="25"/>
    </w:p>
    <w:p w14:paraId="27E2EAA3" w14:textId="77777777" w:rsidR="00497C24" w:rsidRDefault="00F22F83">
      <w:pPr>
        <w:pStyle w:val="FirstParagraph"/>
      </w:pPr>
      <w:r>
        <w:t>Under the business-as-usual scenario, in which hypertension control and statin coverage remained at 2024 levels, the model projected 696.2 million cumulative CVD deaths from all four causes across 190 countries over 2026–2050 (Figure 1). Ischaemic heart disease was the dominant contributor, followed by ischaemic stroke, intracerebral haemorrhage, and hypertensive heart disease. Global incident and prevalent CVD cases continued to rise over the projection period, driven by population ageing. Age-standardised</w:t>
      </w:r>
      <w:r>
        <w:t xml:space="preserve"> CVD mortality rates declined modestly even under the BAU scenario, reflecting projected demographic transitions, but absolute death counts increased as population growth outpaced age-specific rate reductions.</w:t>
      </w:r>
    </w:p>
    <w:p w14:paraId="27E2EAA4" w14:textId="77777777" w:rsidR="00497C24" w:rsidRDefault="00F22F83">
      <w:pPr>
        <w:pStyle w:val="Heading2"/>
      </w:pPr>
      <w:bookmarkStart w:id="26" w:name="X871da7f6b6c54f07659c565381184c9d41c1a7f"/>
      <w:bookmarkStart w:id="27" w:name="_Toc226039195"/>
      <w:bookmarkEnd w:id="24"/>
      <w:r>
        <w:rPr>
          <w:rStyle w:val="SectionNumber"/>
        </w:rPr>
        <w:t>4.2</w:t>
      </w:r>
      <w:r>
        <w:tab/>
        <w:t>Global impact of achieving the hypertension control target</w:t>
      </w:r>
      <w:bookmarkEnd w:id="27"/>
    </w:p>
    <w:p w14:paraId="27E2EAA5" w14:textId="77777777" w:rsidR="00497C24" w:rsidRDefault="00F22F83">
      <w:pPr>
        <w:pStyle w:val="FirstParagraph"/>
      </w:pPr>
      <w:r>
        <w:t>Achievement of the WHO target for hypertension control in the general population (50% control by 2030) was projected to avert 29.4 million CVD deaths over 2025–2050, equivalent to 4.2% of BAU mortality (Table 1; Figure 2). The annual number of deaths averted grew steadily from the onset of scale-up in 2026, reaching 930 thousand per year by 2030 and 1,589 thousand per year by 2050, as the cumulative exposure to lower blood pressure compounded over time (Figure 3). The benefits of hypertension control spanne</w:t>
      </w:r>
      <w:r>
        <w:t>d all four CVD causes, with ischaemic heart disease and ischaemic stroke accounting for the majority of averted deaths, followed by intracerebral haemorrhage and hypertensive heart disease (Table 2). In terms of disease burden, hypertension control in the general population was projected to avert 390.2 million DALYs over the study period.</w:t>
      </w:r>
    </w:p>
    <w:p w14:paraId="27E2EAA6" w14:textId="77777777" w:rsidR="00497C24" w:rsidRDefault="00F22F83">
      <w:pPr>
        <w:pStyle w:val="BodyText"/>
      </w:pPr>
      <w:r>
        <w:t>Targeted hypertension control among people with diabetes (80% control by 2030) was projected to avert an additional 15.3 million deaths (2.2% of BAU) and 140.7 million DALYs, reflecting the elevated cardiovascular risk in this subgroup and the higher coverage target.</w:t>
      </w:r>
    </w:p>
    <w:p w14:paraId="27E2EAA7" w14:textId="77777777" w:rsidR="00497C24" w:rsidRDefault="00F22F83">
      <w:pPr>
        <w:pStyle w:val="Heading2"/>
      </w:pPr>
      <w:bookmarkStart w:id="28" w:name="X06aa6fccb3cc5459d6dcbe6aec4f67e900334e9"/>
      <w:bookmarkStart w:id="29" w:name="_Toc226039196"/>
      <w:bookmarkEnd w:id="26"/>
      <w:r>
        <w:rPr>
          <w:rStyle w:val="SectionNumber"/>
        </w:rPr>
        <w:lastRenderedPageBreak/>
        <w:t>4.3</w:t>
      </w:r>
      <w:r>
        <w:tab/>
        <w:t>Global impact of achieving the lipid-lowering therapy target</w:t>
      </w:r>
      <w:bookmarkEnd w:id="29"/>
    </w:p>
    <w:p w14:paraId="27E2EAA8" w14:textId="77777777" w:rsidR="00497C24" w:rsidRDefault="00F22F83">
      <w:pPr>
        <w:pStyle w:val="FirstParagraph"/>
      </w:pPr>
      <w:r>
        <w:t>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w:t>
      </w:r>
      <w:r>
        <w:t>t of hypertension control, with gains accelerating after 2030 as sustained coverage translated into cumulative risk reduction (Figure 3). Lipid-lowering therapy was projected to avert 263.1 million DALYs over the study period.</w:t>
      </w:r>
    </w:p>
    <w:p w14:paraId="27E2EAA9" w14:textId="77777777" w:rsidR="00497C24" w:rsidRDefault="00F22F83">
      <w:pPr>
        <w:pStyle w:val="Heading2"/>
      </w:pPr>
      <w:bookmarkStart w:id="30" w:name="combined-impact-of-both-targets"/>
      <w:bookmarkStart w:id="31" w:name="_Toc226039197"/>
      <w:bookmarkEnd w:id="28"/>
      <w:r>
        <w:rPr>
          <w:rStyle w:val="SectionNumber"/>
        </w:rPr>
        <w:t>4.4</w:t>
      </w:r>
      <w:r>
        <w:tab/>
        <w:t>Combined impact of both targets</w:t>
      </w:r>
      <w:bookmarkEnd w:id="31"/>
    </w:p>
    <w:p w14:paraId="27E2EAAA" w14:textId="77777777" w:rsidR="00497C24" w:rsidRDefault="00F22F83">
      <w:pPr>
        <w:pStyle w:val="FirstParagraph"/>
      </w:pPr>
      <w:r>
        <w:t>Simultaneous achievement of all three WHO targets was projected to avert 64.7 million CVD deaths over 2025–2050, representing 9.3% of cumulative BAU mortality (Table 1; Figure 2). The combined scenario yielded substantially greater benefits than any single intervention alone, because hypertension control and statin therapy act on partially overlapping but distinct causal pathways and their effects combined multiplicatively. By 2050, the all-interventions scenario was averting approximately 3,419 thousand de</w:t>
      </w:r>
      <w:r>
        <w:t>aths annually relative to BAU (Figure 3). The combined scenario was projected to avert 778.5 million DALYs, 761.8 million YLLs, and 16.7 million YLDs over the study period (Table 3).</w:t>
      </w:r>
    </w:p>
    <w:p w14:paraId="27E2EAAB" w14:textId="77777777" w:rsidR="00497C24" w:rsidRDefault="00F22F83">
      <w:pPr>
        <w:pStyle w:val="BodyText"/>
      </w:pPr>
      <w:r>
        <w:t>Ischaemic heart disease was the leading cause of averted deaths under the combined scenario (30.4 million), followed by ischaemic stroke (9.6 million), intracerebral haemorrhage (21.5 million), and hypertensive heart disease (3.2 million; Table 2).</w:t>
      </w:r>
    </w:p>
    <w:p w14:paraId="27E2EAAC" w14:textId="77777777" w:rsidR="00497C24" w:rsidRDefault="00F22F83">
      <w:pPr>
        <w:pStyle w:val="Heading2"/>
      </w:pPr>
      <w:bookmarkStart w:id="32" w:name="Xfee0f011bec7907973059fb083e13bcabb33fcf"/>
      <w:bookmarkStart w:id="33" w:name="_Toc226039198"/>
      <w:bookmarkEnd w:id="30"/>
      <w:r>
        <w:rPr>
          <w:rStyle w:val="SectionNumber"/>
        </w:rPr>
        <w:t>4.5</w:t>
      </w:r>
      <w:r>
        <w:tab/>
        <w:t>Heterogeneity across countries and regions</w:t>
      </w:r>
      <w:bookmarkEnd w:id="33"/>
    </w:p>
    <w:p w14:paraId="27E2EAAD" w14:textId="77777777" w:rsidR="00497C24" w:rsidRDefault="00F22F83">
      <w:pPr>
        <w:pStyle w:val="FirstParagraph"/>
      </w:pPr>
      <w:r>
        <w:t>The distribution of projected health gains was highly heterogeneous across countries and WHO regions (Table 4; Figures 4–5). In absolute terms, the largest numbers of deaths averted were concentrated in the most populous, high-burden countries: China, India, Indonesia, Russian Federation, and Pakistan accounted for the five highest national totals under the all-interventions scenario (Figure 5). Regional totals reflected the combination of population size, baseline CVD burden, and current coverage gaps, wit</w:t>
      </w:r>
      <w:r>
        <w:t>h regions characterised by high hypertension prevalence and low baseline treatment rates exhibiting the largest proportional reductions (Table 4).</w:t>
      </w:r>
    </w:p>
    <w:p w14:paraId="27E2EAAE" w14:textId="77777777" w:rsidR="00497C24" w:rsidRDefault="00F22F83">
      <w:pPr>
        <w:pStyle w:val="BodyText"/>
      </w:pPr>
      <w:r>
        <w:t>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p w14:paraId="27E2EAAF" w14:textId="77777777" w:rsidR="00497C24" w:rsidRDefault="00F22F83">
      <w:pPr>
        <w:pStyle w:val="Heading2"/>
      </w:pPr>
      <w:bookmarkStart w:id="34" w:name="distribution-by-age-and-sex"/>
      <w:bookmarkStart w:id="35" w:name="_Toc226039199"/>
      <w:bookmarkEnd w:id="32"/>
      <w:r>
        <w:rPr>
          <w:rStyle w:val="SectionNumber"/>
        </w:rPr>
        <w:lastRenderedPageBreak/>
        <w:t>4.6</w:t>
      </w:r>
      <w:r>
        <w:tab/>
        <w:t>Distribution by age and sex</w:t>
      </w:r>
      <w:bookmarkEnd w:id="35"/>
    </w:p>
    <w:p w14:paraId="27E2EAB0" w14:textId="77777777" w:rsidR="00497C24" w:rsidRDefault="00F22F83">
      <w:pPr>
        <w:pStyle w:val="FirstParagraph"/>
      </w:pPr>
      <w:r>
        <w:t>The projected benefits of all interventions were concentrated among older adults. Under the combined scenario, adults aged 70 years and older accounted for 46.5 million of the 64.7 million deaths averted, reflecting the exponential increase in CVD mortality with age (Figure 6). Adults younger than 70 years accounted for 18.3 million averted deaths, representing the prevention of premature CVD mortality — a metric aligned with SDG target 3.4.</w:t>
      </w:r>
    </w:p>
    <w:p w14:paraId="27E2EAB1" w14:textId="77777777" w:rsidR="00497C24" w:rsidRDefault="00F22F83">
      <w:pPr>
        <w:pStyle w:val="BodyText"/>
      </w:pPr>
      <w:r>
        <w:t>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 6).</w:t>
      </w:r>
    </w:p>
    <w:p w14:paraId="27E2EAB2" w14:textId="77777777" w:rsidR="00497C24" w:rsidRDefault="00F22F83">
      <w:pPr>
        <w:pStyle w:val="Heading2"/>
      </w:pPr>
      <w:bookmarkStart w:id="36" w:name="sensitivity-and-uncertainty-results"/>
      <w:bookmarkStart w:id="37" w:name="_Toc226039200"/>
      <w:bookmarkEnd w:id="34"/>
      <w:r>
        <w:rPr>
          <w:rStyle w:val="SectionNumber"/>
        </w:rPr>
        <w:t>4.7</w:t>
      </w:r>
      <w:r>
        <w:tab/>
      </w:r>
      <w:r>
        <w:t>Sensitivity and uncertainty results</w:t>
      </w:r>
      <w:bookmarkEnd w:id="37"/>
    </w:p>
    <w:p w14:paraId="27E2EAB3" w14:textId="77777777" w:rsidR="00497C24" w:rsidRDefault="00F22F83">
      <w:pPr>
        <w:pStyle w:val="FirstParagraph"/>
      </w:pPr>
      <w:r>
        <w:t>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w:t>
      </w:r>
      <w:r>
        <w:t>pertension control contributes the largest single-intervention effect, and that benefits are concentrated in high-burden settings — are expected to be robust to plausible parameter variation, given the consistent direction and magnitude of evidence from the underlying meta-analyses (Ettehad et al. 2016; Fulcher et al. 2015).</w:t>
      </w:r>
    </w:p>
    <w:p w14:paraId="27E2EAB4" w14:textId="77777777" w:rsidR="00497C24" w:rsidRDefault="00F22F83">
      <w:pPr>
        <w:pStyle w:val="Heading1"/>
      </w:pPr>
      <w:bookmarkStart w:id="38" w:name="discussion"/>
      <w:bookmarkStart w:id="39" w:name="_Toc226039201"/>
      <w:bookmarkEnd w:id="22"/>
      <w:bookmarkEnd w:id="36"/>
      <w:r>
        <w:rPr>
          <w:rStyle w:val="SectionNumber"/>
        </w:rPr>
        <w:t>5</w:t>
      </w:r>
      <w:r>
        <w:tab/>
        <w:t>Discussion</w:t>
      </w:r>
      <w:bookmarkEnd w:id="39"/>
    </w:p>
    <w:p w14:paraId="27E2EAB5" w14:textId="77777777" w:rsidR="00497C24" w:rsidRDefault="00F22F83">
      <w:pPr>
        <w:pStyle w:val="Heading2"/>
      </w:pPr>
      <w:bookmarkStart w:id="40" w:name="principal-findings"/>
      <w:bookmarkStart w:id="41" w:name="_Toc226039202"/>
      <w:r>
        <w:rPr>
          <w:rStyle w:val="SectionNumber"/>
        </w:rPr>
        <w:t>5.1</w:t>
      </w:r>
      <w:r>
        <w:tab/>
        <w:t>Principal findings</w:t>
      </w:r>
      <w:bookmarkEnd w:id="41"/>
    </w:p>
    <w:p w14:paraId="27E2EAB6" w14:textId="77777777" w:rsidR="00497C24" w:rsidRDefault="00F22F83">
      <w:pPr>
        <w:pStyle w:val="FirstParagraph"/>
      </w:pPr>
      <w:r>
        <w:t>This study projected that simultaneous achievement of WHO targets for hypertension control and lipid-lowering therapy across 190 countries from 2026 to 2050 would avert approximately 64.7 million CVD deaths and 778.5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w:t>
      </w:r>
      <w:r>
        <w:t xml:space="preserve"> greater benefits than any single strategy alone, affirming the complementary nature of blood pressure and lipid management for CVD prevention.</w:t>
      </w:r>
    </w:p>
    <w:p w14:paraId="27E2EAB7" w14:textId="77777777" w:rsidR="00497C24" w:rsidRDefault="00F22F83">
      <w:pPr>
        <w:pStyle w:val="Heading2"/>
      </w:pPr>
      <w:bookmarkStart w:id="42" w:name="X2a9bb67ed82774f7a99ecbdf531cab4a472e02d"/>
      <w:bookmarkStart w:id="43" w:name="_Toc226039203"/>
      <w:bookmarkEnd w:id="40"/>
      <w:r>
        <w:rPr>
          <w:rStyle w:val="SectionNumber"/>
        </w:rPr>
        <w:t>5.2</w:t>
      </w:r>
      <w:r>
        <w:tab/>
        <w:t>Interpretation of hypertension control findings</w:t>
      </w:r>
      <w:bookmarkEnd w:id="43"/>
    </w:p>
    <w:p w14:paraId="27E2EAB8" w14:textId="77777777" w:rsidR="00497C24" w:rsidRDefault="00F22F83">
      <w:pPr>
        <w:pStyle w:val="FirstParagraph"/>
      </w:pPr>
      <w:r>
        <w:t xml:space="preserve">The projected impact of hypertension control is consistent with the well-established dose–response relationship between blood pressure reduction and cardiovascular risk </w:t>
      </w:r>
      <w:r>
        <w:lastRenderedPageBreak/>
        <w:t>described by Ettehad et al. (2016), in which every 10 mmHg reduction in systolic blood pressure was associated with a 20% reduction in major cardiovascular events, a 17% reduction in coronary heart disease, and a 27% reduction in stroke. Our findings extend this evidence by quantifying the population-level health gains achievable when these effect sizes are applied at scale across diverse country settings, accounting for heterogeneous baseline blood pressure distributions, varying levels of current hyperten</w:t>
      </w:r>
      <w:r>
        <w:t>sion control, and country-specific demographic trajectories.</w:t>
      </w:r>
    </w:p>
    <w:p w14:paraId="27E2EAB9" w14:textId="77777777" w:rsidR="00497C24" w:rsidRDefault="00F22F83">
      <w:pPr>
        <w:pStyle w:val="BodyText"/>
      </w:pPr>
      <w:r>
        <w:t>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p w14:paraId="27E2EABA" w14:textId="77777777" w:rsidR="00497C24" w:rsidRDefault="00F22F83">
      <w:pPr>
        <w:pStyle w:val="Heading2"/>
      </w:pPr>
      <w:bookmarkStart w:id="44" w:name="Xf35506f9c332e98967539573b75894b01753136"/>
      <w:bookmarkStart w:id="45" w:name="_Toc226039204"/>
      <w:bookmarkEnd w:id="42"/>
      <w:r>
        <w:rPr>
          <w:rStyle w:val="SectionNumber"/>
        </w:rPr>
        <w:t>5.3</w:t>
      </w:r>
      <w:r>
        <w:tab/>
        <w:t>Interpretation of lipid-lowering therapy findings</w:t>
      </w:r>
      <w:bookmarkEnd w:id="45"/>
    </w:p>
    <w:p w14:paraId="27E2EABB" w14:textId="77777777" w:rsidR="00497C24" w:rsidRDefault="00F22F83">
      <w:pPr>
        <w:pStyle w:val="FirstParagraph"/>
      </w:pPr>
      <w:r>
        <w:t>Lipid-lowering therapy with statins was projected to avert 21.3 million deaths, with effects concentrated in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 (Fulcher et al. 2015). The modelling of statin effects on</w:t>
      </w:r>
      <w:r>
        <w:t>ly in adults aged 40 and above, and only for IHD and ischaemic stroke, represents a conservative approach that may underestimate the total benefit if future evidence supports broader indications or earlier initiation.</w:t>
      </w:r>
    </w:p>
    <w:p w14:paraId="27E2EABC" w14:textId="77777777" w:rsidR="00497C24" w:rsidRDefault="00F22F83">
      <w:pPr>
        <w:pStyle w:val="BodyText"/>
      </w:pPr>
      <w:r>
        <w:t>Adherence to statin therapy remains a critical implementation challenge. Meta-analytic evidence suggests that real-world statin adherence ranges from 40% to 75% depending on the clinical context and follow-up duration (Basios et al. 2025). Our model assumed full adherence for newly covered individuals under hypertension therapy and adjusted statin adherence for primary and secondary prevention; true population-level effects may be lower if adherence is suboptimal, particularly in settings with limited healt</w:t>
      </w:r>
      <w:r>
        <w:t>h system capacity for long-term medication management.</w:t>
      </w:r>
    </w:p>
    <w:p w14:paraId="27E2EABD" w14:textId="77777777" w:rsidR="00497C24" w:rsidRDefault="00F22F83">
      <w:pPr>
        <w:pStyle w:val="Heading2"/>
      </w:pPr>
      <w:bookmarkStart w:id="46" w:name="combined-policy-meaning"/>
      <w:bookmarkStart w:id="47" w:name="_Toc226039205"/>
      <w:bookmarkEnd w:id="44"/>
      <w:r>
        <w:rPr>
          <w:rStyle w:val="SectionNumber"/>
        </w:rPr>
        <w:t>5.4</w:t>
      </w:r>
      <w:r>
        <w:tab/>
        <w:t>Combined policy meaning</w:t>
      </w:r>
      <w:bookmarkEnd w:id="47"/>
    </w:p>
    <w:p w14:paraId="27E2EABE" w14:textId="77777777" w:rsidR="00497C24" w:rsidRDefault="00F22F83">
      <w:pPr>
        <w:pStyle w:val="FirstParagraph"/>
      </w:pPr>
      <w:r>
        <w:t>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This finding has direct policy relevance: programmes that integrate blood pressure measurement and treatment with lipid assessment and statin therapy — such as the W</w:t>
      </w:r>
      <w:r>
        <w:t>HO HEARTS technical package — can capture these synergistic benefits within existing primary health care platforms (Banigbe et al. 2025; Moran et al. 2024).</w:t>
      </w:r>
    </w:p>
    <w:p w14:paraId="27E2EABF" w14:textId="77777777" w:rsidR="00497C24" w:rsidRDefault="00F22F83">
      <w:pPr>
        <w:pStyle w:val="BodyText"/>
      </w:pPr>
      <w:r>
        <w:lastRenderedPageBreak/>
        <w:t>The projected 64.7 million deaths averted and 778.5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 (Husain et al. 2022; Garcia et al. 2026), suggesting that the health gains projected here are achievable within realistic resource env</w:t>
      </w:r>
      <w:r>
        <w:t>elopes.</w:t>
      </w:r>
    </w:p>
    <w:p w14:paraId="27E2EAC0" w14:textId="77777777" w:rsidR="00497C24" w:rsidRDefault="00F22F83">
      <w:pPr>
        <w:pStyle w:val="Heading2"/>
      </w:pPr>
      <w:bookmarkStart w:id="48" w:name="equity-and-implementation-implications"/>
      <w:bookmarkStart w:id="49" w:name="_Toc226039206"/>
      <w:bookmarkEnd w:id="46"/>
      <w:r>
        <w:rPr>
          <w:rStyle w:val="SectionNumber"/>
        </w:rPr>
        <w:t>5.5</w:t>
      </w:r>
      <w:r>
        <w:tab/>
        <w:t>Equity and implementation implications</w:t>
      </w:r>
      <w:bookmarkEnd w:id="49"/>
    </w:p>
    <w:p w14:paraId="27E2EAC1" w14:textId="77777777" w:rsidR="00497C24" w:rsidRDefault="00F22F83">
      <w:pPr>
        <w:pStyle w:val="FirstParagraph"/>
      </w:pPr>
      <w:r>
        <w:t xml:space="preserve">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risk-factor management in resource-constrained settings, where </w:t>
      </w:r>
      <w:r>
        <w:t>the return on investment in prevention is highest.</w:t>
      </w:r>
    </w:p>
    <w:p w14:paraId="27E2EAC2" w14:textId="77777777" w:rsidR="00497C24" w:rsidRDefault="00F22F83">
      <w:pPr>
        <w:pStyle w:val="BodyText"/>
      </w:pPr>
      <w:r>
        <w:t xml:space="preserve">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 (Banigbe et al. 2025), and similar models are needed for lipid management. </w:t>
      </w:r>
      <w:r>
        <w:t>National commitment to pharmaceutical procurement, task sharing, and community-based screening and follow-up will be essential to translate these modelled projections into real-world health outcomes.</w:t>
      </w:r>
    </w:p>
    <w:p w14:paraId="27E2EAC3" w14:textId="77777777" w:rsidR="00497C24" w:rsidRDefault="00F22F83">
      <w:pPr>
        <w:pStyle w:val="Heading2"/>
      </w:pPr>
      <w:bookmarkStart w:id="50" w:name="relation-to-previous-literature"/>
      <w:bookmarkStart w:id="51" w:name="_Toc226039207"/>
      <w:bookmarkEnd w:id="48"/>
      <w:r>
        <w:rPr>
          <w:rStyle w:val="SectionNumber"/>
        </w:rPr>
        <w:t>5.6</w:t>
      </w:r>
      <w:r>
        <w:tab/>
        <w:t>Relation to previous literature</w:t>
      </w:r>
      <w:bookmarkEnd w:id="51"/>
    </w:p>
    <w:p w14:paraId="27E2EAC4" w14:textId="77777777" w:rsidR="00497C24" w:rsidRDefault="00F22F83">
      <w:pPr>
        <w:pStyle w:val="FirstParagraph"/>
      </w:pPr>
      <w:r>
        <w:t>Our findings are broadly consistent with, and extend, previous global and regional analyses. Kontis et al. (2019) 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w:t>
      </w:r>
      <w:r>
        <w:t>e settings (Watkins et al. 2022; Bennett et al. 2020). Our study complements this work by providing country-specific projections over a 25-year horizon, enabling direct comparison of the relative contribution of each intervention.</w:t>
      </w:r>
    </w:p>
    <w:p w14:paraId="27E2EAC5" w14:textId="77777777" w:rsidR="00497C24" w:rsidRDefault="00F22F83">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 (Ford et al. 2007). Similarly, Critchley et al. (2004) demonstrated that unfavourable risk-factor trends could offset treatment gains in rapidly developing countries. Our projections implicitly capture </w:t>
      </w:r>
      <w:r>
        <w:lastRenderedPageBreak/>
        <w:t>this tension by holding baseline risk-factor levels constant in the BAU scenario: the modelled health gains represent the incremental benefit of treatment scale-up above current trajectories.</w:t>
      </w:r>
    </w:p>
    <w:p w14:paraId="27E2EAC6" w14:textId="77777777" w:rsidR="00497C24" w:rsidRDefault="00F22F83">
      <w:pPr>
        <w:pStyle w:val="Heading2"/>
      </w:pPr>
      <w:bookmarkStart w:id="52" w:name="strengths"/>
      <w:bookmarkStart w:id="53" w:name="_Toc226039208"/>
      <w:bookmarkEnd w:id="50"/>
      <w:r>
        <w:rPr>
          <w:rStyle w:val="SectionNumber"/>
        </w:rPr>
        <w:t>5.7</w:t>
      </w:r>
      <w:r>
        <w:tab/>
        <w:t>Strengths</w:t>
      </w:r>
      <w:bookmarkEnd w:id="53"/>
    </w:p>
    <w:p w14:paraId="27E2EAC7" w14:textId="77777777" w:rsidR="00497C24" w:rsidRDefault="00F22F83">
      <w:pPr>
        <w:pStyle w:val="FirstParagraph"/>
      </w:pPr>
      <w:r>
        <w:t>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ens</w:t>
      </w:r>
      <w:r>
        <w:t>ures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p w14:paraId="27E2EAC8" w14:textId="77777777" w:rsidR="00497C24" w:rsidRDefault="00F22F83">
      <w:pPr>
        <w:pStyle w:val="Heading2"/>
      </w:pPr>
      <w:bookmarkStart w:id="54" w:name="limitations"/>
      <w:bookmarkStart w:id="55" w:name="_Toc226039209"/>
      <w:bookmarkEnd w:id="52"/>
      <w:r>
        <w:rPr>
          <w:rStyle w:val="SectionNumber"/>
        </w:rPr>
        <w:t>5.8</w:t>
      </w:r>
      <w:r>
        <w:tab/>
        <w:t>Limitations</w:t>
      </w:r>
      <w:bookmarkEnd w:id="55"/>
    </w:p>
    <w:p w14:paraId="27E2EAC9" w14:textId="77777777" w:rsidR="00497C24" w:rsidRDefault="00F22F83">
      <w:pPr>
        <w:pStyle w:val="FirstParagraph"/>
      </w:pPr>
      <w:r>
        <w:t>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w:t>
      </w:r>
      <w:r>
        <w:t>eline risk in countries experiencing favourable risk-factor trends. Third, full adherence was assumed for hypertension therapy, and adherence-adjusted estimates for statin 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w:t>
      </w:r>
      <w:r>
        <w:t>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w:t>
      </w:r>
      <w:r>
        <w:t>ntrol and statin therapy.</w:t>
      </w:r>
    </w:p>
    <w:p w14:paraId="27E2EACA" w14:textId="77777777" w:rsidR="00497C24" w:rsidRDefault="00F22F83">
      <w:pPr>
        <w:pStyle w:val="Heading1"/>
      </w:pPr>
      <w:bookmarkStart w:id="56" w:name="conclusion"/>
      <w:bookmarkStart w:id="57" w:name="_Toc226039210"/>
      <w:bookmarkEnd w:id="38"/>
      <w:bookmarkEnd w:id="54"/>
      <w:r>
        <w:rPr>
          <w:rStyle w:val="SectionNumber"/>
        </w:rPr>
        <w:t>6</w:t>
      </w:r>
      <w:r>
        <w:tab/>
        <w:t>Conclusion</w:t>
      </w:r>
      <w:bookmarkEnd w:id="57"/>
    </w:p>
    <w:p w14:paraId="27E2EACB" w14:textId="77777777" w:rsidR="00497C24" w:rsidRDefault="00F22F83">
      <w:pPr>
        <w:pStyle w:val="FirstParagraph"/>
      </w:pPr>
      <w:r>
        <w:t xml:space="preserve">Achievement of WHO targets for hypertension control and lipid-lowering therapy by 2030, sustained through 2050, could avert approximately 64.7 million CVD deaths and 778.5 </w:t>
      </w:r>
      <w:r>
        <w:lastRenderedPageBreak/>
        <w:t>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w:t>
      </w:r>
      <w:r>
        <w:t>tor management through primary health care, and support the case for sustained political commitment to the WHO NCD targets as a cornerstone of global health policy.</w:t>
      </w:r>
    </w:p>
    <w:p w14:paraId="27E2EACC" w14:textId="77777777" w:rsidR="00497C24" w:rsidRDefault="00F22F83">
      <w:pPr>
        <w:pStyle w:val="Heading1"/>
      </w:pPr>
      <w:bookmarkStart w:id="58" w:name="references"/>
      <w:bookmarkStart w:id="59" w:name="_Toc226039211"/>
      <w:bookmarkEnd w:id="56"/>
      <w:r>
        <w:rPr>
          <w:rStyle w:val="SectionNumber"/>
        </w:rPr>
        <w:t>7</w:t>
      </w:r>
      <w:r>
        <w:tab/>
        <w:t>References</w:t>
      </w:r>
      <w:bookmarkEnd w:id="59"/>
    </w:p>
    <w:p w14:paraId="27E2EACD" w14:textId="6B2B1E7A" w:rsidR="00497C24" w:rsidRDefault="00F22F83">
      <w:pPr>
        <w:pStyle w:val="Bibliography"/>
      </w:pPr>
      <w:bookmarkStart w:id="60" w:name="ref-Banigbe2025"/>
      <w:bookmarkStart w:id="61" w:name="refs"/>
      <w:r>
        <w:t xml:space="preserve">Banigbe, Bolanle F., Andrew E. Moran, Reena Gupta, Danielle Cazabon, Obehioye Aimiosior, Kufor Osi, Anupam Khungar Pathni, et al. 2025. “Lessons Learned from Treating 34 Million People with Hypertension: The Global HEARTS Initiative.” </w:t>
      </w:r>
      <w:r>
        <w:rPr>
          <w:i/>
          <w:iCs/>
        </w:rPr>
        <w:t>Journal of the American College of Cardiology</w:t>
      </w:r>
      <w:r>
        <w:t xml:space="preserve"> 86 (December): 2374–87. </w:t>
      </w:r>
      <w:hyperlink r:id="rId5">
        <w:r>
          <w:rPr>
            <w:rStyle w:val="Hyperlink"/>
          </w:rPr>
          <w:t>https://doi.org/10.1016/J.JACC.2025.09.324</w:t>
        </w:r>
      </w:hyperlink>
      <w:r>
        <w:t>.</w:t>
      </w:r>
    </w:p>
    <w:p w14:paraId="27E2EACE" w14:textId="71CAAEEA" w:rsidR="00497C24" w:rsidRDefault="00F22F83">
      <w:pPr>
        <w:pStyle w:val="Bibliography"/>
      </w:pPr>
      <w:bookmarkStart w:id="62" w:name="ref-Basios2025"/>
      <w:bookmarkEnd w:id="60"/>
      <w:r w:rsidRPr="00EF3706">
        <w:rPr>
          <w:lang w:val="es-CO"/>
        </w:rPr>
        <w:t xml:space="preserve">Basios, Athanasios, Georgios Markozannes, Evangelia E Ntzani, Konstantinos Christopoulos, Christina A Chatzi, Evangelos Liberopoulos, Konstantinos K Tsilidis, Maria Pappa, and Evangelos C Rizos. </w:t>
      </w:r>
      <w:r>
        <w:t xml:space="preserve">2025. “Prevalence and Determinants of Adherence to Statin Therapy: A Systematic Review and Meta-Analysis.” </w:t>
      </w:r>
      <w:r>
        <w:rPr>
          <w:i/>
          <w:iCs/>
        </w:rPr>
        <w:t>European Journal of Preventive Cardiology</w:t>
      </w:r>
      <w:r>
        <w:t xml:space="preserve"> 00 (December): 1–12. </w:t>
      </w:r>
      <w:hyperlink r:id="rId6">
        <w:r>
          <w:rPr>
            <w:rStyle w:val="Hyperlink"/>
          </w:rPr>
          <w:t>https://doi.org/10.1093/EURJPC/ZWAF769</w:t>
        </w:r>
      </w:hyperlink>
      <w:r>
        <w:t>.</w:t>
      </w:r>
    </w:p>
    <w:p w14:paraId="27E2EACF" w14:textId="6A9E34E1" w:rsidR="00497C24" w:rsidRDefault="00F22F83">
      <w:pPr>
        <w:pStyle w:val="Bibliography"/>
      </w:pPr>
      <w:bookmarkStart w:id="63" w:name="ref-Bennett2020NCD2030Path"/>
      <w:bookmarkEnd w:id="62"/>
      <w:r>
        <w:t xml:space="preserve">Bennett, James E, Vasilis Kontis, Colin D Mathers, Michel Guillot, Jürgen Rehm, Kalipso Chalkidou, Andre P Kengne, et al. 2020. “NCD Countdown 2030: Pathways to Achieving Sustainable Development Goal Target 3.4.” </w:t>
      </w:r>
      <w:r>
        <w:rPr>
          <w:i/>
          <w:iCs/>
        </w:rPr>
        <w:t>The Lancet</w:t>
      </w:r>
      <w:r>
        <w:t xml:space="preserve"> 396 (September): 918–34. </w:t>
      </w:r>
      <w:hyperlink r:id="rId7">
        <w:r>
          <w:rPr>
            <w:rStyle w:val="Hyperlink"/>
          </w:rPr>
          <w:t>https://doi.org/10.1016/S0140-6736(20)31761-X</w:t>
        </w:r>
      </w:hyperlink>
      <w:r>
        <w:t>.</w:t>
      </w:r>
    </w:p>
    <w:p w14:paraId="27E2EAD0" w14:textId="36A0F8BC" w:rsidR="00497C24" w:rsidRDefault="00F22F83">
      <w:pPr>
        <w:pStyle w:val="Bibliography"/>
      </w:pPr>
      <w:bookmarkStart w:id="64" w:name="ref-Chong2024"/>
      <w:bookmarkEnd w:id="63"/>
      <w:r>
        <w:t xml:space="preserve">Chong, Bryan, Jayanth Jayabaskaran, Silingga Metta Jauhari, Siew Pang Chan, Rachel Goh, Martin Tze Wah Kueh, Henry Li, et al. 2024. “Global Burden of Cardiovascular Diseases: Projections from 2025 to 2050.” </w:t>
      </w:r>
      <w:r>
        <w:rPr>
          <w:i/>
          <w:iCs/>
        </w:rPr>
        <w:t>European Journal of Preventive Cardiology</w:t>
      </w:r>
      <w:r>
        <w:t xml:space="preserve">, September. </w:t>
      </w:r>
      <w:hyperlink r:id="rId8">
        <w:r>
          <w:rPr>
            <w:rStyle w:val="Hyperlink"/>
          </w:rPr>
          <w:t>https://doi.org/10.1093/EURJPC/ZWAE281</w:t>
        </w:r>
      </w:hyperlink>
      <w:r>
        <w:t>.</w:t>
      </w:r>
    </w:p>
    <w:p w14:paraId="27E2EAD1" w14:textId="536655BD" w:rsidR="00497C24" w:rsidRDefault="00F22F83">
      <w:pPr>
        <w:pStyle w:val="Bibliography"/>
      </w:pPr>
      <w:bookmarkStart w:id="65" w:name="ref-Critchley2004"/>
      <w:bookmarkEnd w:id="64"/>
      <w:r>
        <w:t xml:space="preserve">Critchley, Julia, Jing Liu, Dong Zhao, Wang Wei, and Simon Capewell. 2004. “Explaining the Increase in Coronary Heart Disease Mortality in Beijing Between 1984 and 1999.” </w:t>
      </w:r>
      <w:r>
        <w:rPr>
          <w:i/>
          <w:iCs/>
        </w:rPr>
        <w:t>Circulation</w:t>
      </w:r>
      <w:r>
        <w:t xml:space="preserve"> 110 (September): 1236–44. </w:t>
      </w:r>
      <w:hyperlink r:id="rId9">
        <w:r>
          <w:rPr>
            <w:rStyle w:val="Hyperlink"/>
          </w:rPr>
          <w:t>https://doi.org/10.1161/01.CIR.0000140668.91896.AE/ASSET/8DE2D8C6-674F-4BA5-BFEE-5AD659C5872D/ASSETS/GRAPHIC/13FF3.JPEG</w:t>
        </w:r>
      </w:hyperlink>
      <w:r>
        <w:t>.</w:t>
      </w:r>
    </w:p>
    <w:p w14:paraId="27E2EAD2" w14:textId="0B4EBB4D" w:rsidR="00497C24" w:rsidRDefault="00F22F83">
      <w:pPr>
        <w:pStyle w:val="Bibliography"/>
      </w:pPr>
      <w:bookmarkStart w:id="66" w:name="ref-Ettehad2016"/>
      <w:bookmarkEnd w:id="65"/>
      <w:r>
        <w:t xml:space="preserve">Ettehad, Dena, Connor A. Emdin, Amit Kiran, Simon G. Anderson, Thomas Callender, Jonathan Emberson, John Chalmers, Anthony Rodgers, and Kazem Rahimi. 2016. “Blood Pressure Lowering for Prevention of Cardiovascular Disease and Death: A Systematic Review and Meta-Analysis.” </w:t>
      </w:r>
      <w:r>
        <w:rPr>
          <w:i/>
          <w:iCs/>
        </w:rPr>
        <w:t>The Lancet</w:t>
      </w:r>
      <w:r>
        <w:t xml:space="preserve"> 387 (March): 957–67. </w:t>
      </w:r>
      <w:hyperlink r:id="rId10">
        <w:r>
          <w:rPr>
            <w:rStyle w:val="Hyperlink"/>
          </w:rPr>
          <w:t>https://doi.org/10.1016/S0140-6736(15)01225-8/ATTACHMENT/603C0742-74C8-441A-9C4C-C02740B35023/MMC1.PDF</w:t>
        </w:r>
      </w:hyperlink>
      <w:r>
        <w:t>.</w:t>
      </w:r>
    </w:p>
    <w:p w14:paraId="27E2EAD3" w14:textId="12D9DDF1" w:rsidR="00497C24" w:rsidRDefault="00F22F83">
      <w:pPr>
        <w:pStyle w:val="Bibliography"/>
      </w:pPr>
      <w:bookmarkStart w:id="67" w:name="ref-Ford2007"/>
      <w:bookmarkEnd w:id="66"/>
      <w:r>
        <w:lastRenderedPageBreak/>
        <w:t xml:space="preserve">Ford, Earl S, Umed A Ajani, Janet B Croft, Julia A Critchley, D Phil, Darwin R Labarthe, Thomas E Kottke, Wayne H Giles, and Simon Capewell. 2007. “Explaining the Decrease in u.s. Deaths from Coronary Disease, 1980–2000.” </w:t>
      </w:r>
      <w:r>
        <w:rPr>
          <w:i/>
          <w:iCs/>
        </w:rPr>
        <w:t>New England Journal of Medicine</w:t>
      </w:r>
      <w:r>
        <w:t xml:space="preserve"> 356 (June): 2388–98. </w:t>
      </w:r>
      <w:hyperlink r:id="rId11">
        <w:r>
          <w:rPr>
            <w:rStyle w:val="Hyperlink"/>
          </w:rPr>
          <w:t>https://doi.org/10.1056/NEJMSA053935</w:t>
        </w:r>
      </w:hyperlink>
      <w:r>
        <w:t>.</w:t>
      </w:r>
    </w:p>
    <w:p w14:paraId="27E2EAD4" w14:textId="457CD3E4" w:rsidR="00497C24" w:rsidRDefault="00F22F83">
      <w:pPr>
        <w:pStyle w:val="Bibliography"/>
      </w:pPr>
      <w:bookmarkStart w:id="68" w:name="ref-Fulcher2015"/>
      <w:bookmarkEnd w:id="67"/>
      <w:r>
        <w:t xml:space="preserve">Fulcher, Jordan, Rachel O’Connell, Merryn Voysey, Jonathan Emberson, Lisa Blackwell, Borislava Mihaylova, J. Simes, et al. 2015. “Efficacy and Safety of LDL-Lowering Therapy Among Men and Women: Meta-Analysis of Individual Data from 174 000 Participants in 27 Randomised Trials.” </w:t>
      </w:r>
      <w:r>
        <w:rPr>
          <w:i/>
          <w:iCs/>
        </w:rPr>
        <w:t>The Lancet</w:t>
      </w:r>
      <w:r>
        <w:t xml:space="preserve"> 385 (January): 1397–1405. </w:t>
      </w:r>
      <w:hyperlink r:id="rId12">
        <w:r>
          <w:rPr>
            <w:rStyle w:val="Hyperlink"/>
          </w:rPr>
          <w:t>https://doi.org/10.1016/S0140-6736(14)61368-4</w:t>
        </w:r>
      </w:hyperlink>
      <w:r>
        <w:t>.</w:t>
      </w:r>
    </w:p>
    <w:p w14:paraId="27E2EAD5" w14:textId="1C44D225" w:rsidR="00497C24" w:rsidRDefault="00F22F83">
      <w:pPr>
        <w:pStyle w:val="Bibliography"/>
      </w:pPr>
      <w:bookmarkStart w:id="69" w:name="ref-Garcia2026HEARTS4Countries"/>
      <w:bookmarkEnd w:id="68"/>
      <w:r>
        <w:t xml:space="preserve">Garcia, William, Obehioye Amiosior, Sohel Reza Choudhury, Emmanuel Sambo, Kufor Osi, Senait Alemayehu Beshah, Girma Dessie, et al. 2026. “Budget Impact and Investment Case for HEARTS Hypertension Control Programs in 4 Low- and Middle-Income Countries.” </w:t>
      </w:r>
      <w:r>
        <w:rPr>
          <w:i/>
          <w:iCs/>
        </w:rPr>
        <w:t>JACC: Advances</w:t>
      </w:r>
      <w:r>
        <w:t xml:space="preserve"> 5: 102412. https://doi.org/</w:t>
      </w:r>
      <w:hyperlink r:id="rId13">
        <w:r>
          <w:rPr>
            <w:rStyle w:val="Hyperlink"/>
          </w:rPr>
          <w:t>https://doi.org/10.1016/j.jacadv.2025.102412</w:t>
        </w:r>
      </w:hyperlink>
      <w:r>
        <w:t>.</w:t>
      </w:r>
    </w:p>
    <w:p w14:paraId="27E2EAD6" w14:textId="58226DFF" w:rsidR="00497C24" w:rsidRDefault="00F22F83">
      <w:pPr>
        <w:pStyle w:val="Bibliography"/>
      </w:pPr>
      <w:bookmarkStart w:id="70" w:name="ref-Husain2022HeartsCosting"/>
      <w:bookmarkEnd w:id="69"/>
      <w:r>
        <w:t xml:space="preserve">Husain, Muhammad Jami, Mohammad Sabbir Haider, Renesa Tarannum, Shamim Jubayer, Mahfuzur Rahman Bhuiyan, Deliana Kostova, Andrew E. Moran, and Sohel Reza Choudhury. 2022. “Cost of Primary Care Approaches for Hypertension Management and Risk-Based Cardiovascular Disease Prevention in Bangladesh: A HEARTS Costing Tool Application.” </w:t>
      </w:r>
      <w:r>
        <w:rPr>
          <w:i/>
          <w:iCs/>
        </w:rPr>
        <w:t>BMJ Open</w:t>
      </w:r>
      <w:r>
        <w:t xml:space="preserve"> 12 (June): e061467. </w:t>
      </w:r>
      <w:hyperlink r:id="rId14">
        <w:r>
          <w:rPr>
            <w:rStyle w:val="Hyperlink"/>
          </w:rPr>
          <w:t>https://doi.org/10.1136/BMJOPEN-2022-061467</w:t>
        </w:r>
      </w:hyperlink>
      <w:r>
        <w:t>.</w:t>
      </w:r>
    </w:p>
    <w:p w14:paraId="27E2EAD7" w14:textId="00D76725" w:rsidR="00497C24" w:rsidRDefault="00F22F83">
      <w:pPr>
        <w:pStyle w:val="Bibliography"/>
      </w:pPr>
      <w:bookmarkStart w:id="71" w:name="ref-Kontis2019"/>
      <w:bookmarkEnd w:id="70"/>
      <w:r>
        <w:t xml:space="preserve">Kontis, Vasilis, Laura K Cobb, Colin D Mathers, Thomas R Frieden, Majid Ezzati, and Goodarz Danaei. 2019. “Three Public Health Interventions Could Save 94 Million Lives in 25 Years.” </w:t>
      </w:r>
      <w:r>
        <w:rPr>
          <w:i/>
          <w:iCs/>
        </w:rPr>
        <w:t>Circulation</w:t>
      </w:r>
      <w:r>
        <w:t xml:space="preserve"> 140 (August): 715–25. </w:t>
      </w:r>
      <w:hyperlink r:id="rId15">
        <w:r>
          <w:rPr>
            <w:rStyle w:val="Hyperlink"/>
          </w:rPr>
          <w:t>https://doi.org/10.1161/CIRCULATIONAHA.118.038160</w:t>
        </w:r>
      </w:hyperlink>
      <w:r>
        <w:t>.</w:t>
      </w:r>
    </w:p>
    <w:p w14:paraId="27E2EAD8" w14:textId="2DC81E36" w:rsidR="00497C24" w:rsidRDefault="00F22F83">
      <w:pPr>
        <w:pStyle w:val="Bibliography"/>
      </w:pPr>
      <w:bookmarkStart w:id="72" w:name="ref-Moran2024"/>
      <w:bookmarkEnd w:id="71"/>
      <w:r>
        <w:t xml:space="preserve">Moran, Andrew E., Obehi Aimiosior, Reena Gupta, Anupam Pathni, Swagata Kumar Sahoo, Girma Dessie, Kufor Osi, et al. 2024. “Integrated Antihypertensive and Statin Treatment Protocols for Cardiovascular Disease Prevention in Low- and Middle-Income Countries.” </w:t>
      </w:r>
      <w:r>
        <w:rPr>
          <w:i/>
          <w:iCs/>
        </w:rPr>
        <w:t>Global Heart</w:t>
      </w:r>
      <w:r>
        <w:t xml:space="preserve"> 19. </w:t>
      </w:r>
      <w:hyperlink r:id="rId16">
        <w:r>
          <w:rPr>
            <w:rStyle w:val="Hyperlink"/>
          </w:rPr>
          <w:t>https://doi.org/10.5334/GH.1376</w:t>
        </w:r>
      </w:hyperlink>
      <w:r>
        <w:t>.</w:t>
      </w:r>
    </w:p>
    <w:p w14:paraId="27E2EAD9" w14:textId="1E21C80F" w:rsidR="00497C24" w:rsidRDefault="00F22F83">
      <w:pPr>
        <w:pStyle w:val="Bibliography"/>
      </w:pPr>
      <w:bookmarkStart w:id="73" w:name="ref-Pickersgill2022"/>
      <w:bookmarkEnd w:id="72"/>
      <w:r>
        <w:t xml:space="preserve">Pickersgill, Sarah J, William T Msemburi, Laura Cobb, Nicole Ide, Andrew E Moran, Yanfang Su, Xinpeng Xu, and David A Watkins. 2022. “Modeling Global 80-80-80 Blood Pressure Targets and Cardiovascular Outcomes.” </w:t>
      </w:r>
      <w:r>
        <w:rPr>
          <w:i/>
          <w:iCs/>
        </w:rPr>
        <w:t>Nature Medicine</w:t>
      </w:r>
      <w:r>
        <w:t xml:space="preserve"> 28: 1693–99. </w:t>
      </w:r>
      <w:hyperlink r:id="rId17">
        <w:r>
          <w:rPr>
            <w:rStyle w:val="Hyperlink"/>
          </w:rPr>
          <w:t>https://doi.org/10.1038/s41591-022-01890-4</w:t>
        </w:r>
      </w:hyperlink>
      <w:r>
        <w:t>.</w:t>
      </w:r>
    </w:p>
    <w:p w14:paraId="27E2EADA" w14:textId="7C951B47" w:rsidR="00497C24" w:rsidRDefault="00F22F83">
      <w:pPr>
        <w:pStyle w:val="Bibliography"/>
      </w:pPr>
      <w:bookmarkStart w:id="74" w:name="ref-Vollset2024"/>
      <w:bookmarkEnd w:id="73"/>
      <w:r>
        <w:t xml:space="preserve">Vollset, Stein Emil, Hazim S. Ababneh, Yohannes Habtegiorgis Abate, Cristiana Abbafati, Rouzbeh Abbasgholizadeh, Mohammadreza Abbasian, Hedayat Abbastabar, et al. 2024. “Burden of Disease Scenarios for 204 Countries and Territories, 2022–2050: A Forecasting Analysis for the Global Burden of Disease Study 2021.” </w:t>
      </w:r>
      <w:r>
        <w:rPr>
          <w:i/>
          <w:iCs/>
        </w:rPr>
        <w:t>The Lancet</w:t>
      </w:r>
      <w:r>
        <w:t xml:space="preserve"> 403 (May): 2204–56. </w:t>
      </w:r>
      <w:hyperlink r:id="rId18">
        <w:r>
          <w:rPr>
            <w:rStyle w:val="Hyperlink"/>
          </w:rPr>
          <w:t>https://doi.org/10.1016/S0140-6736(24)00685-8/ATTACHMENT/92EF98AF-7EAF-4FFE-B0DE-C943208CF6F1/MMC3.PDF</w:t>
        </w:r>
      </w:hyperlink>
      <w:r>
        <w:t>.</w:t>
      </w:r>
    </w:p>
    <w:p w14:paraId="27E2EADB" w14:textId="0030300F" w:rsidR="00497C24" w:rsidRDefault="00F22F83">
      <w:pPr>
        <w:pStyle w:val="Bibliography"/>
      </w:pPr>
      <w:bookmarkStart w:id="75" w:name="ref-Watkins2022NCD2030"/>
      <w:bookmarkEnd w:id="74"/>
      <w:r>
        <w:lastRenderedPageBreak/>
        <w:t xml:space="preserve">Watkins, David A, William T Msemburi, Sarah J Pickersgill, Yoshito Kawakatsu, Adrian Gheorghe, Katie Dain, Kjell Arne Johansson, et al. 2022. “NCD Countdown 2030: Efficient Pathways and Strategic Investments to Accelerate Progress Towards the Sustainable Development Goal Target 3.4 in Low-Income and Middle-Income Countries.” </w:t>
      </w:r>
      <w:r>
        <w:rPr>
          <w:i/>
          <w:iCs/>
        </w:rPr>
        <w:t>The Lancet</w:t>
      </w:r>
      <w:r>
        <w:t xml:space="preserve"> 399 (March): 1266–78. </w:t>
      </w:r>
      <w:hyperlink r:id="rId19">
        <w:r>
          <w:rPr>
            <w:rStyle w:val="Hyperlink"/>
          </w:rPr>
          <w:t>https://doi.org/10.1016/S0140-6736(21)02347-3</w:t>
        </w:r>
      </w:hyperlink>
      <w:r>
        <w:t>.</w:t>
      </w:r>
    </w:p>
    <w:p w14:paraId="27E2EADC" w14:textId="77777777" w:rsidR="00497C24" w:rsidRDefault="00F22F83">
      <w:pPr>
        <w:pStyle w:val="Heading1"/>
      </w:pPr>
      <w:bookmarkStart w:id="76" w:name="tables"/>
      <w:bookmarkStart w:id="77" w:name="_Toc226039212"/>
      <w:bookmarkEnd w:id="58"/>
      <w:bookmarkEnd w:id="61"/>
      <w:bookmarkEnd w:id="75"/>
      <w:r>
        <w:rPr>
          <w:rStyle w:val="SectionNumber"/>
        </w:rPr>
        <w:t>8</w:t>
      </w:r>
      <w:r>
        <w:tab/>
        <w:t>Tables</w:t>
      </w:r>
      <w:bookmarkEnd w:id="77"/>
    </w:p>
    <w:p w14:paraId="27E2EADD" w14:textId="77777777" w:rsidR="00497C24" w:rsidRDefault="00F22F83">
      <w:pPr>
        <w:pStyle w:val="FirstParagraph"/>
      </w:pPr>
      <w:r>
        <w:rPr>
          <w:b/>
          <w:bCs/>
        </w:rPr>
        <w:t>Table 1.</w:t>
      </w:r>
      <w:r>
        <w:t xml:space="preserve"> Cumulative CVD deaths averted by intervention scenario, 2025–2050.</w:t>
      </w:r>
    </w:p>
    <w:tbl>
      <w:tblPr>
        <w:tblStyle w:val="Table"/>
        <w:tblW w:w="5000" w:type="pct"/>
        <w:tblLayout w:type="fixed"/>
        <w:tblLook w:val="0020" w:firstRow="1" w:lastRow="0" w:firstColumn="0" w:lastColumn="0" w:noHBand="0" w:noVBand="0"/>
      </w:tblPr>
      <w:tblGrid>
        <w:gridCol w:w="2342"/>
        <w:gridCol w:w="2649"/>
        <w:gridCol w:w="2955"/>
        <w:gridCol w:w="1630"/>
      </w:tblGrid>
      <w:tr w:rsidR="00497C24" w14:paraId="27E2EAE2" w14:textId="77777777" w:rsidTr="00497C24">
        <w:trPr>
          <w:cnfStyle w:val="100000000000" w:firstRow="1" w:lastRow="0" w:firstColumn="0" w:lastColumn="0" w:oddVBand="0" w:evenVBand="0" w:oddHBand="0" w:evenHBand="0" w:firstRowFirstColumn="0" w:firstRowLastColumn="0" w:lastRowFirstColumn="0" w:lastRowLastColumn="0"/>
          <w:tblHeader/>
        </w:trPr>
        <w:tc>
          <w:tcPr>
            <w:tcW w:w="1937" w:type="dxa"/>
          </w:tcPr>
          <w:p w14:paraId="27E2EADE" w14:textId="77777777" w:rsidR="00497C24" w:rsidRDefault="00F22F83">
            <w:pPr>
              <w:pStyle w:val="Compact"/>
            </w:pPr>
            <w:r>
              <w:t>Intervention</w:t>
            </w:r>
          </w:p>
        </w:tc>
        <w:tc>
          <w:tcPr>
            <w:tcW w:w="2190" w:type="dxa"/>
          </w:tcPr>
          <w:p w14:paraId="27E2EADF" w14:textId="77777777" w:rsidR="00497C24" w:rsidRDefault="00F22F83">
            <w:pPr>
              <w:pStyle w:val="Compact"/>
              <w:jc w:val="right"/>
            </w:pPr>
            <w:r>
              <w:t>Deaths averted (millions)</w:t>
            </w:r>
          </w:p>
        </w:tc>
        <w:tc>
          <w:tcPr>
            <w:tcW w:w="2443" w:type="dxa"/>
          </w:tcPr>
          <w:p w14:paraId="27E2EAE0" w14:textId="77777777" w:rsidR="00497C24" w:rsidRDefault="00F22F83">
            <w:pPr>
              <w:pStyle w:val="Compact"/>
              <w:jc w:val="right"/>
            </w:pPr>
            <w:r>
              <w:t>Average per year (thousands)</w:t>
            </w:r>
          </w:p>
        </w:tc>
        <w:tc>
          <w:tcPr>
            <w:tcW w:w="1348" w:type="dxa"/>
          </w:tcPr>
          <w:p w14:paraId="27E2EAE1" w14:textId="77777777" w:rsidR="00497C24" w:rsidRDefault="00F22F83">
            <w:pPr>
              <w:pStyle w:val="Compact"/>
              <w:jc w:val="right"/>
            </w:pPr>
            <w:r>
              <w:t>% of BAU deaths</w:t>
            </w:r>
          </w:p>
        </w:tc>
      </w:tr>
      <w:tr w:rsidR="00497C24" w14:paraId="27E2EAE7" w14:textId="77777777">
        <w:tc>
          <w:tcPr>
            <w:tcW w:w="1937" w:type="dxa"/>
          </w:tcPr>
          <w:p w14:paraId="27E2EAE3" w14:textId="77777777" w:rsidR="00497C24" w:rsidRDefault="00F22F83">
            <w:pPr>
              <w:pStyle w:val="Compact"/>
            </w:pPr>
            <w:r>
              <w:t>HTN Control (General)</w:t>
            </w:r>
          </w:p>
        </w:tc>
        <w:tc>
          <w:tcPr>
            <w:tcW w:w="2190" w:type="dxa"/>
          </w:tcPr>
          <w:p w14:paraId="27E2EAE4" w14:textId="77777777" w:rsidR="00497C24" w:rsidRDefault="00F22F83">
            <w:pPr>
              <w:pStyle w:val="Compact"/>
              <w:jc w:val="right"/>
            </w:pPr>
            <w:r>
              <w:t>29.4</w:t>
            </w:r>
          </w:p>
        </w:tc>
        <w:tc>
          <w:tcPr>
            <w:tcW w:w="2443" w:type="dxa"/>
          </w:tcPr>
          <w:p w14:paraId="27E2EAE5" w14:textId="77777777" w:rsidR="00497C24" w:rsidRDefault="00F22F83">
            <w:pPr>
              <w:pStyle w:val="Compact"/>
              <w:jc w:val="right"/>
            </w:pPr>
            <w:r>
              <w:t>1,175</w:t>
            </w:r>
          </w:p>
        </w:tc>
        <w:tc>
          <w:tcPr>
            <w:tcW w:w="1348" w:type="dxa"/>
          </w:tcPr>
          <w:p w14:paraId="27E2EAE6" w14:textId="77777777" w:rsidR="00497C24" w:rsidRDefault="00F22F83">
            <w:pPr>
              <w:pStyle w:val="Compact"/>
              <w:jc w:val="right"/>
            </w:pPr>
            <w:r>
              <w:t>4.2%</w:t>
            </w:r>
          </w:p>
        </w:tc>
      </w:tr>
      <w:tr w:rsidR="00497C24" w14:paraId="27E2EAEC" w14:textId="77777777">
        <w:tc>
          <w:tcPr>
            <w:tcW w:w="1937" w:type="dxa"/>
          </w:tcPr>
          <w:p w14:paraId="27E2EAE8" w14:textId="77777777" w:rsidR="00497C24" w:rsidRDefault="00F22F83">
            <w:pPr>
              <w:pStyle w:val="Compact"/>
            </w:pPr>
            <w:r>
              <w:t>HTN Control (Diabetes)</w:t>
            </w:r>
          </w:p>
        </w:tc>
        <w:tc>
          <w:tcPr>
            <w:tcW w:w="2190" w:type="dxa"/>
          </w:tcPr>
          <w:p w14:paraId="27E2EAE9" w14:textId="77777777" w:rsidR="00497C24" w:rsidRDefault="00F22F83">
            <w:pPr>
              <w:pStyle w:val="Compact"/>
              <w:jc w:val="right"/>
            </w:pPr>
            <w:r>
              <w:t>15.3</w:t>
            </w:r>
          </w:p>
        </w:tc>
        <w:tc>
          <w:tcPr>
            <w:tcW w:w="2443" w:type="dxa"/>
          </w:tcPr>
          <w:p w14:paraId="27E2EAEA" w14:textId="77777777" w:rsidR="00497C24" w:rsidRDefault="00F22F83">
            <w:pPr>
              <w:pStyle w:val="Compact"/>
              <w:jc w:val="right"/>
            </w:pPr>
            <w:r>
              <w:t>610</w:t>
            </w:r>
          </w:p>
        </w:tc>
        <w:tc>
          <w:tcPr>
            <w:tcW w:w="1348" w:type="dxa"/>
          </w:tcPr>
          <w:p w14:paraId="27E2EAEB" w14:textId="77777777" w:rsidR="00497C24" w:rsidRDefault="00F22F83">
            <w:pPr>
              <w:pStyle w:val="Compact"/>
              <w:jc w:val="right"/>
            </w:pPr>
            <w:r>
              <w:t>2.2%</w:t>
            </w:r>
          </w:p>
        </w:tc>
      </w:tr>
      <w:tr w:rsidR="00497C24" w14:paraId="27E2EAF1" w14:textId="77777777">
        <w:tc>
          <w:tcPr>
            <w:tcW w:w="1937" w:type="dxa"/>
          </w:tcPr>
          <w:p w14:paraId="27E2EAED" w14:textId="77777777" w:rsidR="00497C24" w:rsidRDefault="00F22F83">
            <w:pPr>
              <w:pStyle w:val="Compact"/>
            </w:pPr>
            <w:r>
              <w:t>Improved Statin Uptake</w:t>
            </w:r>
          </w:p>
        </w:tc>
        <w:tc>
          <w:tcPr>
            <w:tcW w:w="2190" w:type="dxa"/>
          </w:tcPr>
          <w:p w14:paraId="27E2EAEE" w14:textId="77777777" w:rsidR="00497C24" w:rsidRDefault="00F22F83">
            <w:pPr>
              <w:pStyle w:val="Compact"/>
              <w:jc w:val="right"/>
            </w:pPr>
            <w:r>
              <w:t>21.3</w:t>
            </w:r>
          </w:p>
        </w:tc>
        <w:tc>
          <w:tcPr>
            <w:tcW w:w="2443" w:type="dxa"/>
          </w:tcPr>
          <w:p w14:paraId="27E2EAEF" w14:textId="77777777" w:rsidR="00497C24" w:rsidRDefault="00F22F83">
            <w:pPr>
              <w:pStyle w:val="Compact"/>
              <w:jc w:val="right"/>
            </w:pPr>
            <w:r>
              <w:t>851</w:t>
            </w:r>
          </w:p>
        </w:tc>
        <w:tc>
          <w:tcPr>
            <w:tcW w:w="1348" w:type="dxa"/>
          </w:tcPr>
          <w:p w14:paraId="27E2EAF0" w14:textId="77777777" w:rsidR="00497C24" w:rsidRDefault="00F22F83">
            <w:pPr>
              <w:pStyle w:val="Compact"/>
              <w:jc w:val="right"/>
            </w:pPr>
            <w:r>
              <w:t>3.1%</w:t>
            </w:r>
          </w:p>
        </w:tc>
      </w:tr>
      <w:tr w:rsidR="00497C24" w14:paraId="27E2EAF6" w14:textId="77777777">
        <w:tc>
          <w:tcPr>
            <w:tcW w:w="1937" w:type="dxa"/>
          </w:tcPr>
          <w:p w14:paraId="27E2EAF2" w14:textId="77777777" w:rsidR="00497C24" w:rsidRDefault="00F22F83">
            <w:pPr>
              <w:pStyle w:val="Compact"/>
            </w:pPr>
            <w:r>
              <w:t>All Interventions</w:t>
            </w:r>
          </w:p>
        </w:tc>
        <w:tc>
          <w:tcPr>
            <w:tcW w:w="2190" w:type="dxa"/>
          </w:tcPr>
          <w:p w14:paraId="27E2EAF3" w14:textId="77777777" w:rsidR="00497C24" w:rsidRDefault="00F22F83">
            <w:pPr>
              <w:pStyle w:val="Compact"/>
              <w:jc w:val="right"/>
            </w:pPr>
            <w:r>
              <w:t>64.7</w:t>
            </w:r>
          </w:p>
        </w:tc>
        <w:tc>
          <w:tcPr>
            <w:tcW w:w="2443" w:type="dxa"/>
          </w:tcPr>
          <w:p w14:paraId="27E2EAF4" w14:textId="77777777" w:rsidR="00497C24" w:rsidRDefault="00F22F83">
            <w:pPr>
              <w:pStyle w:val="Compact"/>
              <w:jc w:val="right"/>
            </w:pPr>
            <w:r>
              <w:t>2,588</w:t>
            </w:r>
          </w:p>
        </w:tc>
        <w:tc>
          <w:tcPr>
            <w:tcW w:w="1348" w:type="dxa"/>
          </w:tcPr>
          <w:p w14:paraId="27E2EAF5" w14:textId="77777777" w:rsidR="00497C24" w:rsidRDefault="00F22F83">
            <w:pPr>
              <w:pStyle w:val="Compact"/>
              <w:jc w:val="right"/>
            </w:pPr>
            <w:r>
              <w:t>9.3%</w:t>
            </w:r>
          </w:p>
        </w:tc>
      </w:tr>
    </w:tbl>
    <w:p w14:paraId="27E2EAF7" w14:textId="77777777" w:rsidR="00497C24" w:rsidRDefault="00F22F83">
      <w:pPr>
        <w:pStyle w:val="BodyText"/>
      </w:pPr>
      <w:r>
        <w:rPr>
          <w:i/>
          <w:iCs/>
        </w:rPr>
        <w:t>Note: Deaths averted = cumulative difference between business-as-usual and intervention scenario, 2026-2050. All four CVD causes combined: ischaemic heart disease, ischaemic stroke, intracerebral haemorrhage, hypertensive heart disease.</w:t>
      </w:r>
    </w:p>
    <w:p w14:paraId="27E2EAF8" w14:textId="77777777" w:rsidR="00497C24" w:rsidRDefault="00F22F83">
      <w:r>
        <w:br w:type="page"/>
      </w:r>
    </w:p>
    <w:p w14:paraId="27E2EAF9" w14:textId="77777777" w:rsidR="00497C24" w:rsidRDefault="00F22F83">
      <w:pPr>
        <w:pStyle w:val="BodyText"/>
      </w:pPr>
      <w:r>
        <w:rPr>
          <w:b/>
          <w:bCs/>
        </w:rPr>
        <w:lastRenderedPageBreak/>
        <w:t>Table 2.</w:t>
      </w:r>
      <w:r>
        <w:t xml:space="preserve"> Cumulative CVD deaths averted by intervention scenario and cause of death (millions), 2025–2050.</w:t>
      </w:r>
    </w:p>
    <w:tbl>
      <w:tblPr>
        <w:tblStyle w:val="Table"/>
        <w:tblW w:w="5000" w:type="pct"/>
        <w:tblLayout w:type="fixed"/>
        <w:tblLook w:val="0020" w:firstRow="1" w:lastRow="0" w:firstColumn="0" w:lastColumn="0" w:noHBand="0" w:noVBand="0"/>
      </w:tblPr>
      <w:tblGrid>
        <w:gridCol w:w="2686"/>
        <w:gridCol w:w="2336"/>
        <w:gridCol w:w="1869"/>
        <w:gridCol w:w="700"/>
        <w:gridCol w:w="1985"/>
      </w:tblGrid>
      <w:tr w:rsidR="00497C24" w14:paraId="27E2EAFF" w14:textId="77777777" w:rsidTr="00497C24">
        <w:trPr>
          <w:cnfStyle w:val="100000000000" w:firstRow="1" w:lastRow="0" w:firstColumn="0" w:lastColumn="0" w:oddVBand="0" w:evenVBand="0" w:oddHBand="0" w:evenHBand="0" w:firstRowFirstColumn="0" w:firstRowLastColumn="0" w:lastRowFirstColumn="0" w:lastRowLastColumn="0"/>
          <w:tblHeader/>
        </w:trPr>
        <w:tc>
          <w:tcPr>
            <w:tcW w:w="2221" w:type="dxa"/>
          </w:tcPr>
          <w:p w14:paraId="27E2EAFA" w14:textId="77777777" w:rsidR="00497C24" w:rsidRDefault="00F22F83">
            <w:pPr>
              <w:pStyle w:val="Compact"/>
            </w:pPr>
            <w:r>
              <w:t>Intervention</w:t>
            </w:r>
          </w:p>
        </w:tc>
        <w:tc>
          <w:tcPr>
            <w:tcW w:w="1931" w:type="dxa"/>
          </w:tcPr>
          <w:p w14:paraId="27E2EAFB" w14:textId="77777777" w:rsidR="00497C24" w:rsidRDefault="00F22F83">
            <w:pPr>
              <w:pStyle w:val="Compact"/>
              <w:jc w:val="right"/>
            </w:pPr>
            <w:r>
              <w:t>Haemorrhagic stroke</w:t>
            </w:r>
          </w:p>
        </w:tc>
        <w:tc>
          <w:tcPr>
            <w:tcW w:w="1545" w:type="dxa"/>
          </w:tcPr>
          <w:p w14:paraId="27E2EAFC" w14:textId="77777777" w:rsidR="00497C24" w:rsidRDefault="00F22F83">
            <w:pPr>
              <w:pStyle w:val="Compact"/>
              <w:jc w:val="right"/>
            </w:pPr>
            <w:r>
              <w:t>Hypertensive HD</w:t>
            </w:r>
          </w:p>
        </w:tc>
        <w:tc>
          <w:tcPr>
            <w:tcW w:w="579" w:type="dxa"/>
          </w:tcPr>
          <w:p w14:paraId="27E2EAFD" w14:textId="77777777" w:rsidR="00497C24" w:rsidRDefault="00F22F83">
            <w:pPr>
              <w:pStyle w:val="Compact"/>
              <w:jc w:val="right"/>
            </w:pPr>
            <w:r>
              <w:t>IHD</w:t>
            </w:r>
          </w:p>
        </w:tc>
        <w:tc>
          <w:tcPr>
            <w:tcW w:w="1641" w:type="dxa"/>
          </w:tcPr>
          <w:p w14:paraId="27E2EAFE" w14:textId="77777777" w:rsidR="00497C24" w:rsidRDefault="00F22F83">
            <w:pPr>
              <w:pStyle w:val="Compact"/>
              <w:jc w:val="right"/>
            </w:pPr>
            <w:r>
              <w:t>Ischaemic stroke</w:t>
            </w:r>
          </w:p>
        </w:tc>
      </w:tr>
      <w:tr w:rsidR="00497C24" w14:paraId="27E2EB05" w14:textId="77777777">
        <w:tc>
          <w:tcPr>
            <w:tcW w:w="2221" w:type="dxa"/>
          </w:tcPr>
          <w:p w14:paraId="27E2EB00" w14:textId="77777777" w:rsidR="00497C24" w:rsidRDefault="00F22F83">
            <w:pPr>
              <w:pStyle w:val="Compact"/>
            </w:pPr>
            <w:r>
              <w:t>HTN Control (General)</w:t>
            </w:r>
          </w:p>
        </w:tc>
        <w:tc>
          <w:tcPr>
            <w:tcW w:w="1931" w:type="dxa"/>
          </w:tcPr>
          <w:p w14:paraId="27E2EB01" w14:textId="77777777" w:rsidR="00497C24" w:rsidRDefault="00F22F83">
            <w:pPr>
              <w:pStyle w:val="Compact"/>
              <w:jc w:val="right"/>
            </w:pPr>
            <w:r>
              <w:t>17.44</w:t>
            </w:r>
          </w:p>
        </w:tc>
        <w:tc>
          <w:tcPr>
            <w:tcW w:w="1545" w:type="dxa"/>
          </w:tcPr>
          <w:p w14:paraId="27E2EB02" w14:textId="77777777" w:rsidR="00497C24" w:rsidRDefault="00F22F83">
            <w:pPr>
              <w:pStyle w:val="Compact"/>
              <w:jc w:val="right"/>
            </w:pPr>
            <w:r>
              <w:t>1.77</w:t>
            </w:r>
          </w:p>
        </w:tc>
        <w:tc>
          <w:tcPr>
            <w:tcW w:w="579" w:type="dxa"/>
          </w:tcPr>
          <w:p w14:paraId="27E2EB03" w14:textId="77777777" w:rsidR="00497C24" w:rsidRDefault="00F22F83">
            <w:pPr>
              <w:pStyle w:val="Compact"/>
              <w:jc w:val="right"/>
            </w:pPr>
            <w:r>
              <w:t>5.81</w:t>
            </w:r>
          </w:p>
        </w:tc>
        <w:tc>
          <w:tcPr>
            <w:tcW w:w="1641" w:type="dxa"/>
          </w:tcPr>
          <w:p w14:paraId="27E2EB04" w14:textId="77777777" w:rsidR="00497C24" w:rsidRDefault="00F22F83">
            <w:pPr>
              <w:pStyle w:val="Compact"/>
              <w:jc w:val="right"/>
            </w:pPr>
            <w:r>
              <w:t>4.34</w:t>
            </w:r>
          </w:p>
        </w:tc>
      </w:tr>
      <w:tr w:rsidR="00497C24" w14:paraId="27E2EB0B" w14:textId="77777777">
        <w:tc>
          <w:tcPr>
            <w:tcW w:w="2221" w:type="dxa"/>
          </w:tcPr>
          <w:p w14:paraId="27E2EB06" w14:textId="77777777" w:rsidR="00497C24" w:rsidRDefault="00F22F83">
            <w:pPr>
              <w:pStyle w:val="Compact"/>
            </w:pPr>
            <w:r>
              <w:t>HTN Control (Diabetes)</w:t>
            </w:r>
          </w:p>
        </w:tc>
        <w:tc>
          <w:tcPr>
            <w:tcW w:w="1931" w:type="dxa"/>
          </w:tcPr>
          <w:p w14:paraId="27E2EB07" w14:textId="77777777" w:rsidR="00497C24" w:rsidRDefault="00F22F83">
            <w:pPr>
              <w:pStyle w:val="Compact"/>
              <w:jc w:val="right"/>
            </w:pPr>
            <w:r>
              <w:t>5.38</w:t>
            </w:r>
          </w:p>
        </w:tc>
        <w:tc>
          <w:tcPr>
            <w:tcW w:w="1545" w:type="dxa"/>
          </w:tcPr>
          <w:p w14:paraId="27E2EB08" w14:textId="77777777" w:rsidR="00497C24" w:rsidRDefault="00F22F83">
            <w:pPr>
              <w:pStyle w:val="Compact"/>
              <w:jc w:val="right"/>
            </w:pPr>
            <w:r>
              <w:t>1.77</w:t>
            </w:r>
          </w:p>
        </w:tc>
        <w:tc>
          <w:tcPr>
            <w:tcW w:w="579" w:type="dxa"/>
          </w:tcPr>
          <w:p w14:paraId="27E2EB09" w14:textId="77777777" w:rsidR="00497C24" w:rsidRDefault="00F22F83">
            <w:pPr>
              <w:pStyle w:val="Compact"/>
              <w:jc w:val="right"/>
            </w:pPr>
            <w:r>
              <w:t>4.19</w:t>
            </w:r>
          </w:p>
        </w:tc>
        <w:tc>
          <w:tcPr>
            <w:tcW w:w="1641" w:type="dxa"/>
          </w:tcPr>
          <w:p w14:paraId="27E2EB0A" w14:textId="77777777" w:rsidR="00497C24" w:rsidRDefault="00F22F83">
            <w:pPr>
              <w:pStyle w:val="Compact"/>
              <w:jc w:val="right"/>
            </w:pPr>
            <w:r>
              <w:t>3.92</w:t>
            </w:r>
          </w:p>
        </w:tc>
      </w:tr>
      <w:tr w:rsidR="00497C24" w14:paraId="27E2EB11" w14:textId="77777777">
        <w:tc>
          <w:tcPr>
            <w:tcW w:w="2221" w:type="dxa"/>
          </w:tcPr>
          <w:p w14:paraId="27E2EB0C" w14:textId="77777777" w:rsidR="00497C24" w:rsidRDefault="00F22F83">
            <w:pPr>
              <w:pStyle w:val="Compact"/>
            </w:pPr>
            <w:r>
              <w:t>Improved Statin Uptake</w:t>
            </w:r>
          </w:p>
        </w:tc>
        <w:tc>
          <w:tcPr>
            <w:tcW w:w="1931" w:type="dxa"/>
          </w:tcPr>
          <w:p w14:paraId="27E2EB0D" w14:textId="77777777" w:rsidR="00497C24" w:rsidRDefault="00F22F83">
            <w:pPr>
              <w:pStyle w:val="Compact"/>
              <w:jc w:val="right"/>
            </w:pPr>
            <w:r>
              <w:t>–</w:t>
            </w:r>
          </w:p>
        </w:tc>
        <w:tc>
          <w:tcPr>
            <w:tcW w:w="1545" w:type="dxa"/>
          </w:tcPr>
          <w:p w14:paraId="27E2EB0E" w14:textId="77777777" w:rsidR="00497C24" w:rsidRDefault="00F22F83">
            <w:pPr>
              <w:pStyle w:val="Compact"/>
              <w:jc w:val="right"/>
            </w:pPr>
            <w:r>
              <w:t>–</w:t>
            </w:r>
          </w:p>
        </w:tc>
        <w:tc>
          <w:tcPr>
            <w:tcW w:w="579" w:type="dxa"/>
          </w:tcPr>
          <w:p w14:paraId="27E2EB0F" w14:textId="77777777" w:rsidR="00497C24" w:rsidRDefault="00F22F83">
            <w:pPr>
              <w:pStyle w:val="Compact"/>
              <w:jc w:val="right"/>
            </w:pPr>
            <w:r>
              <w:t>20.85</w:t>
            </w:r>
          </w:p>
        </w:tc>
        <w:tc>
          <w:tcPr>
            <w:tcW w:w="1641" w:type="dxa"/>
          </w:tcPr>
          <w:p w14:paraId="27E2EB10" w14:textId="77777777" w:rsidR="00497C24" w:rsidRDefault="00F22F83">
            <w:pPr>
              <w:pStyle w:val="Compact"/>
              <w:jc w:val="right"/>
            </w:pPr>
            <w:r>
              <w:t>1.46</w:t>
            </w:r>
          </w:p>
        </w:tc>
      </w:tr>
      <w:tr w:rsidR="00497C24" w14:paraId="27E2EB17" w14:textId="77777777">
        <w:tc>
          <w:tcPr>
            <w:tcW w:w="2221" w:type="dxa"/>
          </w:tcPr>
          <w:p w14:paraId="27E2EB12" w14:textId="77777777" w:rsidR="00497C24" w:rsidRDefault="00F22F83">
            <w:pPr>
              <w:pStyle w:val="Compact"/>
            </w:pPr>
            <w:r>
              <w:t>All Interventions</w:t>
            </w:r>
          </w:p>
        </w:tc>
        <w:tc>
          <w:tcPr>
            <w:tcW w:w="1931" w:type="dxa"/>
          </w:tcPr>
          <w:p w14:paraId="27E2EB13" w14:textId="77777777" w:rsidR="00497C24" w:rsidRDefault="00F22F83">
            <w:pPr>
              <w:pStyle w:val="Compact"/>
              <w:jc w:val="right"/>
            </w:pPr>
            <w:r>
              <w:t>21.53</w:t>
            </w:r>
          </w:p>
        </w:tc>
        <w:tc>
          <w:tcPr>
            <w:tcW w:w="1545" w:type="dxa"/>
          </w:tcPr>
          <w:p w14:paraId="27E2EB14" w14:textId="77777777" w:rsidR="00497C24" w:rsidRDefault="00F22F83">
            <w:pPr>
              <w:pStyle w:val="Compact"/>
              <w:jc w:val="right"/>
            </w:pPr>
            <w:r>
              <w:t>3.15</w:t>
            </w:r>
          </w:p>
        </w:tc>
        <w:tc>
          <w:tcPr>
            <w:tcW w:w="579" w:type="dxa"/>
          </w:tcPr>
          <w:p w14:paraId="27E2EB15" w14:textId="77777777" w:rsidR="00497C24" w:rsidRDefault="00F22F83">
            <w:pPr>
              <w:pStyle w:val="Compact"/>
              <w:jc w:val="right"/>
            </w:pPr>
            <w:r>
              <w:t>30.39</w:t>
            </w:r>
          </w:p>
        </w:tc>
        <w:tc>
          <w:tcPr>
            <w:tcW w:w="1641" w:type="dxa"/>
          </w:tcPr>
          <w:p w14:paraId="27E2EB16" w14:textId="77777777" w:rsidR="00497C24" w:rsidRDefault="00F22F83">
            <w:pPr>
              <w:pStyle w:val="Compact"/>
              <w:jc w:val="right"/>
            </w:pPr>
            <w:r>
              <w:t>9.63</w:t>
            </w:r>
          </w:p>
        </w:tc>
      </w:tr>
    </w:tbl>
    <w:p w14:paraId="27E2EB18" w14:textId="77777777" w:rsidR="00497C24" w:rsidRDefault="00F22F83">
      <w:pPr>
        <w:pStyle w:val="BodyText"/>
      </w:pPr>
      <w:r>
        <w:rPr>
          <w:i/>
          <w:iCs/>
        </w:rPr>
        <w:t xml:space="preserve">Note: Values in millions. </w:t>
      </w:r>
      <w:r>
        <w:rPr>
          <w:i/>
          <w:iCs/>
        </w:rPr>
        <w:t>013 = intervention does not affect this cause. Statin effects restricted to IHD and ischaemic stroke.</w:t>
      </w:r>
    </w:p>
    <w:p w14:paraId="27E2EB19" w14:textId="77777777" w:rsidR="00497C24" w:rsidRDefault="00F22F83">
      <w:r>
        <w:br w:type="page"/>
      </w:r>
    </w:p>
    <w:p w14:paraId="27E2EB1A" w14:textId="77777777" w:rsidR="00497C24" w:rsidRDefault="00F22F83">
      <w:pPr>
        <w:pStyle w:val="BodyText"/>
      </w:pPr>
      <w:r>
        <w:rPr>
          <w:b/>
          <w:bCs/>
        </w:rPr>
        <w:lastRenderedPageBreak/>
        <w:t>Table 3.</w:t>
      </w:r>
      <w:r>
        <w:t xml:space="preserve"> Cumulative burden of disease averted by intervention scenario (millions), 2025–2050.</w:t>
      </w:r>
    </w:p>
    <w:tbl>
      <w:tblPr>
        <w:tblStyle w:val="Table"/>
        <w:tblW w:w="0" w:type="auto"/>
        <w:tblLook w:val="0020" w:firstRow="1" w:lastRow="0" w:firstColumn="0" w:lastColumn="0" w:noHBand="0" w:noVBand="0"/>
      </w:tblPr>
      <w:tblGrid>
        <w:gridCol w:w="2653"/>
        <w:gridCol w:w="962"/>
        <w:gridCol w:w="798"/>
        <w:gridCol w:w="747"/>
        <w:gridCol w:w="889"/>
      </w:tblGrid>
      <w:tr w:rsidR="00497C24" w14:paraId="27E2EB20" w14:textId="77777777" w:rsidTr="00497C24">
        <w:trPr>
          <w:cnfStyle w:val="100000000000" w:firstRow="1" w:lastRow="0" w:firstColumn="0" w:lastColumn="0" w:oddVBand="0" w:evenVBand="0" w:oddHBand="0" w:evenHBand="0" w:firstRowFirstColumn="0" w:firstRowLastColumn="0" w:lastRowFirstColumn="0" w:lastRowLastColumn="0"/>
          <w:tblHeader/>
        </w:trPr>
        <w:tc>
          <w:tcPr>
            <w:tcW w:w="0" w:type="auto"/>
          </w:tcPr>
          <w:p w14:paraId="27E2EB1B" w14:textId="77777777" w:rsidR="00497C24" w:rsidRDefault="00F22F83">
            <w:pPr>
              <w:pStyle w:val="Compact"/>
            </w:pPr>
            <w:r>
              <w:t>Intervention</w:t>
            </w:r>
          </w:p>
        </w:tc>
        <w:tc>
          <w:tcPr>
            <w:tcW w:w="0" w:type="auto"/>
          </w:tcPr>
          <w:p w14:paraId="27E2EB1C" w14:textId="77777777" w:rsidR="00497C24" w:rsidRDefault="00F22F83">
            <w:pPr>
              <w:pStyle w:val="Compact"/>
              <w:jc w:val="right"/>
            </w:pPr>
            <w:r>
              <w:t>Deaths</w:t>
            </w:r>
          </w:p>
        </w:tc>
        <w:tc>
          <w:tcPr>
            <w:tcW w:w="0" w:type="auto"/>
          </w:tcPr>
          <w:p w14:paraId="27E2EB1D" w14:textId="77777777" w:rsidR="00497C24" w:rsidRDefault="00F22F83">
            <w:pPr>
              <w:pStyle w:val="Compact"/>
              <w:jc w:val="right"/>
            </w:pPr>
            <w:r>
              <w:t>YLLs</w:t>
            </w:r>
          </w:p>
        </w:tc>
        <w:tc>
          <w:tcPr>
            <w:tcW w:w="0" w:type="auto"/>
          </w:tcPr>
          <w:p w14:paraId="27E2EB1E" w14:textId="77777777" w:rsidR="00497C24" w:rsidRDefault="00F22F83">
            <w:pPr>
              <w:pStyle w:val="Compact"/>
              <w:jc w:val="right"/>
            </w:pPr>
            <w:r>
              <w:t>YLDs</w:t>
            </w:r>
          </w:p>
        </w:tc>
        <w:tc>
          <w:tcPr>
            <w:tcW w:w="0" w:type="auto"/>
          </w:tcPr>
          <w:p w14:paraId="27E2EB1F" w14:textId="77777777" w:rsidR="00497C24" w:rsidRDefault="00F22F83">
            <w:pPr>
              <w:pStyle w:val="Compact"/>
              <w:jc w:val="right"/>
            </w:pPr>
            <w:r>
              <w:t>DALYs</w:t>
            </w:r>
          </w:p>
        </w:tc>
      </w:tr>
      <w:tr w:rsidR="00497C24" w14:paraId="27E2EB26" w14:textId="77777777">
        <w:tc>
          <w:tcPr>
            <w:tcW w:w="0" w:type="auto"/>
          </w:tcPr>
          <w:p w14:paraId="27E2EB21" w14:textId="77777777" w:rsidR="00497C24" w:rsidRDefault="00F22F83">
            <w:pPr>
              <w:pStyle w:val="Compact"/>
            </w:pPr>
            <w:r>
              <w:t>HTN Control (General)</w:t>
            </w:r>
          </w:p>
        </w:tc>
        <w:tc>
          <w:tcPr>
            <w:tcW w:w="0" w:type="auto"/>
          </w:tcPr>
          <w:p w14:paraId="27E2EB22" w14:textId="77777777" w:rsidR="00497C24" w:rsidRDefault="00F22F83">
            <w:pPr>
              <w:pStyle w:val="Compact"/>
              <w:jc w:val="right"/>
            </w:pPr>
            <w:r>
              <w:t>29.4</w:t>
            </w:r>
          </w:p>
        </w:tc>
        <w:tc>
          <w:tcPr>
            <w:tcW w:w="0" w:type="auto"/>
          </w:tcPr>
          <w:p w14:paraId="27E2EB23" w14:textId="77777777" w:rsidR="00497C24" w:rsidRDefault="00F22F83">
            <w:pPr>
              <w:pStyle w:val="Compact"/>
              <w:jc w:val="right"/>
            </w:pPr>
            <w:r>
              <w:t>376.2</w:t>
            </w:r>
          </w:p>
        </w:tc>
        <w:tc>
          <w:tcPr>
            <w:tcW w:w="0" w:type="auto"/>
          </w:tcPr>
          <w:p w14:paraId="27E2EB24" w14:textId="77777777" w:rsidR="00497C24" w:rsidRDefault="00F22F83">
            <w:pPr>
              <w:pStyle w:val="Compact"/>
              <w:jc w:val="right"/>
            </w:pPr>
            <w:r>
              <w:t>14.0</w:t>
            </w:r>
          </w:p>
        </w:tc>
        <w:tc>
          <w:tcPr>
            <w:tcW w:w="0" w:type="auto"/>
          </w:tcPr>
          <w:p w14:paraId="27E2EB25" w14:textId="77777777" w:rsidR="00497C24" w:rsidRDefault="00F22F83">
            <w:pPr>
              <w:pStyle w:val="Compact"/>
              <w:jc w:val="right"/>
            </w:pPr>
            <w:r>
              <w:t>390.2</w:t>
            </w:r>
          </w:p>
        </w:tc>
      </w:tr>
      <w:tr w:rsidR="00497C24" w14:paraId="27E2EB2C" w14:textId="77777777">
        <w:tc>
          <w:tcPr>
            <w:tcW w:w="0" w:type="auto"/>
          </w:tcPr>
          <w:p w14:paraId="27E2EB27" w14:textId="77777777" w:rsidR="00497C24" w:rsidRDefault="00F22F83">
            <w:pPr>
              <w:pStyle w:val="Compact"/>
            </w:pPr>
            <w:r>
              <w:t>HTN Control (Diabetes)</w:t>
            </w:r>
          </w:p>
        </w:tc>
        <w:tc>
          <w:tcPr>
            <w:tcW w:w="0" w:type="auto"/>
          </w:tcPr>
          <w:p w14:paraId="27E2EB28" w14:textId="77777777" w:rsidR="00497C24" w:rsidRDefault="00F22F83">
            <w:pPr>
              <w:pStyle w:val="Compact"/>
              <w:jc w:val="right"/>
            </w:pPr>
            <w:r>
              <w:t>15.3</w:t>
            </w:r>
          </w:p>
        </w:tc>
        <w:tc>
          <w:tcPr>
            <w:tcW w:w="0" w:type="auto"/>
          </w:tcPr>
          <w:p w14:paraId="27E2EB29" w14:textId="77777777" w:rsidR="00497C24" w:rsidRDefault="00F22F83">
            <w:pPr>
              <w:pStyle w:val="Compact"/>
              <w:jc w:val="right"/>
            </w:pPr>
            <w:r>
              <w:t>136.3</w:t>
            </w:r>
          </w:p>
        </w:tc>
        <w:tc>
          <w:tcPr>
            <w:tcW w:w="0" w:type="auto"/>
          </w:tcPr>
          <w:p w14:paraId="27E2EB2A" w14:textId="77777777" w:rsidR="00497C24" w:rsidRDefault="00F22F83">
            <w:pPr>
              <w:pStyle w:val="Compact"/>
              <w:jc w:val="right"/>
            </w:pPr>
            <w:r>
              <w:t>4.4</w:t>
            </w:r>
          </w:p>
        </w:tc>
        <w:tc>
          <w:tcPr>
            <w:tcW w:w="0" w:type="auto"/>
          </w:tcPr>
          <w:p w14:paraId="27E2EB2B" w14:textId="77777777" w:rsidR="00497C24" w:rsidRDefault="00F22F83">
            <w:pPr>
              <w:pStyle w:val="Compact"/>
              <w:jc w:val="right"/>
            </w:pPr>
            <w:r>
              <w:t>140.7</w:t>
            </w:r>
          </w:p>
        </w:tc>
      </w:tr>
      <w:tr w:rsidR="00497C24" w14:paraId="27E2EB32" w14:textId="77777777">
        <w:tc>
          <w:tcPr>
            <w:tcW w:w="0" w:type="auto"/>
          </w:tcPr>
          <w:p w14:paraId="27E2EB2D" w14:textId="77777777" w:rsidR="00497C24" w:rsidRDefault="00F22F83">
            <w:pPr>
              <w:pStyle w:val="Compact"/>
            </w:pPr>
            <w:r>
              <w:t>Improved Statin Uptake</w:t>
            </w:r>
          </w:p>
        </w:tc>
        <w:tc>
          <w:tcPr>
            <w:tcW w:w="0" w:type="auto"/>
          </w:tcPr>
          <w:p w14:paraId="27E2EB2E" w14:textId="77777777" w:rsidR="00497C24" w:rsidRDefault="00F22F83">
            <w:pPr>
              <w:pStyle w:val="Compact"/>
              <w:jc w:val="right"/>
            </w:pPr>
            <w:r>
              <w:t>21.3</w:t>
            </w:r>
          </w:p>
        </w:tc>
        <w:tc>
          <w:tcPr>
            <w:tcW w:w="0" w:type="auto"/>
          </w:tcPr>
          <w:p w14:paraId="27E2EB2F" w14:textId="77777777" w:rsidR="00497C24" w:rsidRDefault="00F22F83">
            <w:pPr>
              <w:pStyle w:val="Compact"/>
              <w:jc w:val="right"/>
            </w:pPr>
            <w:r>
              <w:t>264.8</w:t>
            </w:r>
          </w:p>
        </w:tc>
        <w:tc>
          <w:tcPr>
            <w:tcW w:w="0" w:type="auto"/>
          </w:tcPr>
          <w:p w14:paraId="27E2EB30" w14:textId="77777777" w:rsidR="00497C24" w:rsidRDefault="00F22F83">
            <w:pPr>
              <w:pStyle w:val="Compact"/>
              <w:jc w:val="right"/>
            </w:pPr>
            <w:r>
              <w:t>-1.7</w:t>
            </w:r>
          </w:p>
        </w:tc>
        <w:tc>
          <w:tcPr>
            <w:tcW w:w="0" w:type="auto"/>
          </w:tcPr>
          <w:p w14:paraId="27E2EB31" w14:textId="77777777" w:rsidR="00497C24" w:rsidRDefault="00F22F83">
            <w:pPr>
              <w:pStyle w:val="Compact"/>
              <w:jc w:val="right"/>
            </w:pPr>
            <w:r>
              <w:t>263.1</w:t>
            </w:r>
          </w:p>
        </w:tc>
      </w:tr>
      <w:tr w:rsidR="00497C24" w14:paraId="27E2EB38" w14:textId="77777777">
        <w:tc>
          <w:tcPr>
            <w:tcW w:w="0" w:type="auto"/>
          </w:tcPr>
          <w:p w14:paraId="27E2EB33" w14:textId="77777777" w:rsidR="00497C24" w:rsidRDefault="00F22F83">
            <w:pPr>
              <w:pStyle w:val="Compact"/>
            </w:pPr>
            <w:r>
              <w:t>All Interventions</w:t>
            </w:r>
          </w:p>
        </w:tc>
        <w:tc>
          <w:tcPr>
            <w:tcW w:w="0" w:type="auto"/>
          </w:tcPr>
          <w:p w14:paraId="27E2EB34" w14:textId="77777777" w:rsidR="00497C24" w:rsidRDefault="00F22F83">
            <w:pPr>
              <w:pStyle w:val="Compact"/>
              <w:jc w:val="right"/>
            </w:pPr>
            <w:r>
              <w:t>64.7</w:t>
            </w:r>
          </w:p>
        </w:tc>
        <w:tc>
          <w:tcPr>
            <w:tcW w:w="0" w:type="auto"/>
          </w:tcPr>
          <w:p w14:paraId="27E2EB35" w14:textId="77777777" w:rsidR="00497C24" w:rsidRDefault="00F22F83">
            <w:pPr>
              <w:pStyle w:val="Compact"/>
              <w:jc w:val="right"/>
            </w:pPr>
            <w:r>
              <w:t>761.8</w:t>
            </w:r>
          </w:p>
        </w:tc>
        <w:tc>
          <w:tcPr>
            <w:tcW w:w="0" w:type="auto"/>
          </w:tcPr>
          <w:p w14:paraId="27E2EB36" w14:textId="77777777" w:rsidR="00497C24" w:rsidRDefault="00F22F83">
            <w:pPr>
              <w:pStyle w:val="Compact"/>
              <w:jc w:val="right"/>
            </w:pPr>
            <w:r>
              <w:t>16.7</w:t>
            </w:r>
          </w:p>
        </w:tc>
        <w:tc>
          <w:tcPr>
            <w:tcW w:w="0" w:type="auto"/>
          </w:tcPr>
          <w:p w14:paraId="27E2EB37" w14:textId="77777777" w:rsidR="00497C24" w:rsidRDefault="00F22F83">
            <w:pPr>
              <w:pStyle w:val="Compact"/>
              <w:jc w:val="right"/>
            </w:pPr>
            <w:r>
              <w:t>778.5</w:t>
            </w:r>
          </w:p>
        </w:tc>
      </w:tr>
    </w:tbl>
    <w:p w14:paraId="27E2EB39" w14:textId="77777777" w:rsidR="00497C24" w:rsidRDefault="00F22F83">
      <w:pPr>
        <w:pStyle w:val="BodyText"/>
      </w:pPr>
      <w:r>
        <w:rPr>
          <w:i/>
          <w:iCs/>
        </w:rPr>
        <w:t>Note: Values in millions. Averted = business-as-usual minus intervention scenario, cumulated 2026-2050. YLLs = years of life lost; YLDs = years lived with disability; DALYs = disability-adjusted life years.</w:t>
      </w:r>
    </w:p>
    <w:p w14:paraId="27E2EB3A" w14:textId="77777777" w:rsidR="00497C24" w:rsidRDefault="00F22F83">
      <w:r>
        <w:br w:type="page"/>
      </w:r>
    </w:p>
    <w:p w14:paraId="27E2EB3B" w14:textId="77777777" w:rsidR="00497C24" w:rsidRDefault="00F22F83">
      <w:pPr>
        <w:pStyle w:val="BodyText"/>
      </w:pPr>
      <w:r>
        <w:rPr>
          <w:b/>
          <w:bCs/>
        </w:rPr>
        <w:lastRenderedPageBreak/>
        <w:t>Table 4.</w:t>
      </w:r>
      <w:r>
        <w:t xml:space="preserve"> Cumulative CVD deaths averted by WHO region under the combined intervention scenario, 2025–2050.</w:t>
      </w:r>
    </w:p>
    <w:tbl>
      <w:tblPr>
        <w:tblStyle w:val="Table"/>
        <w:tblW w:w="5000" w:type="pct"/>
        <w:tblLayout w:type="fixed"/>
        <w:tblLook w:val="0020" w:firstRow="1" w:lastRow="0" w:firstColumn="0" w:lastColumn="0" w:noHBand="0" w:noVBand="0"/>
      </w:tblPr>
      <w:tblGrid>
        <w:gridCol w:w="1932"/>
        <w:gridCol w:w="1933"/>
        <w:gridCol w:w="2285"/>
        <w:gridCol w:w="2548"/>
        <w:gridCol w:w="878"/>
      </w:tblGrid>
      <w:tr w:rsidR="00497C24" w14:paraId="27E2EB41" w14:textId="77777777" w:rsidTr="00497C24">
        <w:trPr>
          <w:cnfStyle w:val="100000000000" w:firstRow="1" w:lastRow="0" w:firstColumn="0" w:lastColumn="0" w:oddVBand="0" w:evenVBand="0" w:oddHBand="0" w:evenHBand="0" w:firstRowFirstColumn="0" w:firstRowLastColumn="0" w:lastRowFirstColumn="0" w:lastRowLastColumn="0"/>
          <w:tblHeader/>
        </w:trPr>
        <w:tc>
          <w:tcPr>
            <w:tcW w:w="1598" w:type="dxa"/>
          </w:tcPr>
          <w:p w14:paraId="27E2EB3C" w14:textId="77777777" w:rsidR="00497C24" w:rsidRDefault="00F22F83">
            <w:pPr>
              <w:pStyle w:val="Compact"/>
            </w:pPr>
            <w:r>
              <w:t>Region</w:t>
            </w:r>
          </w:p>
        </w:tc>
        <w:tc>
          <w:tcPr>
            <w:tcW w:w="1598" w:type="dxa"/>
          </w:tcPr>
          <w:p w14:paraId="27E2EB3D" w14:textId="77777777" w:rsidR="00497C24" w:rsidRDefault="00F22F83">
            <w:pPr>
              <w:pStyle w:val="Compact"/>
              <w:jc w:val="right"/>
            </w:pPr>
            <w:r>
              <w:t>BAU deaths (millions)</w:t>
            </w:r>
          </w:p>
        </w:tc>
        <w:tc>
          <w:tcPr>
            <w:tcW w:w="1889" w:type="dxa"/>
          </w:tcPr>
          <w:p w14:paraId="27E2EB3E" w14:textId="77777777" w:rsidR="00497C24" w:rsidRDefault="00F22F83">
            <w:pPr>
              <w:pStyle w:val="Compact"/>
              <w:jc w:val="right"/>
            </w:pPr>
            <w:r>
              <w:t>Deaths averted (millions)</w:t>
            </w:r>
          </w:p>
        </w:tc>
        <w:tc>
          <w:tcPr>
            <w:tcW w:w="2107" w:type="dxa"/>
          </w:tcPr>
          <w:p w14:paraId="27E2EB3F" w14:textId="77777777" w:rsidR="00497C24" w:rsidRDefault="00F22F83">
            <w:pPr>
              <w:pStyle w:val="Compact"/>
              <w:jc w:val="right"/>
            </w:pPr>
            <w:r>
              <w:t>Average per year (thousands)</w:t>
            </w:r>
          </w:p>
        </w:tc>
        <w:tc>
          <w:tcPr>
            <w:tcW w:w="726" w:type="dxa"/>
          </w:tcPr>
          <w:p w14:paraId="27E2EB40" w14:textId="77777777" w:rsidR="00497C24" w:rsidRDefault="00F22F83">
            <w:pPr>
              <w:pStyle w:val="Compact"/>
              <w:jc w:val="right"/>
            </w:pPr>
            <w:r>
              <w:t>% averted</w:t>
            </w:r>
          </w:p>
        </w:tc>
      </w:tr>
      <w:tr w:rsidR="00497C24" w14:paraId="27E2EB47" w14:textId="77777777">
        <w:tc>
          <w:tcPr>
            <w:tcW w:w="1598" w:type="dxa"/>
          </w:tcPr>
          <w:p w14:paraId="27E2EB42" w14:textId="77777777" w:rsidR="00497C24" w:rsidRDefault="00F22F83">
            <w:pPr>
              <w:pStyle w:val="Compact"/>
            </w:pPr>
            <w:r>
              <w:t>Western Pacific</w:t>
            </w:r>
          </w:p>
        </w:tc>
        <w:tc>
          <w:tcPr>
            <w:tcW w:w="1598" w:type="dxa"/>
          </w:tcPr>
          <w:p w14:paraId="27E2EB43" w14:textId="77777777" w:rsidR="00497C24" w:rsidRDefault="00F22F83">
            <w:pPr>
              <w:pStyle w:val="Compact"/>
              <w:jc w:val="right"/>
            </w:pPr>
            <w:r>
              <w:t>227.3</w:t>
            </w:r>
          </w:p>
        </w:tc>
        <w:tc>
          <w:tcPr>
            <w:tcW w:w="1889" w:type="dxa"/>
          </w:tcPr>
          <w:p w14:paraId="27E2EB44" w14:textId="77777777" w:rsidR="00497C24" w:rsidRDefault="00F22F83">
            <w:pPr>
              <w:pStyle w:val="Compact"/>
              <w:jc w:val="right"/>
            </w:pPr>
            <w:r>
              <w:t>21.5</w:t>
            </w:r>
          </w:p>
        </w:tc>
        <w:tc>
          <w:tcPr>
            <w:tcW w:w="2107" w:type="dxa"/>
          </w:tcPr>
          <w:p w14:paraId="27E2EB45" w14:textId="77777777" w:rsidR="00497C24" w:rsidRDefault="00F22F83">
            <w:pPr>
              <w:pStyle w:val="Compact"/>
              <w:jc w:val="right"/>
            </w:pPr>
            <w:r>
              <w:t>859</w:t>
            </w:r>
          </w:p>
        </w:tc>
        <w:tc>
          <w:tcPr>
            <w:tcW w:w="726" w:type="dxa"/>
          </w:tcPr>
          <w:p w14:paraId="27E2EB46" w14:textId="77777777" w:rsidR="00497C24" w:rsidRDefault="00F22F83">
            <w:pPr>
              <w:pStyle w:val="Compact"/>
              <w:jc w:val="right"/>
            </w:pPr>
            <w:r>
              <w:t>9.4%</w:t>
            </w:r>
          </w:p>
        </w:tc>
      </w:tr>
      <w:tr w:rsidR="00497C24" w14:paraId="27E2EB4D" w14:textId="77777777">
        <w:tc>
          <w:tcPr>
            <w:tcW w:w="1598" w:type="dxa"/>
          </w:tcPr>
          <w:p w14:paraId="27E2EB48" w14:textId="77777777" w:rsidR="00497C24" w:rsidRDefault="00F22F83">
            <w:pPr>
              <w:pStyle w:val="Compact"/>
            </w:pPr>
            <w:r>
              <w:t>South-East Asia</w:t>
            </w:r>
          </w:p>
        </w:tc>
        <w:tc>
          <w:tcPr>
            <w:tcW w:w="1598" w:type="dxa"/>
          </w:tcPr>
          <w:p w14:paraId="27E2EB49" w14:textId="77777777" w:rsidR="00497C24" w:rsidRDefault="00F22F83">
            <w:pPr>
              <w:pStyle w:val="Compact"/>
              <w:jc w:val="right"/>
            </w:pPr>
            <w:r>
              <w:t>175.8</w:t>
            </w:r>
          </w:p>
        </w:tc>
        <w:tc>
          <w:tcPr>
            <w:tcW w:w="1889" w:type="dxa"/>
          </w:tcPr>
          <w:p w14:paraId="27E2EB4A" w14:textId="77777777" w:rsidR="00497C24" w:rsidRDefault="00F22F83">
            <w:pPr>
              <w:pStyle w:val="Compact"/>
              <w:jc w:val="right"/>
            </w:pPr>
            <w:r>
              <w:t>17.0</w:t>
            </w:r>
          </w:p>
        </w:tc>
        <w:tc>
          <w:tcPr>
            <w:tcW w:w="2107" w:type="dxa"/>
          </w:tcPr>
          <w:p w14:paraId="27E2EB4B" w14:textId="77777777" w:rsidR="00497C24" w:rsidRDefault="00F22F83">
            <w:pPr>
              <w:pStyle w:val="Compact"/>
              <w:jc w:val="right"/>
            </w:pPr>
            <w:r>
              <w:t>678</w:t>
            </w:r>
          </w:p>
        </w:tc>
        <w:tc>
          <w:tcPr>
            <w:tcW w:w="726" w:type="dxa"/>
          </w:tcPr>
          <w:p w14:paraId="27E2EB4C" w14:textId="77777777" w:rsidR="00497C24" w:rsidRDefault="00F22F83">
            <w:pPr>
              <w:pStyle w:val="Compact"/>
              <w:jc w:val="right"/>
            </w:pPr>
            <w:r>
              <w:t>9.6%</w:t>
            </w:r>
          </w:p>
        </w:tc>
      </w:tr>
      <w:tr w:rsidR="00497C24" w14:paraId="27E2EB53" w14:textId="77777777">
        <w:tc>
          <w:tcPr>
            <w:tcW w:w="1598" w:type="dxa"/>
          </w:tcPr>
          <w:p w14:paraId="27E2EB4E" w14:textId="77777777" w:rsidR="00497C24" w:rsidRDefault="00F22F83">
            <w:pPr>
              <w:pStyle w:val="Compact"/>
            </w:pPr>
            <w:r>
              <w:t>Europe</w:t>
            </w:r>
          </w:p>
        </w:tc>
        <w:tc>
          <w:tcPr>
            <w:tcW w:w="1598" w:type="dxa"/>
          </w:tcPr>
          <w:p w14:paraId="27E2EB4F" w14:textId="77777777" w:rsidR="00497C24" w:rsidRDefault="00F22F83">
            <w:pPr>
              <w:pStyle w:val="Compact"/>
              <w:jc w:val="right"/>
            </w:pPr>
            <w:r>
              <w:t>117.2</w:t>
            </w:r>
          </w:p>
        </w:tc>
        <w:tc>
          <w:tcPr>
            <w:tcW w:w="1889" w:type="dxa"/>
          </w:tcPr>
          <w:p w14:paraId="27E2EB50" w14:textId="77777777" w:rsidR="00497C24" w:rsidRDefault="00F22F83">
            <w:pPr>
              <w:pStyle w:val="Compact"/>
              <w:jc w:val="right"/>
            </w:pPr>
            <w:r>
              <w:t>9.6</w:t>
            </w:r>
          </w:p>
        </w:tc>
        <w:tc>
          <w:tcPr>
            <w:tcW w:w="2107" w:type="dxa"/>
          </w:tcPr>
          <w:p w14:paraId="27E2EB51" w14:textId="77777777" w:rsidR="00497C24" w:rsidRDefault="00F22F83">
            <w:pPr>
              <w:pStyle w:val="Compact"/>
              <w:jc w:val="right"/>
            </w:pPr>
            <w:r>
              <w:t>385</w:t>
            </w:r>
          </w:p>
        </w:tc>
        <w:tc>
          <w:tcPr>
            <w:tcW w:w="726" w:type="dxa"/>
          </w:tcPr>
          <w:p w14:paraId="27E2EB52" w14:textId="77777777" w:rsidR="00497C24" w:rsidRDefault="00F22F83">
            <w:pPr>
              <w:pStyle w:val="Compact"/>
              <w:jc w:val="right"/>
            </w:pPr>
            <w:r>
              <w:t>8.2%</w:t>
            </w:r>
          </w:p>
        </w:tc>
      </w:tr>
      <w:tr w:rsidR="00497C24" w14:paraId="27E2EB59" w14:textId="77777777">
        <w:tc>
          <w:tcPr>
            <w:tcW w:w="1598" w:type="dxa"/>
          </w:tcPr>
          <w:p w14:paraId="27E2EB54" w14:textId="77777777" w:rsidR="00497C24" w:rsidRDefault="00F22F83">
            <w:pPr>
              <w:pStyle w:val="Compact"/>
            </w:pPr>
            <w:r>
              <w:t>Africa</w:t>
            </w:r>
          </w:p>
        </w:tc>
        <w:tc>
          <w:tcPr>
            <w:tcW w:w="1598" w:type="dxa"/>
          </w:tcPr>
          <w:p w14:paraId="27E2EB55" w14:textId="77777777" w:rsidR="00497C24" w:rsidRDefault="00F22F83">
            <w:pPr>
              <w:pStyle w:val="Compact"/>
              <w:jc w:val="right"/>
            </w:pPr>
            <w:r>
              <w:t>48.7</w:t>
            </w:r>
          </w:p>
        </w:tc>
        <w:tc>
          <w:tcPr>
            <w:tcW w:w="1889" w:type="dxa"/>
          </w:tcPr>
          <w:p w14:paraId="27E2EB56" w14:textId="77777777" w:rsidR="00497C24" w:rsidRDefault="00F22F83">
            <w:pPr>
              <w:pStyle w:val="Compact"/>
              <w:jc w:val="right"/>
            </w:pPr>
            <w:r>
              <w:t>5.8</w:t>
            </w:r>
          </w:p>
        </w:tc>
        <w:tc>
          <w:tcPr>
            <w:tcW w:w="2107" w:type="dxa"/>
          </w:tcPr>
          <w:p w14:paraId="27E2EB57" w14:textId="77777777" w:rsidR="00497C24" w:rsidRDefault="00F22F83">
            <w:pPr>
              <w:pStyle w:val="Compact"/>
              <w:jc w:val="right"/>
            </w:pPr>
            <w:r>
              <w:t>233</w:t>
            </w:r>
          </w:p>
        </w:tc>
        <w:tc>
          <w:tcPr>
            <w:tcW w:w="726" w:type="dxa"/>
          </w:tcPr>
          <w:p w14:paraId="27E2EB58" w14:textId="77777777" w:rsidR="00497C24" w:rsidRDefault="00F22F83">
            <w:pPr>
              <w:pStyle w:val="Compact"/>
              <w:jc w:val="right"/>
            </w:pPr>
            <w:r>
              <w:t>12%</w:t>
            </w:r>
          </w:p>
        </w:tc>
      </w:tr>
      <w:tr w:rsidR="00497C24" w14:paraId="27E2EB5F" w14:textId="77777777">
        <w:tc>
          <w:tcPr>
            <w:tcW w:w="1598" w:type="dxa"/>
          </w:tcPr>
          <w:p w14:paraId="27E2EB5A" w14:textId="77777777" w:rsidR="00497C24" w:rsidRDefault="00F22F83">
            <w:pPr>
              <w:pStyle w:val="Compact"/>
            </w:pPr>
            <w:r>
              <w:t>Eastern Mediterranean</w:t>
            </w:r>
          </w:p>
        </w:tc>
        <w:tc>
          <w:tcPr>
            <w:tcW w:w="1598" w:type="dxa"/>
          </w:tcPr>
          <w:p w14:paraId="27E2EB5B" w14:textId="77777777" w:rsidR="00497C24" w:rsidRDefault="00F22F83">
            <w:pPr>
              <w:pStyle w:val="Compact"/>
              <w:jc w:val="right"/>
            </w:pPr>
            <w:r>
              <w:t>64.3</w:t>
            </w:r>
          </w:p>
        </w:tc>
        <w:tc>
          <w:tcPr>
            <w:tcW w:w="1889" w:type="dxa"/>
          </w:tcPr>
          <w:p w14:paraId="27E2EB5C" w14:textId="77777777" w:rsidR="00497C24" w:rsidRDefault="00F22F83">
            <w:pPr>
              <w:pStyle w:val="Compact"/>
              <w:jc w:val="right"/>
            </w:pPr>
            <w:r>
              <w:t>5.7</w:t>
            </w:r>
          </w:p>
        </w:tc>
        <w:tc>
          <w:tcPr>
            <w:tcW w:w="2107" w:type="dxa"/>
          </w:tcPr>
          <w:p w14:paraId="27E2EB5D" w14:textId="77777777" w:rsidR="00497C24" w:rsidRDefault="00F22F83">
            <w:pPr>
              <w:pStyle w:val="Compact"/>
              <w:jc w:val="right"/>
            </w:pPr>
            <w:r>
              <w:t>229</w:t>
            </w:r>
          </w:p>
        </w:tc>
        <w:tc>
          <w:tcPr>
            <w:tcW w:w="726" w:type="dxa"/>
          </w:tcPr>
          <w:p w14:paraId="27E2EB5E" w14:textId="77777777" w:rsidR="00497C24" w:rsidRDefault="00F22F83">
            <w:pPr>
              <w:pStyle w:val="Compact"/>
              <w:jc w:val="right"/>
            </w:pPr>
            <w:r>
              <w:t>8.9%</w:t>
            </w:r>
          </w:p>
        </w:tc>
      </w:tr>
      <w:tr w:rsidR="00497C24" w14:paraId="27E2EB65" w14:textId="77777777">
        <w:tc>
          <w:tcPr>
            <w:tcW w:w="1598" w:type="dxa"/>
          </w:tcPr>
          <w:p w14:paraId="27E2EB60" w14:textId="77777777" w:rsidR="00497C24" w:rsidRDefault="00F22F83">
            <w:pPr>
              <w:pStyle w:val="Compact"/>
            </w:pPr>
            <w:r>
              <w:t>Americas</w:t>
            </w:r>
          </w:p>
        </w:tc>
        <w:tc>
          <w:tcPr>
            <w:tcW w:w="1598" w:type="dxa"/>
          </w:tcPr>
          <w:p w14:paraId="27E2EB61" w14:textId="77777777" w:rsidR="00497C24" w:rsidRDefault="00F22F83">
            <w:pPr>
              <w:pStyle w:val="Compact"/>
              <w:jc w:val="right"/>
            </w:pPr>
            <w:r>
              <w:t>62.8</w:t>
            </w:r>
          </w:p>
        </w:tc>
        <w:tc>
          <w:tcPr>
            <w:tcW w:w="1889" w:type="dxa"/>
          </w:tcPr>
          <w:p w14:paraId="27E2EB62" w14:textId="77777777" w:rsidR="00497C24" w:rsidRDefault="00F22F83">
            <w:pPr>
              <w:pStyle w:val="Compact"/>
              <w:jc w:val="right"/>
            </w:pPr>
            <w:r>
              <w:t>5.1</w:t>
            </w:r>
          </w:p>
        </w:tc>
        <w:tc>
          <w:tcPr>
            <w:tcW w:w="2107" w:type="dxa"/>
          </w:tcPr>
          <w:p w14:paraId="27E2EB63" w14:textId="77777777" w:rsidR="00497C24" w:rsidRDefault="00F22F83">
            <w:pPr>
              <w:pStyle w:val="Compact"/>
              <w:jc w:val="right"/>
            </w:pPr>
            <w:r>
              <w:t>204</w:t>
            </w:r>
          </w:p>
        </w:tc>
        <w:tc>
          <w:tcPr>
            <w:tcW w:w="726" w:type="dxa"/>
          </w:tcPr>
          <w:p w14:paraId="27E2EB64" w14:textId="77777777" w:rsidR="00497C24" w:rsidRDefault="00F22F83">
            <w:pPr>
              <w:pStyle w:val="Compact"/>
              <w:jc w:val="right"/>
            </w:pPr>
            <w:r>
              <w:t>8.1%</w:t>
            </w:r>
          </w:p>
        </w:tc>
      </w:tr>
    </w:tbl>
    <w:p w14:paraId="27E2EB66" w14:textId="77777777" w:rsidR="00497C24" w:rsidRDefault="00F22F83">
      <w:pPr>
        <w:pStyle w:val="BodyText"/>
      </w:pPr>
      <w:r>
        <w:rPr>
          <w:i/>
          <w:iCs/>
        </w:rPr>
        <w:t>Note: All Interventions scenario. BAU = business-as-usual.</w:t>
      </w:r>
    </w:p>
    <w:p w14:paraId="27E2EB67" w14:textId="77777777" w:rsidR="00497C24" w:rsidRDefault="00F22F83">
      <w:r>
        <w:br w:type="page"/>
      </w:r>
    </w:p>
    <w:p w14:paraId="27E2EB68" w14:textId="77777777" w:rsidR="00497C24" w:rsidRDefault="00F22F83">
      <w:pPr>
        <w:pStyle w:val="BodyText"/>
      </w:pPr>
      <w:r>
        <w:rPr>
          <w:b/>
          <w:bCs/>
        </w:rPr>
        <w:lastRenderedPageBreak/>
        <w:t>Table 5.</w:t>
      </w:r>
      <w:r>
        <w:t xml:space="preserve"> </w:t>
      </w:r>
      <w:r>
        <w:t>Cumulative burden of disease averted by World Bank income group under the combined intervention scenario (millions), 2025–2050.</w:t>
      </w:r>
    </w:p>
    <w:tbl>
      <w:tblPr>
        <w:tblStyle w:val="Table"/>
        <w:tblW w:w="0" w:type="auto"/>
        <w:tblLook w:val="0020" w:firstRow="1" w:lastRow="0" w:firstColumn="0" w:lastColumn="0" w:noHBand="0" w:noVBand="0"/>
      </w:tblPr>
      <w:tblGrid>
        <w:gridCol w:w="2486"/>
        <w:gridCol w:w="962"/>
        <w:gridCol w:w="798"/>
        <w:gridCol w:w="747"/>
        <w:gridCol w:w="889"/>
      </w:tblGrid>
      <w:tr w:rsidR="00497C24" w14:paraId="27E2EB6E" w14:textId="77777777" w:rsidTr="00497C24">
        <w:trPr>
          <w:cnfStyle w:val="100000000000" w:firstRow="1" w:lastRow="0" w:firstColumn="0" w:lastColumn="0" w:oddVBand="0" w:evenVBand="0" w:oddHBand="0" w:evenHBand="0" w:firstRowFirstColumn="0" w:firstRowLastColumn="0" w:lastRowFirstColumn="0" w:lastRowLastColumn="0"/>
          <w:tblHeader/>
        </w:trPr>
        <w:tc>
          <w:tcPr>
            <w:tcW w:w="0" w:type="auto"/>
          </w:tcPr>
          <w:p w14:paraId="27E2EB69" w14:textId="77777777" w:rsidR="00497C24" w:rsidRDefault="00F22F83">
            <w:pPr>
              <w:pStyle w:val="Compact"/>
            </w:pPr>
            <w:r>
              <w:t>Income group</w:t>
            </w:r>
          </w:p>
        </w:tc>
        <w:tc>
          <w:tcPr>
            <w:tcW w:w="0" w:type="auto"/>
          </w:tcPr>
          <w:p w14:paraId="27E2EB6A" w14:textId="77777777" w:rsidR="00497C24" w:rsidRDefault="00F22F83">
            <w:pPr>
              <w:pStyle w:val="Compact"/>
              <w:jc w:val="right"/>
            </w:pPr>
            <w:r>
              <w:t>Deaths</w:t>
            </w:r>
          </w:p>
        </w:tc>
        <w:tc>
          <w:tcPr>
            <w:tcW w:w="0" w:type="auto"/>
          </w:tcPr>
          <w:p w14:paraId="27E2EB6B" w14:textId="77777777" w:rsidR="00497C24" w:rsidRDefault="00F22F83">
            <w:pPr>
              <w:pStyle w:val="Compact"/>
              <w:jc w:val="right"/>
            </w:pPr>
            <w:r>
              <w:t>YLLs</w:t>
            </w:r>
          </w:p>
        </w:tc>
        <w:tc>
          <w:tcPr>
            <w:tcW w:w="0" w:type="auto"/>
          </w:tcPr>
          <w:p w14:paraId="27E2EB6C" w14:textId="77777777" w:rsidR="00497C24" w:rsidRDefault="00F22F83">
            <w:pPr>
              <w:pStyle w:val="Compact"/>
              <w:jc w:val="right"/>
            </w:pPr>
            <w:r>
              <w:t>YLDs</w:t>
            </w:r>
          </w:p>
        </w:tc>
        <w:tc>
          <w:tcPr>
            <w:tcW w:w="0" w:type="auto"/>
          </w:tcPr>
          <w:p w14:paraId="27E2EB6D" w14:textId="77777777" w:rsidR="00497C24" w:rsidRDefault="00F22F83">
            <w:pPr>
              <w:pStyle w:val="Compact"/>
              <w:jc w:val="right"/>
            </w:pPr>
            <w:r>
              <w:t>DALYs</w:t>
            </w:r>
          </w:p>
        </w:tc>
      </w:tr>
      <w:tr w:rsidR="00497C24" w14:paraId="27E2EB74" w14:textId="77777777">
        <w:tc>
          <w:tcPr>
            <w:tcW w:w="0" w:type="auto"/>
          </w:tcPr>
          <w:p w14:paraId="27E2EB6F" w14:textId="77777777" w:rsidR="00497C24" w:rsidRDefault="00F22F83">
            <w:pPr>
              <w:pStyle w:val="Compact"/>
            </w:pPr>
            <w:r>
              <w:t>NA</w:t>
            </w:r>
          </w:p>
        </w:tc>
        <w:tc>
          <w:tcPr>
            <w:tcW w:w="0" w:type="auto"/>
          </w:tcPr>
          <w:p w14:paraId="27E2EB70" w14:textId="77777777" w:rsidR="00497C24" w:rsidRDefault="00F22F83">
            <w:pPr>
              <w:pStyle w:val="Compact"/>
              <w:jc w:val="right"/>
            </w:pPr>
            <w:r>
              <w:t>0.1</w:t>
            </w:r>
          </w:p>
        </w:tc>
        <w:tc>
          <w:tcPr>
            <w:tcW w:w="0" w:type="auto"/>
          </w:tcPr>
          <w:p w14:paraId="27E2EB71" w14:textId="77777777" w:rsidR="00497C24" w:rsidRDefault="00F22F83">
            <w:pPr>
              <w:pStyle w:val="Compact"/>
              <w:jc w:val="right"/>
            </w:pPr>
            <w:r>
              <w:t>0.9</w:t>
            </w:r>
          </w:p>
        </w:tc>
        <w:tc>
          <w:tcPr>
            <w:tcW w:w="0" w:type="auto"/>
          </w:tcPr>
          <w:p w14:paraId="27E2EB72" w14:textId="77777777" w:rsidR="00497C24" w:rsidRDefault="00F22F83">
            <w:pPr>
              <w:pStyle w:val="Compact"/>
              <w:jc w:val="right"/>
            </w:pPr>
            <w:r>
              <w:t>0.0</w:t>
            </w:r>
          </w:p>
        </w:tc>
        <w:tc>
          <w:tcPr>
            <w:tcW w:w="0" w:type="auto"/>
          </w:tcPr>
          <w:p w14:paraId="27E2EB73" w14:textId="77777777" w:rsidR="00497C24" w:rsidRDefault="00F22F83">
            <w:pPr>
              <w:pStyle w:val="Compact"/>
              <w:jc w:val="right"/>
            </w:pPr>
            <w:r>
              <w:t>0.9</w:t>
            </w:r>
          </w:p>
        </w:tc>
      </w:tr>
      <w:tr w:rsidR="00497C24" w14:paraId="27E2EB7A" w14:textId="77777777">
        <w:tc>
          <w:tcPr>
            <w:tcW w:w="0" w:type="auto"/>
          </w:tcPr>
          <w:p w14:paraId="27E2EB75" w14:textId="77777777" w:rsidR="00497C24" w:rsidRDefault="00F22F83">
            <w:pPr>
              <w:pStyle w:val="Compact"/>
            </w:pPr>
            <w:r>
              <w:t>Low income</w:t>
            </w:r>
          </w:p>
        </w:tc>
        <w:tc>
          <w:tcPr>
            <w:tcW w:w="0" w:type="auto"/>
          </w:tcPr>
          <w:p w14:paraId="27E2EB76" w14:textId="77777777" w:rsidR="00497C24" w:rsidRDefault="00F22F83">
            <w:pPr>
              <w:pStyle w:val="Compact"/>
              <w:jc w:val="right"/>
            </w:pPr>
            <w:r>
              <w:t>4.0</w:t>
            </w:r>
          </w:p>
        </w:tc>
        <w:tc>
          <w:tcPr>
            <w:tcW w:w="0" w:type="auto"/>
          </w:tcPr>
          <w:p w14:paraId="27E2EB77" w14:textId="77777777" w:rsidR="00497C24" w:rsidRDefault="00F22F83">
            <w:pPr>
              <w:pStyle w:val="Compact"/>
              <w:jc w:val="right"/>
            </w:pPr>
            <w:r>
              <w:t>49.9</w:t>
            </w:r>
          </w:p>
        </w:tc>
        <w:tc>
          <w:tcPr>
            <w:tcW w:w="0" w:type="auto"/>
          </w:tcPr>
          <w:p w14:paraId="27E2EB78" w14:textId="77777777" w:rsidR="00497C24" w:rsidRDefault="00F22F83">
            <w:pPr>
              <w:pStyle w:val="Compact"/>
              <w:jc w:val="right"/>
            </w:pPr>
            <w:r>
              <w:t>1.2</w:t>
            </w:r>
          </w:p>
        </w:tc>
        <w:tc>
          <w:tcPr>
            <w:tcW w:w="0" w:type="auto"/>
          </w:tcPr>
          <w:p w14:paraId="27E2EB79" w14:textId="77777777" w:rsidR="00497C24" w:rsidRDefault="00F22F83">
            <w:pPr>
              <w:pStyle w:val="Compact"/>
              <w:jc w:val="right"/>
            </w:pPr>
            <w:r>
              <w:t>51.0</w:t>
            </w:r>
          </w:p>
        </w:tc>
      </w:tr>
      <w:tr w:rsidR="00497C24" w14:paraId="27E2EB80" w14:textId="77777777">
        <w:tc>
          <w:tcPr>
            <w:tcW w:w="0" w:type="auto"/>
          </w:tcPr>
          <w:p w14:paraId="27E2EB7B" w14:textId="77777777" w:rsidR="00497C24" w:rsidRDefault="00F22F83">
            <w:pPr>
              <w:pStyle w:val="Compact"/>
            </w:pPr>
            <w:r>
              <w:t>Lower-middle income</w:t>
            </w:r>
          </w:p>
        </w:tc>
        <w:tc>
          <w:tcPr>
            <w:tcW w:w="0" w:type="auto"/>
          </w:tcPr>
          <w:p w14:paraId="27E2EB7C" w14:textId="77777777" w:rsidR="00497C24" w:rsidRDefault="00F22F83">
            <w:pPr>
              <w:pStyle w:val="Compact"/>
              <w:jc w:val="right"/>
            </w:pPr>
            <w:r>
              <w:t>21.6</w:t>
            </w:r>
          </w:p>
        </w:tc>
        <w:tc>
          <w:tcPr>
            <w:tcW w:w="0" w:type="auto"/>
          </w:tcPr>
          <w:p w14:paraId="27E2EB7D" w14:textId="77777777" w:rsidR="00497C24" w:rsidRDefault="00F22F83">
            <w:pPr>
              <w:pStyle w:val="Compact"/>
              <w:jc w:val="right"/>
            </w:pPr>
            <w:r>
              <w:t>287.9</w:t>
            </w:r>
          </w:p>
        </w:tc>
        <w:tc>
          <w:tcPr>
            <w:tcW w:w="0" w:type="auto"/>
          </w:tcPr>
          <w:p w14:paraId="27E2EB7E" w14:textId="77777777" w:rsidR="00497C24" w:rsidRDefault="00F22F83">
            <w:pPr>
              <w:pStyle w:val="Compact"/>
              <w:jc w:val="right"/>
            </w:pPr>
            <w:r>
              <w:t>4.5</w:t>
            </w:r>
          </w:p>
        </w:tc>
        <w:tc>
          <w:tcPr>
            <w:tcW w:w="0" w:type="auto"/>
          </w:tcPr>
          <w:p w14:paraId="27E2EB7F" w14:textId="77777777" w:rsidR="00497C24" w:rsidRDefault="00F22F83">
            <w:pPr>
              <w:pStyle w:val="Compact"/>
              <w:jc w:val="right"/>
            </w:pPr>
            <w:r>
              <w:t>292.4</w:t>
            </w:r>
          </w:p>
        </w:tc>
      </w:tr>
      <w:tr w:rsidR="00497C24" w14:paraId="27E2EB86" w14:textId="77777777">
        <w:tc>
          <w:tcPr>
            <w:tcW w:w="0" w:type="auto"/>
          </w:tcPr>
          <w:p w14:paraId="27E2EB81" w14:textId="77777777" w:rsidR="00497C24" w:rsidRDefault="00F22F83">
            <w:pPr>
              <w:pStyle w:val="Compact"/>
            </w:pPr>
            <w:r>
              <w:t>Upper-middle income</w:t>
            </w:r>
          </w:p>
        </w:tc>
        <w:tc>
          <w:tcPr>
            <w:tcW w:w="0" w:type="auto"/>
          </w:tcPr>
          <w:p w14:paraId="27E2EB82" w14:textId="77777777" w:rsidR="00497C24" w:rsidRDefault="00F22F83">
            <w:pPr>
              <w:pStyle w:val="Compact"/>
              <w:jc w:val="right"/>
            </w:pPr>
            <w:r>
              <w:t>29.5</w:t>
            </w:r>
          </w:p>
        </w:tc>
        <w:tc>
          <w:tcPr>
            <w:tcW w:w="0" w:type="auto"/>
          </w:tcPr>
          <w:p w14:paraId="27E2EB83" w14:textId="77777777" w:rsidR="00497C24" w:rsidRDefault="00F22F83">
            <w:pPr>
              <w:pStyle w:val="Compact"/>
              <w:jc w:val="right"/>
            </w:pPr>
            <w:r>
              <w:t>327.6</w:t>
            </w:r>
          </w:p>
        </w:tc>
        <w:tc>
          <w:tcPr>
            <w:tcW w:w="0" w:type="auto"/>
          </w:tcPr>
          <w:p w14:paraId="27E2EB84" w14:textId="77777777" w:rsidR="00497C24" w:rsidRDefault="00F22F83">
            <w:pPr>
              <w:pStyle w:val="Compact"/>
              <w:jc w:val="right"/>
            </w:pPr>
            <w:r>
              <w:t>8.1</w:t>
            </w:r>
          </w:p>
        </w:tc>
        <w:tc>
          <w:tcPr>
            <w:tcW w:w="0" w:type="auto"/>
          </w:tcPr>
          <w:p w14:paraId="27E2EB85" w14:textId="77777777" w:rsidR="00497C24" w:rsidRDefault="00F22F83">
            <w:pPr>
              <w:pStyle w:val="Compact"/>
              <w:jc w:val="right"/>
            </w:pPr>
            <w:r>
              <w:t>335.8</w:t>
            </w:r>
          </w:p>
        </w:tc>
      </w:tr>
      <w:tr w:rsidR="00497C24" w14:paraId="27E2EB8C" w14:textId="77777777">
        <w:tc>
          <w:tcPr>
            <w:tcW w:w="0" w:type="auto"/>
          </w:tcPr>
          <w:p w14:paraId="27E2EB87" w14:textId="77777777" w:rsidR="00497C24" w:rsidRDefault="00F22F83">
            <w:pPr>
              <w:pStyle w:val="Compact"/>
            </w:pPr>
            <w:r>
              <w:t>High income</w:t>
            </w:r>
          </w:p>
        </w:tc>
        <w:tc>
          <w:tcPr>
            <w:tcW w:w="0" w:type="auto"/>
          </w:tcPr>
          <w:p w14:paraId="27E2EB88" w14:textId="77777777" w:rsidR="00497C24" w:rsidRDefault="00F22F83">
            <w:pPr>
              <w:pStyle w:val="Compact"/>
              <w:jc w:val="right"/>
            </w:pPr>
            <w:r>
              <w:t>9.5</w:t>
            </w:r>
          </w:p>
        </w:tc>
        <w:tc>
          <w:tcPr>
            <w:tcW w:w="0" w:type="auto"/>
          </w:tcPr>
          <w:p w14:paraId="27E2EB89" w14:textId="77777777" w:rsidR="00497C24" w:rsidRDefault="00F22F83">
            <w:pPr>
              <w:pStyle w:val="Compact"/>
              <w:jc w:val="right"/>
            </w:pPr>
            <w:r>
              <w:t>95.5</w:t>
            </w:r>
          </w:p>
        </w:tc>
        <w:tc>
          <w:tcPr>
            <w:tcW w:w="0" w:type="auto"/>
          </w:tcPr>
          <w:p w14:paraId="27E2EB8A" w14:textId="77777777" w:rsidR="00497C24" w:rsidRDefault="00F22F83">
            <w:pPr>
              <w:pStyle w:val="Compact"/>
              <w:jc w:val="right"/>
            </w:pPr>
            <w:r>
              <w:t>2.9</w:t>
            </w:r>
          </w:p>
        </w:tc>
        <w:tc>
          <w:tcPr>
            <w:tcW w:w="0" w:type="auto"/>
          </w:tcPr>
          <w:p w14:paraId="27E2EB8B" w14:textId="77777777" w:rsidR="00497C24" w:rsidRDefault="00F22F83">
            <w:pPr>
              <w:pStyle w:val="Compact"/>
              <w:jc w:val="right"/>
            </w:pPr>
            <w:r>
              <w:t>98.4</w:t>
            </w:r>
          </w:p>
        </w:tc>
      </w:tr>
    </w:tbl>
    <w:p w14:paraId="27E2EB8D" w14:textId="77777777" w:rsidR="00497C24" w:rsidRDefault="00F22F83">
      <w:pPr>
        <w:pStyle w:val="BodyText"/>
      </w:pPr>
      <w:r>
        <w:rPr>
          <w:i/>
          <w:iCs/>
        </w:rPr>
        <w:t>Note: Values in millions. All Interventions scenario. Income groups based on World Bank 2026 classification.</w:t>
      </w:r>
    </w:p>
    <w:p w14:paraId="27E2EB8E" w14:textId="77777777" w:rsidR="00497C24" w:rsidRDefault="00F22F83">
      <w:pPr>
        <w:pStyle w:val="Heading1"/>
      </w:pPr>
      <w:bookmarkStart w:id="78" w:name="figures"/>
      <w:bookmarkStart w:id="79" w:name="_Toc226039213"/>
      <w:bookmarkEnd w:id="76"/>
      <w:r>
        <w:rPr>
          <w:rStyle w:val="SectionNumber"/>
        </w:rPr>
        <w:t>9</w:t>
      </w:r>
      <w:r>
        <w:tab/>
        <w:t>Figures</w:t>
      </w:r>
      <w:bookmarkEnd w:id="79"/>
    </w:p>
    <w:p w14:paraId="27E2EB8F" w14:textId="77777777" w:rsidR="00497C24" w:rsidRDefault="00F22F83">
      <w:pPr>
        <w:pStyle w:val="FirstParagraph"/>
      </w:pPr>
      <w:r>
        <w:rPr>
          <w:b/>
          <w:bCs/>
        </w:rPr>
        <w:t>Figure 1.</w:t>
      </w:r>
      <w:r>
        <w:t xml:space="preserve"> Projected cumulative CVD deaths under the business-as-usual scenario, 2026–2050, across 190 countries.</w:t>
      </w:r>
    </w:p>
    <w:p w14:paraId="27E2EB90" w14:textId="77777777" w:rsidR="00497C24" w:rsidRDefault="00F22F83">
      <w:pPr>
        <w:pStyle w:val="CaptionedFigure"/>
      </w:pPr>
      <w:r>
        <w:rPr>
          <w:noProof/>
        </w:rPr>
        <w:drawing>
          <wp:inline distT="0" distB="0" distL="0" distR="0" wp14:anchorId="27E2EBD2" wp14:editId="27E2EBD3">
            <wp:extent cx="5334000" cy="2424545"/>
            <wp:effectExtent l="0" t="0" r="0" b="0"/>
            <wp:docPr id="83" name="Picture" descr="Note: Four causes are modelled jointly: ischaemic heart disease, ischaemic stroke, intracerebral haemorrhage, and hypertensive heart disease. Population denominators from UNWPP 2024; epidemiological inputs from GBD 2023."/>
            <wp:cNvGraphicFramePr/>
            <a:graphic xmlns:a="http://schemas.openxmlformats.org/drawingml/2006/main">
              <a:graphicData uri="http://schemas.openxmlformats.org/drawingml/2006/picture">
                <pic:pic xmlns:pic="http://schemas.openxmlformats.org/drawingml/2006/picture">
                  <pic:nvPicPr>
                    <pic:cNvPr id="84" name="Picture" descr="../output/aim1_disease_trend.png"/>
                    <pic:cNvPicPr>
                      <a:picLocks noChangeAspect="1" noChangeArrowheads="1"/>
                    </pic:cNvPicPr>
                  </pic:nvPicPr>
                  <pic:blipFill>
                    <a:blip r:embed="rId20"/>
                    <a:stretch>
                      <a:fillRect/>
                    </a:stretch>
                  </pic:blipFill>
                  <pic:spPr bwMode="auto">
                    <a:xfrm>
                      <a:off x="0" y="0"/>
                      <a:ext cx="5334000" cy="2424545"/>
                    </a:xfrm>
                    <a:prstGeom prst="rect">
                      <a:avLst/>
                    </a:prstGeom>
                    <a:noFill/>
                    <a:ln w="9525">
                      <a:noFill/>
                      <a:headEnd/>
                      <a:tailEnd/>
                    </a:ln>
                  </pic:spPr>
                </pic:pic>
              </a:graphicData>
            </a:graphic>
          </wp:inline>
        </w:drawing>
      </w:r>
    </w:p>
    <w:p w14:paraId="27E2EB91" w14:textId="77777777" w:rsidR="00497C24" w:rsidRDefault="00F22F83">
      <w:pPr>
        <w:pStyle w:val="ImageCaption"/>
      </w:pPr>
      <w:r>
        <w:t>Note: Four causes are modelled jointly: ischaemic heart disease, ischaemic stroke, intracerebral haemorrhage, and hypertensive heart disease. Population denominators from UNWPP 2024; epidemiological inputs from GBD 2023.</w:t>
      </w:r>
    </w:p>
    <w:p w14:paraId="27E2EB92" w14:textId="77777777" w:rsidR="00497C24" w:rsidRDefault="00F22F83">
      <w:r>
        <w:br w:type="page"/>
      </w:r>
    </w:p>
    <w:p w14:paraId="27E2EB93" w14:textId="77777777" w:rsidR="00497C24" w:rsidRDefault="00F22F83">
      <w:pPr>
        <w:pStyle w:val="BodyText"/>
      </w:pPr>
      <w:r>
        <w:rPr>
          <w:b/>
          <w:bCs/>
        </w:rPr>
        <w:lastRenderedPageBreak/>
        <w:t>Figure 2.</w:t>
      </w:r>
      <w:r>
        <w:t xml:space="preserve"> Cumulative CVD deaths averted by intervention scenario, 2025–2050.</w:t>
      </w:r>
    </w:p>
    <w:p w14:paraId="27E2EB94" w14:textId="77777777" w:rsidR="00497C24" w:rsidRDefault="00F22F83">
      <w:pPr>
        <w:pStyle w:val="CaptionedFigure"/>
      </w:pPr>
      <w:r>
        <w:rPr>
          <w:noProof/>
        </w:rPr>
        <w:drawing>
          <wp:inline distT="0" distB="0" distL="0" distR="0" wp14:anchorId="27E2EBD4" wp14:editId="27E2EBD5">
            <wp:extent cx="5334000" cy="2963333"/>
            <wp:effectExtent l="0" t="0" r="0" b="0"/>
            <wp:docPr id="86" name="Picture" descr="Note: Each bar represents the total number of deaths averted relative to business-as-usual over the full projection period. All four CVD causes combined."/>
            <wp:cNvGraphicFramePr/>
            <a:graphic xmlns:a="http://schemas.openxmlformats.org/drawingml/2006/main">
              <a:graphicData uri="http://schemas.openxmlformats.org/drawingml/2006/picture">
                <pic:pic xmlns:pic="http://schemas.openxmlformats.org/drawingml/2006/picture">
                  <pic:nvPicPr>
                    <pic:cNvPr id="87" name="Picture" descr="../output/aim1_fig1_deaths_intervention.png"/>
                    <pic:cNvPicPr>
                      <a:picLocks noChangeAspect="1" noChangeArrowheads="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14:paraId="27E2EB95" w14:textId="77777777" w:rsidR="00497C24" w:rsidRDefault="00F22F83">
      <w:pPr>
        <w:pStyle w:val="ImageCaption"/>
      </w:pPr>
      <w:r>
        <w:t>Note: Each bar represents the total number of deaths averted relative to business-as-usual over the full projection period. All four CVD causes combined.</w:t>
      </w:r>
    </w:p>
    <w:p w14:paraId="27E2EB96" w14:textId="77777777" w:rsidR="00497C24" w:rsidRDefault="00F22F83">
      <w:r>
        <w:br w:type="page"/>
      </w:r>
    </w:p>
    <w:p w14:paraId="27E2EB97" w14:textId="77777777" w:rsidR="00497C24" w:rsidRDefault="00F22F83">
      <w:pPr>
        <w:pStyle w:val="BodyText"/>
      </w:pPr>
      <w:r>
        <w:rPr>
          <w:b/>
          <w:bCs/>
        </w:rPr>
        <w:lastRenderedPageBreak/>
        <w:t>Figure 3.</w:t>
      </w:r>
      <w:r>
        <w:t xml:space="preserve"> Annual and cumulative CVD deaths averted by intervention over time, 2025–2050.</w:t>
      </w:r>
    </w:p>
    <w:p w14:paraId="27E2EB98" w14:textId="77777777" w:rsidR="00497C24" w:rsidRDefault="00F22F83">
      <w:pPr>
        <w:pStyle w:val="CaptionedFigure"/>
      </w:pPr>
      <w:r>
        <w:rPr>
          <w:noProof/>
        </w:rPr>
        <w:drawing>
          <wp:inline distT="0" distB="0" distL="0" distR="0" wp14:anchorId="27E2EBD6" wp14:editId="27E2EBD7">
            <wp:extent cx="5334000" cy="2424545"/>
            <wp:effectExtent l="0" t="0" r="0" b="0"/>
            <wp:docPr id="89" name="Picture" descr="Note: The stacked area chart (top) shows annual deaths averted by each intervention relative to business-as-usual. Gains accelerate after 2030 as sustained coverage compounds cumulative risk reduction."/>
            <wp:cNvGraphicFramePr/>
            <a:graphic xmlns:a="http://schemas.openxmlformats.org/drawingml/2006/main">
              <a:graphicData uri="http://schemas.openxmlformats.org/drawingml/2006/picture">
                <pic:pic xmlns:pic="http://schemas.openxmlformats.org/drawingml/2006/picture">
                  <pic:nvPicPr>
                    <pic:cNvPr id="90" name="Picture" descr="../output/aim1_fig3_annual_averted.png"/>
                    <pic:cNvPicPr>
                      <a:picLocks noChangeAspect="1" noChangeArrowheads="1"/>
                    </pic:cNvPicPr>
                  </pic:nvPicPr>
                  <pic:blipFill>
                    <a:blip r:embed="rId22"/>
                    <a:stretch>
                      <a:fillRect/>
                    </a:stretch>
                  </pic:blipFill>
                  <pic:spPr bwMode="auto">
                    <a:xfrm>
                      <a:off x="0" y="0"/>
                      <a:ext cx="5334000" cy="2424545"/>
                    </a:xfrm>
                    <a:prstGeom prst="rect">
                      <a:avLst/>
                    </a:prstGeom>
                    <a:noFill/>
                    <a:ln w="9525">
                      <a:noFill/>
                      <a:headEnd/>
                      <a:tailEnd/>
                    </a:ln>
                  </pic:spPr>
                </pic:pic>
              </a:graphicData>
            </a:graphic>
          </wp:inline>
        </w:drawing>
      </w:r>
    </w:p>
    <w:p w14:paraId="27E2EB99" w14:textId="77777777" w:rsidR="00497C24" w:rsidRDefault="00F22F83">
      <w:pPr>
        <w:pStyle w:val="ImageCaption"/>
      </w:pPr>
      <w:r>
        <w:t>Note: The stacked area chart (top) shows annual deaths averted by each intervention relative to business-as-usual. Gains accelerate after 2030 as sustained coverage compounds cumulative risk reduction.</w:t>
      </w:r>
    </w:p>
    <w:p w14:paraId="27E2EB9A" w14:textId="77777777" w:rsidR="00497C24" w:rsidRDefault="00F22F83">
      <w:r>
        <w:br w:type="page"/>
      </w:r>
    </w:p>
    <w:p w14:paraId="27E2EB9B" w14:textId="77777777" w:rsidR="00497C24" w:rsidRDefault="00F22F83">
      <w:pPr>
        <w:pStyle w:val="BodyText"/>
      </w:pPr>
      <w:r>
        <w:rPr>
          <w:b/>
          <w:bCs/>
        </w:rPr>
        <w:lastRenderedPageBreak/>
        <w:t>Figure 4.</w:t>
      </w:r>
      <w:r>
        <w:t xml:space="preserve"> Cumulative CVD deaths averted over time by intervention scenario, 2025–2050.</w:t>
      </w:r>
    </w:p>
    <w:p w14:paraId="27E2EB9C" w14:textId="77777777" w:rsidR="00497C24" w:rsidRDefault="00F22F83">
      <w:pPr>
        <w:pStyle w:val="CaptionedFigure"/>
      </w:pPr>
      <w:r>
        <w:rPr>
          <w:noProof/>
        </w:rPr>
        <w:drawing>
          <wp:inline distT="0" distB="0" distL="0" distR="0" wp14:anchorId="27E2EBD8" wp14:editId="27E2EBD9">
            <wp:extent cx="5334000" cy="2424545"/>
            <wp:effectExtent l="0" t="0" r="0" b="0"/>
            <wp:docPr id="92" name="Picture" descr="Note: Lines represent the running total of deaths averted for each individual intervention relative to business-as-usual."/>
            <wp:cNvGraphicFramePr/>
            <a:graphic xmlns:a="http://schemas.openxmlformats.org/drawingml/2006/main">
              <a:graphicData uri="http://schemas.openxmlformats.org/drawingml/2006/picture">
                <pic:pic xmlns:pic="http://schemas.openxmlformats.org/drawingml/2006/picture">
                  <pic:nvPicPr>
                    <pic:cNvPr id="93" name="Picture" descr="../output/aim1_fig4_cum_averted.png"/>
                    <pic:cNvPicPr>
                      <a:picLocks noChangeAspect="1" noChangeArrowheads="1"/>
                    </pic:cNvPicPr>
                  </pic:nvPicPr>
                  <pic:blipFill>
                    <a:blip r:embed="rId23"/>
                    <a:stretch>
                      <a:fillRect/>
                    </a:stretch>
                  </pic:blipFill>
                  <pic:spPr bwMode="auto">
                    <a:xfrm>
                      <a:off x="0" y="0"/>
                      <a:ext cx="5334000" cy="2424545"/>
                    </a:xfrm>
                    <a:prstGeom prst="rect">
                      <a:avLst/>
                    </a:prstGeom>
                    <a:noFill/>
                    <a:ln w="9525">
                      <a:noFill/>
                      <a:headEnd/>
                      <a:tailEnd/>
                    </a:ln>
                  </pic:spPr>
                </pic:pic>
              </a:graphicData>
            </a:graphic>
          </wp:inline>
        </w:drawing>
      </w:r>
    </w:p>
    <w:p w14:paraId="27E2EB9D" w14:textId="77777777" w:rsidR="00497C24" w:rsidRDefault="00F22F83">
      <w:pPr>
        <w:pStyle w:val="ImageCaption"/>
      </w:pPr>
      <w:r>
        <w:t>Note: Lines represent the running total of deaths averted for each individual intervention relative to business-as-usual.</w:t>
      </w:r>
    </w:p>
    <w:p w14:paraId="27E2EB9E" w14:textId="77777777" w:rsidR="00497C24" w:rsidRDefault="00F22F83">
      <w:r>
        <w:br w:type="page"/>
      </w:r>
    </w:p>
    <w:p w14:paraId="27E2EB9F" w14:textId="77777777" w:rsidR="00497C24" w:rsidRDefault="00F22F83">
      <w:pPr>
        <w:pStyle w:val="BodyText"/>
      </w:pPr>
      <w:r>
        <w:rPr>
          <w:b/>
          <w:bCs/>
        </w:rPr>
        <w:lastRenderedPageBreak/>
        <w:t>Figure 5.</w:t>
      </w:r>
      <w:r>
        <w:t xml:space="preserve"> </w:t>
      </w:r>
      <w:r>
        <w:t>Top 20 countries by projected CVD deaths averted under the combined intervention scenario, 2025–2050, coloured by WHO region. Countries with the largest populations and highest baseline CVD burden contribute the most to global totals.</w:t>
      </w:r>
    </w:p>
    <w:p w14:paraId="27E2EBA0" w14:textId="77777777" w:rsidR="00497C24" w:rsidRDefault="00F22F83">
      <w:pPr>
        <w:pStyle w:val="CaptionedFigure"/>
      </w:pPr>
      <w:r>
        <w:rPr>
          <w:noProof/>
        </w:rPr>
        <w:drawing>
          <wp:inline distT="0" distB="0" distL="0" distR="0" wp14:anchorId="27E2EBDA" wp14:editId="27E2EBDB">
            <wp:extent cx="5334000" cy="3733799"/>
            <wp:effectExtent l="0" t="0" r="0" b="0"/>
            <wp:docPr id="95" name="Picture" descr="Top 20 countries by projected deaths averted."/>
            <wp:cNvGraphicFramePr/>
            <a:graphic xmlns:a="http://schemas.openxmlformats.org/drawingml/2006/main">
              <a:graphicData uri="http://schemas.openxmlformats.org/drawingml/2006/picture">
                <pic:pic xmlns:pic="http://schemas.openxmlformats.org/drawingml/2006/picture">
                  <pic:nvPicPr>
                    <pic:cNvPr id="96" name="Picture" descr="../output/aim1_fig5_top20_countries.png"/>
                    <pic:cNvPicPr>
                      <a:picLocks noChangeAspect="1" noChangeArrowheads="1"/>
                    </pic:cNvPicPr>
                  </pic:nvPicPr>
                  <pic:blipFill>
                    <a:blip r:embed="rId24"/>
                    <a:stretch>
                      <a:fillRect/>
                    </a:stretch>
                  </pic:blipFill>
                  <pic:spPr bwMode="auto">
                    <a:xfrm>
                      <a:off x="0" y="0"/>
                      <a:ext cx="5334000" cy="3733799"/>
                    </a:xfrm>
                    <a:prstGeom prst="rect">
                      <a:avLst/>
                    </a:prstGeom>
                    <a:noFill/>
                    <a:ln w="9525">
                      <a:noFill/>
                      <a:headEnd/>
                      <a:tailEnd/>
                    </a:ln>
                  </pic:spPr>
                </pic:pic>
              </a:graphicData>
            </a:graphic>
          </wp:inline>
        </w:drawing>
      </w:r>
    </w:p>
    <w:p w14:paraId="27E2EBA1" w14:textId="77777777" w:rsidR="00497C24" w:rsidRDefault="00F22F83">
      <w:pPr>
        <w:pStyle w:val="ImageCaption"/>
      </w:pPr>
      <w:r>
        <w:t>Top 20 countries by projected deaths averted.</w:t>
      </w:r>
    </w:p>
    <w:p w14:paraId="27E2EBA2" w14:textId="77777777" w:rsidR="00497C24" w:rsidRDefault="00F22F83">
      <w:r>
        <w:br w:type="page"/>
      </w:r>
    </w:p>
    <w:p w14:paraId="27E2EBA3" w14:textId="77777777" w:rsidR="00497C24" w:rsidRDefault="00F22F83">
      <w:pPr>
        <w:pStyle w:val="BodyText"/>
      </w:pPr>
      <w:r>
        <w:rPr>
          <w:b/>
          <w:bCs/>
        </w:rPr>
        <w:lastRenderedPageBreak/>
        <w:t>Figure 6.</w:t>
      </w:r>
      <w:r>
        <w:t xml:space="preserve"> Distribution of projected CVD deaths averted by age group, sex, and intervention scenario, 2025–2050.</w:t>
      </w:r>
    </w:p>
    <w:p w14:paraId="27E2EBA4" w14:textId="77777777" w:rsidR="00497C24" w:rsidRDefault="00F22F83">
      <w:pPr>
        <w:pStyle w:val="CaptionedFigure"/>
      </w:pPr>
      <w:r>
        <w:rPr>
          <w:noProof/>
        </w:rPr>
        <w:drawing>
          <wp:inline distT="0" distB="0" distL="0" distR="0" wp14:anchorId="27E2EBDC" wp14:editId="27E2EBDD">
            <wp:extent cx="5334000" cy="2667000"/>
            <wp:effectExtent l="0" t="0" r="0" b="0"/>
            <wp:docPr id="98" name="Picture" descr="Note: Distribution of projected benefits by age and sex. Adults aged 70 years and older account for the majority of averted deaths across all interventions, consistent with the age-dependent increase in baseline CVD mortality."/>
            <wp:cNvGraphicFramePr/>
            <a:graphic xmlns:a="http://schemas.openxmlformats.org/drawingml/2006/main">
              <a:graphicData uri="http://schemas.openxmlformats.org/drawingml/2006/picture">
                <pic:pic xmlns:pic="http://schemas.openxmlformats.org/drawingml/2006/picture">
                  <pic:nvPicPr>
                    <pic:cNvPr id="99" name="Picture" descr="../output/aim1_fig5_demo_age.png"/>
                    <pic:cNvPicPr>
                      <a:picLocks noChangeAspect="1" noChangeArrowheads="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14:paraId="27E2EBA5" w14:textId="77777777" w:rsidR="00497C24" w:rsidRDefault="00F22F83">
      <w:pPr>
        <w:pStyle w:val="ImageCaption"/>
      </w:pPr>
      <w:r>
        <w:t>Note: Distribution of projected benefits by age and sex. Adults aged 70 years and older account for the majority of averted deaths across all interventions, consistent with the age-dependent increase in baseline CVD mortality.</w:t>
      </w:r>
    </w:p>
    <w:p w14:paraId="27E2EBA6" w14:textId="77777777" w:rsidR="00497C24" w:rsidRDefault="00F22F83">
      <w:r>
        <w:br w:type="page"/>
      </w:r>
    </w:p>
    <w:p w14:paraId="27E2EBA7" w14:textId="77777777" w:rsidR="00497C24" w:rsidRDefault="00F22F83">
      <w:pPr>
        <w:pStyle w:val="BodyText"/>
      </w:pPr>
      <w:r>
        <w:rPr>
          <w:b/>
          <w:bCs/>
        </w:rPr>
        <w:lastRenderedPageBreak/>
        <w:t>Figure 7.</w:t>
      </w:r>
      <w:r>
        <w:t xml:space="preserve"> Age-standardised CVD mortality rate (ASMR) by intervention scenario, 2019–2050.</w:t>
      </w:r>
    </w:p>
    <w:p w14:paraId="27E2EBA8" w14:textId="77777777" w:rsidR="00497C24" w:rsidRDefault="00F22F83">
      <w:pPr>
        <w:pStyle w:val="CaptionedFigure"/>
      </w:pPr>
      <w:r>
        <w:rPr>
          <w:noProof/>
        </w:rPr>
        <w:drawing>
          <wp:inline distT="0" distB="0" distL="0" distR="0" wp14:anchorId="27E2EBDE" wp14:editId="27E2EBDF">
            <wp:extent cx="5334000" cy="2667000"/>
            <wp:effectExtent l="0" t="0" r="0" b="0"/>
            <wp:docPr id="101" name="Picture" descr="Note: Age-standardised CVD mortality rate by intervention scenario. Solid lines represent the calibration period; dashed lines represent the projection period. ASMR computed using the WHO World Standard Population, rescaled to ages 20–95+."/>
            <wp:cNvGraphicFramePr/>
            <a:graphic xmlns:a="http://schemas.openxmlformats.org/drawingml/2006/main">
              <a:graphicData uri="http://schemas.openxmlformats.org/drawingml/2006/picture">
                <pic:pic xmlns:pic="http://schemas.openxmlformats.org/drawingml/2006/picture">
                  <pic:nvPicPr>
                    <pic:cNvPr id="102" name="Picture" descr="../output/aim1_asmr_interventions.png"/>
                    <pic:cNvPicPr>
                      <a:picLocks noChangeAspect="1" noChangeArrowheads="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14:paraId="27E2EBA9" w14:textId="77777777" w:rsidR="00497C24" w:rsidRDefault="00F22F83">
      <w:pPr>
        <w:pStyle w:val="ImageCaption"/>
      </w:pPr>
      <w:r>
        <w:t>Note: Age-standardised CVD mortality rate by intervention scenario. Solid lines represent the calibration period; dashed lines represent the projection period. ASMR computed using the WHO World Standard Population, rescaled to ages 20–95+.</w:t>
      </w:r>
    </w:p>
    <w:p w14:paraId="27E2EBAA" w14:textId="77777777" w:rsidR="00497C24" w:rsidRDefault="00F22F83">
      <w:r>
        <w:br w:type="page"/>
      </w:r>
    </w:p>
    <w:p w14:paraId="27E2EBAB" w14:textId="77777777" w:rsidR="00497C24" w:rsidRDefault="00F22F83">
      <w:pPr>
        <w:pStyle w:val="BodyText"/>
      </w:pPr>
      <w:r>
        <w:rPr>
          <w:b/>
          <w:bCs/>
        </w:rPr>
        <w:lastRenderedPageBreak/>
        <w:t>Figure 8.</w:t>
      </w:r>
      <w:r>
        <w:t xml:space="preserve"> Deaths averted by cause of death and intervention scenario, 2025–2050.</w:t>
      </w:r>
    </w:p>
    <w:p w14:paraId="27E2EBAC" w14:textId="77777777" w:rsidR="00497C24" w:rsidRDefault="00F22F83">
      <w:pPr>
        <w:pStyle w:val="CaptionedFigure"/>
      </w:pPr>
      <w:r>
        <w:rPr>
          <w:noProof/>
        </w:rPr>
        <w:drawing>
          <wp:inline distT="0" distB="0" distL="0" distR="0" wp14:anchorId="27E2EBE0" wp14:editId="27E2EBE1">
            <wp:extent cx="5334000" cy="2963333"/>
            <wp:effectExtent l="0" t="0" r="0" b="0"/>
            <wp:docPr id="104" name="Picture" descr="Note: Deaths averted by cause of death and intervention scenario. Ischaemic heart disease accounts for the largest share of averted deaths across all interventions. Statin effects are restricted to ischaemic heart disease and ischaemic stroke."/>
            <wp:cNvGraphicFramePr/>
            <a:graphic xmlns:a="http://schemas.openxmlformats.org/drawingml/2006/main">
              <a:graphicData uri="http://schemas.openxmlformats.org/drawingml/2006/picture">
                <pic:pic xmlns:pic="http://schemas.openxmlformats.org/drawingml/2006/picture">
                  <pic:nvPicPr>
                    <pic:cNvPr id="105" name="Picture" descr="../output/aim1_fig2_deaths_cause.png"/>
                    <pic:cNvPicPr>
                      <a:picLocks noChangeAspect="1" noChangeArrowheads="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14:paraId="27E2EBAD" w14:textId="77777777" w:rsidR="00497C24" w:rsidRDefault="00F22F83">
      <w:pPr>
        <w:pStyle w:val="ImageCaption"/>
      </w:pPr>
      <w:r>
        <w:t>Note: Deaths averted by cause of death and intervention scenario. Ischaemic heart disease accounts for the largest share of averted deaths across all interventions. Statin effects are restricted to ischaemic heart disease and ischaemic stroke.</w:t>
      </w:r>
    </w:p>
    <w:p w14:paraId="27E2EBAE" w14:textId="77777777" w:rsidR="00497C24" w:rsidRDefault="00F22F83">
      <w:r>
        <w:br w:type="page"/>
      </w:r>
    </w:p>
    <w:p w14:paraId="27E2EBAF" w14:textId="77777777" w:rsidR="00497C24" w:rsidRDefault="00F22F83">
      <w:pPr>
        <w:pStyle w:val="BodyText"/>
      </w:pPr>
      <w:r>
        <w:rPr>
          <w:b/>
          <w:bCs/>
        </w:rPr>
        <w:lastRenderedPageBreak/>
        <w:t>Figure 9.</w:t>
      </w:r>
      <w:r>
        <w:t xml:space="preserve"> Cumulative DALYs averted by intervention scenario over time, 2025–2050.</w:t>
      </w:r>
    </w:p>
    <w:p w14:paraId="27E2EBB0" w14:textId="77777777" w:rsidR="00497C24" w:rsidRDefault="00F22F83">
      <w:pPr>
        <w:pStyle w:val="CaptionedFigure"/>
      </w:pPr>
      <w:r>
        <w:rPr>
          <w:noProof/>
        </w:rPr>
        <w:drawing>
          <wp:inline distT="0" distB="0" distL="0" distR="0" wp14:anchorId="27E2EBE2" wp14:editId="27E2EBE3">
            <wp:extent cx="5334000" cy="2667000"/>
            <wp:effectExtent l="0" t="0" r="0" b="0"/>
            <wp:docPr id="107" name="Picture" descr="Cumulative DALYs averted by intervention scenario over time."/>
            <wp:cNvGraphicFramePr/>
            <a:graphic xmlns:a="http://schemas.openxmlformats.org/drawingml/2006/main">
              <a:graphicData uri="http://schemas.openxmlformats.org/drawingml/2006/picture">
                <pic:pic xmlns:pic="http://schemas.openxmlformats.org/drawingml/2006/picture">
                  <pic:nvPicPr>
                    <pic:cNvPr id="108" name="Picture" descr="../output/aim1_bod_fig1_dalys_ts.png"/>
                    <pic:cNvPicPr>
                      <a:picLocks noChangeAspect="1" noChangeArrowheads="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14:paraId="27E2EBB1" w14:textId="77777777" w:rsidR="00497C24" w:rsidRDefault="00F22F83">
      <w:pPr>
        <w:pStyle w:val="ImageCaption"/>
      </w:pPr>
      <w:r>
        <w:t>Cumulative DALYs averted by intervention scenario over time.</w:t>
      </w:r>
    </w:p>
    <w:p w14:paraId="27E2EBB2" w14:textId="77777777" w:rsidR="00497C24" w:rsidRDefault="00F22F83">
      <w:r>
        <w:br w:type="page"/>
      </w:r>
    </w:p>
    <w:p w14:paraId="27E2EBB3" w14:textId="77777777" w:rsidR="00497C24" w:rsidRDefault="00F22F83">
      <w:pPr>
        <w:pStyle w:val="BodyText"/>
      </w:pPr>
      <w:r>
        <w:rPr>
          <w:b/>
          <w:bCs/>
        </w:rPr>
        <w:lastRenderedPageBreak/>
        <w:t>Figure 10.</w:t>
      </w:r>
      <w:r>
        <w:t xml:space="preserve"> Deaths averted per 100,000 population under the combined intervention scenario, 2025–2050.</w:t>
      </w:r>
    </w:p>
    <w:p w14:paraId="27E2EBB4" w14:textId="77777777" w:rsidR="00497C24" w:rsidRDefault="00F22F83">
      <w:pPr>
        <w:pStyle w:val="CaptionedFigure"/>
      </w:pPr>
      <w:r>
        <w:rPr>
          <w:noProof/>
        </w:rPr>
        <w:drawing>
          <wp:inline distT="0" distB="0" distL="0" distR="0" wp14:anchorId="27E2EBE4" wp14:editId="27E2EBE5">
            <wp:extent cx="5334000" cy="2424545"/>
            <wp:effectExtent l="0" t="0" r="0" b="0"/>
            <wp:docPr id="110" name="Picture" descr="Note: Deaths averted per 100,000 population (world map). Choropleth map showing geographic variation in per-capita health gains, with darker shading indicating larger per-capita benefit."/>
            <wp:cNvGraphicFramePr/>
            <a:graphic xmlns:a="http://schemas.openxmlformats.org/drawingml/2006/main">
              <a:graphicData uri="http://schemas.openxmlformats.org/drawingml/2006/picture">
                <pic:pic xmlns:pic="http://schemas.openxmlformats.org/drawingml/2006/picture">
                  <pic:nvPicPr>
                    <pic:cNvPr id="111" name="Picture" descr="../output/aim1_fig6_map.png"/>
                    <pic:cNvPicPr>
                      <a:picLocks noChangeAspect="1" noChangeArrowheads="1"/>
                    </pic:cNvPicPr>
                  </pic:nvPicPr>
                  <pic:blipFill>
                    <a:blip r:embed="rId29"/>
                    <a:stretch>
                      <a:fillRect/>
                    </a:stretch>
                  </pic:blipFill>
                  <pic:spPr bwMode="auto">
                    <a:xfrm>
                      <a:off x="0" y="0"/>
                      <a:ext cx="5334000" cy="2424545"/>
                    </a:xfrm>
                    <a:prstGeom prst="rect">
                      <a:avLst/>
                    </a:prstGeom>
                    <a:noFill/>
                    <a:ln w="9525">
                      <a:noFill/>
                      <a:headEnd/>
                      <a:tailEnd/>
                    </a:ln>
                  </pic:spPr>
                </pic:pic>
              </a:graphicData>
            </a:graphic>
          </wp:inline>
        </w:drawing>
      </w:r>
    </w:p>
    <w:p w14:paraId="27E2EBB5" w14:textId="77777777" w:rsidR="00497C24" w:rsidRDefault="00F22F83">
      <w:pPr>
        <w:pStyle w:val="ImageCaption"/>
      </w:pPr>
      <w:r>
        <w:t>Note: Deaths averted per 100,000 population (world map). Choropleth map showing geographic variation in per-capita health gains, with darker shading indicating larger per-capita benefit.</w:t>
      </w:r>
    </w:p>
    <w:p w14:paraId="27E2EBB6" w14:textId="77777777" w:rsidR="00497C24" w:rsidRDefault="00F22F83">
      <w:pPr>
        <w:pStyle w:val="Heading1"/>
      </w:pPr>
      <w:bookmarkStart w:id="80" w:name="supplemental-material"/>
      <w:bookmarkStart w:id="81" w:name="_Toc226039214"/>
      <w:bookmarkEnd w:id="78"/>
      <w:r>
        <w:rPr>
          <w:rStyle w:val="SectionNumber"/>
        </w:rPr>
        <w:t>10</w:t>
      </w:r>
      <w:r>
        <w:tab/>
        <w:t>Supplemental Material</w:t>
      </w:r>
      <w:bookmarkEnd w:id="81"/>
    </w:p>
    <w:p w14:paraId="27E2EBB7" w14:textId="77777777" w:rsidR="00497C24" w:rsidRDefault="00F22F83">
      <w:pPr>
        <w:pStyle w:val="Heading2"/>
      </w:pPr>
      <w:bookmarkStart w:id="82" w:name="additional-results"/>
      <w:bookmarkStart w:id="83" w:name="_Toc226039215"/>
      <w:r>
        <w:rPr>
          <w:rStyle w:val="SectionNumber"/>
        </w:rPr>
        <w:t>10.1</w:t>
      </w:r>
      <w:r>
        <w:tab/>
        <w:t>Additional results</w:t>
      </w:r>
      <w:bookmarkEnd w:id="83"/>
    </w:p>
    <w:p w14:paraId="27E2EBB8" w14:textId="77777777" w:rsidR="00497C24" w:rsidRDefault="00F22F83">
      <w:pPr>
        <w:pStyle w:val="Heading3"/>
      </w:pPr>
      <w:bookmarkStart w:id="84" w:name="X582a0f7917acfdb9174f291c51ebfeedd8599d4"/>
      <w:bookmarkStart w:id="85" w:name="_Toc226039216"/>
      <w:r>
        <w:rPr>
          <w:rStyle w:val="SectionNumber"/>
        </w:rPr>
        <w:t>10.1.1</w:t>
      </w:r>
      <w:r>
        <w:tab/>
        <w:t>Figure: conceptual framework of the modelling approach</w:t>
      </w:r>
      <w:bookmarkEnd w:id="85"/>
    </w:p>
    <w:p w14:paraId="27E2EBB9" w14:textId="77777777" w:rsidR="00497C24" w:rsidRDefault="00F22F83">
      <w:pPr>
        <w:pStyle w:val="FirstParagraph"/>
      </w:pPr>
      <w:r>
        <w:t>The pathway from target achievement to risk-factor change to cause-specific outcomes and economic consequences.</w:t>
      </w:r>
    </w:p>
    <w:p w14:paraId="27E2EBBA" w14:textId="77777777" w:rsidR="00497C24" w:rsidRDefault="00F22F83">
      <w:pPr>
        <w:pStyle w:val="Heading3"/>
      </w:pPr>
      <w:bookmarkStart w:id="86" w:name="Xa8a3e5ba64697878e9badd6a5b52d8a9cbc9cf7"/>
      <w:bookmarkStart w:id="87" w:name="_Toc226039217"/>
      <w:bookmarkEnd w:id="84"/>
      <w:r>
        <w:rPr>
          <w:rStyle w:val="SectionNumber"/>
        </w:rPr>
        <w:t>10.1.2</w:t>
      </w:r>
      <w:r>
        <w:tab/>
        <w:t>Figure: projected cumulative deaths under reference and target-achievement scenarios, 2026-2050</w:t>
      </w:r>
      <w:bookmarkEnd w:id="87"/>
    </w:p>
    <w:p w14:paraId="27E2EBBB" w14:textId="77777777" w:rsidR="00497C24" w:rsidRDefault="00F22F83">
      <w:pPr>
        <w:pStyle w:val="FirstParagraph"/>
      </w:pPr>
      <w:r>
        <w:t>See Figures 3–4 in the main text and the supplementary data tables for country-level detail.</w:t>
      </w:r>
    </w:p>
    <w:p w14:paraId="27E2EBBC" w14:textId="77777777" w:rsidR="00497C24" w:rsidRDefault="00F22F83">
      <w:pPr>
        <w:pStyle w:val="Heading3"/>
      </w:pPr>
      <w:bookmarkStart w:id="88" w:name="X4a8ff4b16f05f4c2eb11c5de52e21c0e0ce0d57"/>
      <w:bookmarkStart w:id="89" w:name="_Toc226039218"/>
      <w:bookmarkEnd w:id="86"/>
      <w:r>
        <w:rPr>
          <w:rStyle w:val="SectionNumber"/>
        </w:rPr>
        <w:t>10.1.3</w:t>
      </w:r>
      <w:r>
        <w:tab/>
        <w:t>Table: global projected health outcomes by scenario</w:t>
      </w:r>
      <w:bookmarkEnd w:id="89"/>
    </w:p>
    <w:p w14:paraId="27E2EBBD" w14:textId="77777777" w:rsidR="00497C24" w:rsidRDefault="00F22F83">
      <w:pPr>
        <w:pStyle w:val="FirstParagraph"/>
      </w:pPr>
      <w:r>
        <w:t>See Table 3 (burden of disease summary) and the supplementary Excel workbook exported from aim1_report.Rmd for the full country-level dataset.</w:t>
      </w:r>
    </w:p>
    <w:p w14:paraId="27E2EBBE" w14:textId="77777777" w:rsidR="00497C24" w:rsidRDefault="00F22F83">
      <w:pPr>
        <w:pStyle w:val="Heading3"/>
      </w:pPr>
      <w:bookmarkStart w:id="90" w:name="table-regional-and-income-group-results"/>
      <w:bookmarkStart w:id="91" w:name="_Toc226039219"/>
      <w:bookmarkEnd w:id="88"/>
      <w:r>
        <w:rPr>
          <w:rStyle w:val="SectionNumber"/>
        </w:rPr>
        <w:t>10.1.4</w:t>
      </w:r>
      <w:r>
        <w:tab/>
        <w:t>Table: regional and income-group results</w:t>
      </w:r>
      <w:bookmarkEnd w:id="91"/>
    </w:p>
    <w:p w14:paraId="27E2EBBF" w14:textId="77777777" w:rsidR="00497C24" w:rsidRDefault="00F22F83">
      <w:pPr>
        <w:pStyle w:val="FirstParagraph"/>
      </w:pPr>
      <w:r>
        <w:t>See Tables 4–5 for WHO region and World Bank income group breakdowns.</w:t>
      </w:r>
    </w:p>
    <w:p w14:paraId="27E2EBC0" w14:textId="77777777" w:rsidR="00497C24" w:rsidRDefault="00F22F83">
      <w:pPr>
        <w:pStyle w:val="Heading2"/>
      </w:pPr>
      <w:bookmarkStart w:id="92" w:name="methodology-and-mathematical-details"/>
      <w:bookmarkStart w:id="93" w:name="_Toc226039220"/>
      <w:bookmarkEnd w:id="82"/>
      <w:bookmarkEnd w:id="90"/>
      <w:r>
        <w:rPr>
          <w:rStyle w:val="SectionNumber"/>
        </w:rPr>
        <w:lastRenderedPageBreak/>
        <w:t>10.2</w:t>
      </w:r>
      <w:r>
        <w:tab/>
        <w:t>Methodology and mathematical details</w:t>
      </w:r>
      <w:bookmarkEnd w:id="93"/>
    </w:p>
    <w:p w14:paraId="27E2EBC1" w14:textId="77777777" w:rsidR="00497C24" w:rsidRDefault="00F22F83">
      <w:pPr>
        <w:pStyle w:val="FirstParagraph"/>
      </w:pPr>
      <w:r>
        <w:t xml:space="preserve">The multi-state transition model operates in discrete annual time steps. At each step, for each country </w:t>
      </w:r>
      <m:oMath>
        <m:r>
          <m:rPr>
            <m:scr m:val="script"/>
            <m:sty m:val="p"/>
          </m:rPr>
          <w:rPr>
            <w:rFonts w:ascii="Cambria Math" w:hAnsi="Cambria Math"/>
          </w:rPr>
          <m:t>l</m:t>
        </m:r>
      </m:oMath>
      <w:r>
        <w:t xml:space="preserve">, single year of age </w:t>
      </w:r>
      <m:oMath>
        <m:r>
          <w:rPr>
            <w:rFonts w:ascii="Cambria Math" w:hAnsi="Cambria Math"/>
          </w:rPr>
          <m:t>a</m:t>
        </m:r>
      </m:oMath>
      <w:r>
        <w:t xml:space="preserve">, sex </w:t>
      </w:r>
      <m:oMath>
        <m:r>
          <w:rPr>
            <w:rFonts w:ascii="Cambria Math" w:hAnsi="Cambria Math"/>
          </w:rPr>
          <m:t>s</m:t>
        </m:r>
      </m:oMath>
      <w:r>
        <w:t xml:space="preserve">, and cause </w:t>
      </w:r>
      <m:oMath>
        <m:r>
          <w:rPr>
            <w:rFonts w:ascii="Cambria Math" w:hAnsi="Cambria Math"/>
          </w:rPr>
          <m:t>c</m:t>
        </m:r>
      </m:oMath>
      <w:r>
        <w:t>:</w:t>
      </w:r>
    </w:p>
    <w:p w14:paraId="27E2EBC2" w14:textId="77777777" w:rsidR="00497C24" w:rsidRDefault="00F22F83">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oMath>
      </m:oMathPara>
    </w:p>
    <w:p w14:paraId="27E2EBC3" w14:textId="77777777" w:rsidR="00497C24" w:rsidRDefault="00F22F83">
      <w:pPr>
        <w:pStyle w:val="FirstParagraph"/>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m:oMathPara>
    </w:p>
    <w:p w14:paraId="27E2EBC4" w14:textId="77777777" w:rsidR="00497C24" w:rsidRDefault="00F22F83">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m:oMathPara>
    </w:p>
    <w:p w14:paraId="27E2EBC5" w14:textId="77777777" w:rsidR="00497C24" w:rsidRDefault="00F22F83">
      <w:pPr>
        <w:pStyle w:val="FirstParagraph"/>
      </w:pPr>
      <w:r>
        <w:t xml:space="preserve">where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and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w:t>
      </w:r>
      <w:r>
        <w:t xml:space="preserve">are the multiplicative effect ratios from the intervention module (equal to 1 under BAU), </w:t>
      </w:r>
      <m:oMath>
        <m:r>
          <w:rPr>
            <w:rFonts w:ascii="Cambria Math" w:hAnsi="Cambria Math"/>
          </w:rPr>
          <m:t>BG</m:t>
        </m:r>
        <m:r>
          <m:rPr>
            <m:sty m:val="p"/>
          </m:rPr>
          <w:rPr>
            <w:rFonts w:ascii="Cambria Math" w:hAnsi="Cambria Math"/>
          </w:rPr>
          <m:t>.</m:t>
        </m:r>
        <m:r>
          <w:rPr>
            <w:rFonts w:ascii="Cambria Math" w:hAnsi="Cambria Math"/>
          </w:rPr>
          <m:t>mx</m:t>
        </m:r>
      </m:oMath>
      <w:r>
        <w:t xml:space="preserve"> is cause-specific background mortality, and </w:t>
      </w:r>
      <m:oMath>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w:r>
        <w:t xml:space="preserve"> is all-cause background mortality applied to the Sick compartment.</w:t>
      </w:r>
    </w:p>
    <w:p w14:paraId="27E2EBC6" w14:textId="77777777" w:rsidR="00497C24" w:rsidRDefault="00F22F83">
      <w:pPr>
        <w:pStyle w:val="BodyText"/>
      </w:pPr>
      <w:r>
        <w:t>For the hypertension control module, the effect ratio for incidence is computed via a nine-step pipeline:</w:t>
      </w:r>
    </w:p>
    <w:p w14:paraId="27E2EBC7" w14:textId="77777777" w:rsidR="00497C24" w:rsidRDefault="00F22F83">
      <w:pPr>
        <w:pStyle w:val="Compact"/>
        <w:numPr>
          <w:ilvl w:val="0"/>
          <w:numId w:val="3"/>
        </w:numPr>
      </w:pPr>
      <w:r>
        <w:t xml:space="preserve">Derive baseline blood pressure distribution </w:t>
      </w:r>
      <m:oMath>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w:r>
        <w:t xml:space="preserve"> without treatment</w:t>
      </w:r>
    </w:p>
    <w:p w14:paraId="27E2EBC8" w14:textId="77777777" w:rsidR="00497C24" w:rsidRDefault="00F22F83">
      <w:pPr>
        <w:pStyle w:val="Compact"/>
        <w:numPr>
          <w:ilvl w:val="0"/>
          <w:numId w:val="3"/>
        </w:numPr>
      </w:pPr>
      <w:r>
        <w:t xml:space="preserve">Apply GBD relative risks per 10 mmHg SBP to obtain bin-specific incidence </w:t>
      </w:r>
      <m:oMath>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oMath>
    </w:p>
    <w:p w14:paraId="27E2EBC9" w14:textId="77777777" w:rsidR="00497C24" w:rsidRDefault="00F22F83">
      <w:pPr>
        <w:pStyle w:val="Compact"/>
        <w:numPr>
          <w:ilvl w:val="0"/>
          <w:numId w:val="3"/>
        </w:numPr>
      </w:pPr>
      <w:r>
        <w:t xml:space="preserve">Compute diabetes-weighted Ettehad trial effect sizes </w:t>
      </w:r>
      <m:oMath>
        <m:sSub>
          <m:sSubPr>
            <m:ctrlPr>
              <w:rPr>
                <w:rFonts w:ascii="Cambria Math" w:hAnsi="Cambria Math"/>
              </w:rPr>
            </m:ctrlPr>
          </m:sSubPr>
          <m:e>
            <m:r>
              <w:rPr>
                <w:rFonts w:ascii="Cambria Math" w:hAnsi="Cambria Math"/>
              </w:rPr>
              <m:t>E</m:t>
            </m:r>
          </m:e>
          <m:sub>
            <m:r>
              <m:rPr>
                <m:nor/>
              </m:rPr>
              <m:t>trial</m:t>
            </m:r>
          </m:sub>
        </m:sSub>
      </m:oMath>
      <w:r>
        <w:t xml:space="preserve"> per BP bin and cause</w:t>
      </w:r>
    </w:p>
    <w:p w14:paraId="27E2EBCA" w14:textId="77777777" w:rsidR="00497C24" w:rsidRDefault="00F22F83">
      <w:pPr>
        <w:pStyle w:val="Compact"/>
        <w:numPr>
          <w:ilvl w:val="0"/>
          <w:numId w:val="3"/>
        </w:numPr>
      </w:pPr>
      <w:r>
        <w:t xml:space="preserve">Linear coverage scale-up from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to </w:t>
      </w:r>
      <m:oMath>
        <m:sSub>
          <m:sSubPr>
            <m:ctrlPr>
              <w:rPr>
                <w:rFonts w:ascii="Cambria Math" w:hAnsi="Cambria Math"/>
              </w:rPr>
            </m:ctrlPr>
          </m:sSubPr>
          <m:e>
            <m:r>
              <w:rPr>
                <w:rFonts w:ascii="Cambria Math" w:hAnsi="Cambria Math"/>
              </w:rPr>
              <m:t>C</m:t>
            </m:r>
          </m:e>
          <m:sub>
            <m:r>
              <m:rPr>
                <m:nor/>
              </m:rPr>
              <m:t>target</m:t>
            </m:r>
          </m:sub>
        </m:sSub>
      </m:oMath>
      <w:r>
        <w:t>, beginning 2026</w:t>
      </w:r>
    </w:p>
    <w:p w14:paraId="27E2EBCB" w14:textId="77777777" w:rsidR="00497C24" w:rsidRDefault="00F22F83">
      <w:pPr>
        <w:pStyle w:val="Compact"/>
        <w:numPr>
          <w:ilvl w:val="0"/>
          <w:numId w:val="3"/>
        </w:numPr>
      </w:pPr>
      <w:r>
        <w:t xml:space="preserve">Coverage adjustment: </w:t>
      </w:r>
      <m:oMath>
        <m:sSub>
          <m:sSubPr>
            <m:ctrlPr>
              <w:rPr>
                <w:rFonts w:ascii="Cambria Math" w:hAnsi="Cambria Math"/>
              </w:rPr>
            </m:ctrlPr>
          </m:sSubPr>
          <m:e>
            <m:r>
              <w:rPr>
                <w:rFonts w:ascii="Cambria Math" w:hAnsi="Cambria Math"/>
              </w:rPr>
              <m:t>E</m:t>
            </m:r>
          </m:e>
          <m:sub>
            <m:r>
              <m:rPr>
                <m:nor/>
              </m:rPr>
              <m:t>adj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oMath>
    </w:p>
    <w:p w14:paraId="27E2EBCC" w14:textId="77777777" w:rsidR="00497C24" w:rsidRDefault="00F22F83">
      <w:pPr>
        <w:pStyle w:val="Compact"/>
        <w:numPr>
          <w:ilvl w:val="0"/>
          <w:numId w:val="3"/>
        </w:numPr>
      </w:pPr>
      <w:r>
        <w:t xml:space="preserve">New bin incidence: </w:t>
      </w:r>
      <m:oMath>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adj</m:t>
                </m:r>
              </m:sub>
            </m:sSub>
          </m:e>
        </m:d>
      </m:oMath>
    </w:p>
    <w:p w14:paraId="27E2EBCD" w14:textId="77777777" w:rsidR="00497C24" w:rsidRDefault="00F22F83">
      <w:pPr>
        <w:pStyle w:val="Compact"/>
        <w:numPr>
          <w:ilvl w:val="0"/>
          <w:numId w:val="3"/>
        </w:numPr>
      </w:pPr>
      <w:r>
        <w:t xml:space="preserve">Aggregate: </w:t>
      </w:r>
      <m:oMath>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w:p>
    <w:p w14:paraId="27E2EBCE" w14:textId="77777777" w:rsidR="00497C24" w:rsidRDefault="00F22F83">
      <w:pPr>
        <w:pStyle w:val="Compact"/>
        <w:numPr>
          <w:ilvl w:val="0"/>
          <w:numId w:val="3"/>
        </w:numPr>
      </w:pPr>
      <w:r>
        <w:t xml:space="preserve">Incidence effect ratio: </w:t>
      </w:r>
      <m:oMath>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original</m:t>
            </m:r>
          </m:sub>
        </m:sSub>
      </m:oMath>
    </w:p>
    <w:p w14:paraId="27E2EBCF" w14:textId="77777777" w:rsidR="00497C24" w:rsidRDefault="00F22F83">
      <w:pPr>
        <w:pStyle w:val="Compact"/>
        <w:numPr>
          <w:ilvl w:val="0"/>
          <w:numId w:val="3"/>
        </w:numPr>
      </w:pPr>
      <w:r>
        <w:t xml:space="preserve">Case-fatality effect ratio: </w:t>
      </w:r>
      <m:oMath>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CF</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m:rPr>
                <m:nor/>
              </m:rPr>
              <m:t>agg</m:t>
            </m:r>
          </m:sub>
          <m:sup>
            <m:r>
              <w:rPr>
                <w:rFonts w:ascii="Cambria Math" w:hAnsi="Cambria Math"/>
              </w:rPr>
              <m:t>Δ</m:t>
            </m:r>
          </m:sup>
        </m:sSubSup>
      </m:oMath>
    </w:p>
    <w:p w14:paraId="27E2EBD0" w14:textId="77777777" w:rsidR="00497C24" w:rsidRDefault="00F22F83">
      <w:pPr>
        <w:pStyle w:val="FirstParagraph"/>
      </w:pPr>
      <w:r>
        <w:t xml:space="preserve">For statins, the incremental effect size is: </w:t>
      </w:r>
      <m:oMath>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IR</m:t>
            </m:r>
          </m:sup>
        </m:sSubSup>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oMath>
      <w:r>
        <w:t xml:space="preserve">, where </w:t>
      </w: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oMath>
      <w:r>
        <w:t xml:space="preserve"> </w:t>
      </w:r>
      <w:r>
        <w:t xml:space="preserve">is the cause- and location-specific attributable fraction and </w:t>
      </w:r>
      <m:oMath>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IR</m:t>
            </m:r>
          </m:sup>
        </m:sSubSup>
      </m:oMath>
      <w:r>
        <w:t xml:space="preserve"> is the trial-based risk reduction.</w:t>
      </w:r>
    </w:p>
    <w:p w14:paraId="27E2EBD1" w14:textId="77777777" w:rsidR="00497C24" w:rsidRDefault="00F22F83">
      <w:pPr>
        <w:pStyle w:val="BodyText"/>
      </w:pPr>
      <w:r>
        <w:t xml:space="preserve">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w:t>
      </w:r>
      <w:bookmarkEnd w:id="80"/>
      <w:bookmarkEnd w:id="92"/>
    </w:p>
    <w:sectPr w:rsidR="00497C2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9094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B04B7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35556377">
    <w:abstractNumId w:val="0"/>
  </w:num>
  <w:num w:numId="2" w16cid:durableId="12732407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87757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97C24"/>
    <w:rsid w:val="00497C24"/>
    <w:rsid w:val="00A06161"/>
    <w:rsid w:val="00EF3706"/>
    <w:rsid w:val="00F22F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2EA71"/>
  <w15:docId w15:val="{342D97C4-D92B-4EB3-856E-47A25F72B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EF3706"/>
    <w:pPr>
      <w:spacing w:after="100"/>
    </w:pPr>
  </w:style>
  <w:style w:type="paragraph" w:styleId="TOC2">
    <w:name w:val="toc 2"/>
    <w:basedOn w:val="Normal"/>
    <w:next w:val="Normal"/>
    <w:autoRedefine/>
    <w:uiPriority w:val="39"/>
    <w:rsid w:val="00EF3706"/>
    <w:pPr>
      <w:spacing w:after="100"/>
      <w:ind w:left="240"/>
    </w:pPr>
  </w:style>
  <w:style w:type="paragraph" w:styleId="TOC3">
    <w:name w:val="toc 3"/>
    <w:basedOn w:val="Normal"/>
    <w:next w:val="Normal"/>
    <w:autoRedefine/>
    <w:uiPriority w:val="39"/>
    <w:rsid w:val="00EF370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93/EURJPC/ZWAE281" TargetMode="External"/><Relationship Id="rId13" Type="http://schemas.openxmlformats.org/officeDocument/2006/relationships/hyperlink" Target="https://doi.org/10.1016/j.jacadv.2025.102412" TargetMode="External"/><Relationship Id="rId18" Type="http://schemas.openxmlformats.org/officeDocument/2006/relationships/hyperlink" Target="https://doi.org/10.1016/S0140-6736(24)00685-8/ATTACHMENT/92EF98AF-7EAF-4FFE-B0DE-C943208CF6F1/MMC3.PDF"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doi.org/10.1016/S0140-6736(20)31761-X" TargetMode="External"/><Relationship Id="rId12" Type="http://schemas.openxmlformats.org/officeDocument/2006/relationships/hyperlink" Target="https://doi.org/10.1016/S0140-6736(14)61368-4" TargetMode="External"/><Relationship Id="rId17" Type="http://schemas.openxmlformats.org/officeDocument/2006/relationships/hyperlink" Target="https://doi.org/10.1038/s41591-022-01890-4" TargetMode="External"/><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doi.org/10.5334/GH.1376" TargetMode="External"/><Relationship Id="rId20" Type="http://schemas.openxmlformats.org/officeDocument/2006/relationships/image" Target="media/image1.png"/><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doi.org/10.1093/EURJPC/ZWAF769" TargetMode="External"/><Relationship Id="rId11" Type="http://schemas.openxmlformats.org/officeDocument/2006/relationships/hyperlink" Target="https://doi.org/10.1056/NEJMSA053935" TargetMode="External"/><Relationship Id="rId24" Type="http://schemas.openxmlformats.org/officeDocument/2006/relationships/image" Target="media/image5.png"/><Relationship Id="rId5" Type="http://schemas.openxmlformats.org/officeDocument/2006/relationships/hyperlink" Target="https://doi.org/10.1016/J.JACC.2025.09.324" TargetMode="External"/><Relationship Id="rId15" Type="http://schemas.openxmlformats.org/officeDocument/2006/relationships/hyperlink" Target="https://doi.org/10.1161/CIRCULATIONAHA.118.038160"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doi.org/10.1016/S0140-6736(15)01225-8/ATTACHMENT/603C0742-74C8-441A-9C4C-C02740B35023/MMC1.PDF" TargetMode="External"/><Relationship Id="rId19" Type="http://schemas.openxmlformats.org/officeDocument/2006/relationships/hyperlink" Target="https://doi.org/10.1016/S0140-6736(21)02347-3"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161/01.CIR.0000140668.91896.AE/ASSET/8DE2D8C6-674F-4BA5-BFEE-5AD659C5872D/ASSETS/GRAPHIC/13FF3.JPEG" TargetMode="External"/><Relationship Id="rId14" Type="http://schemas.openxmlformats.org/officeDocument/2006/relationships/hyperlink" Target="https://doi.org/10.1136/BMJOPEN-2022-061467"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29</Pages>
  <Words>6537</Words>
  <Characters>41581</Characters>
  <Application>Microsoft Office Word</Application>
  <DocSecurity>0</DocSecurity>
  <Lines>866</Lines>
  <Paragraphs>425</Paragraphs>
  <ScaleCrop>false</ScaleCrop>
  <Company/>
  <LinksUpToDate>false</LinksUpToDate>
  <CharactersWithSpaces>47693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modelling study, 2026-2050</dc:title>
  <dc:creator>William Garcia</dc:creator>
  <cp:keywords/>
  <cp:lastModifiedBy>William R Garcia</cp:lastModifiedBy>
  <cp:revision>2</cp:revision>
  <dcterms:created xsi:type="dcterms:W3CDTF">2026-04-02T23:19:00Z</dcterms:created>
  <dcterms:modified xsi:type="dcterms:W3CDTF">2026-04-02T23:20:00Z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False</vt:lpwstr>
  </property>
  <property fmtid="{D5CDD505-2E9C-101B-9397-08002B2CF9AE}" pid="3" name="bibliography">
    <vt:lpwstr>references.bib</vt:lpwstr>
  </property>
  <property fmtid="{D5CDD505-2E9C-101B-9397-08002B2CF9AE}" pid="4" name="date">
    <vt:lpwstr>April 02,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y fmtid="{D5CDD505-2E9C-101B-9397-08002B2CF9AE}" pid="8" name="GrammarlyDocumentId">
    <vt:lpwstr>d7c27d1f-0701-4990-ae5a-d32b281849fc</vt:lpwstr>
  </property>
</Properties>
</file>