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77777777" w:rsidR="00B21F49" w:rsidRPr="0005428B" w:rsidRDefault="00B21F49" w:rsidP="00B21F49">
      <w:pPr>
        <w:pStyle w:val="SemEspaamento"/>
        <w:jc w:val="both"/>
      </w:pPr>
      <w:r w:rsidRPr="0005428B">
        <w:t>Research Article</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w:t>
      </w:r>
      <w:proofErr w:type="gramStart"/>
      <w:r w:rsidRPr="0005428B">
        <w:rPr>
          <w:rFonts w:cs="Arial"/>
          <w:sz w:val="24"/>
          <w:szCs w:val="24"/>
          <w:vertAlign w:val="superscript"/>
          <w:lang w:val="pt-PT"/>
        </w:rPr>
        <w:t>2</w:t>
      </w:r>
      <w:r>
        <w:rPr>
          <w:rFonts w:cs="Arial"/>
          <w:sz w:val="24"/>
          <w:szCs w:val="24"/>
          <w:vertAlign w:val="superscript"/>
          <w:lang w:val="pt-PT"/>
        </w:rPr>
        <w:t>,</w:t>
      </w:r>
      <w:r w:rsidRPr="0005428B">
        <w:rPr>
          <w:rFonts w:cs="Arial"/>
          <w:sz w:val="24"/>
          <w:szCs w:val="24"/>
          <w:lang w:val="pt-PT"/>
        </w:rPr>
        <w:t>*</w:t>
      </w:r>
      <w:proofErr w:type="gramEnd"/>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r>
        <w:rPr>
          <w:rFonts w:cs="Arial"/>
          <w:sz w:val="24"/>
          <w:szCs w:val="24"/>
          <w:lang w:val="pt-PT"/>
        </w:rPr>
        <w:t>*</w:t>
      </w:r>
    </w:p>
    <w:p w14:paraId="684E31C4" w14:textId="77777777"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Gulbenkian </w:t>
      </w:r>
      <w:proofErr w:type="spellStart"/>
      <w:r w:rsidRPr="0005428B">
        <w:rPr>
          <w:rFonts w:cs="Arial"/>
          <w:sz w:val="24"/>
          <w:szCs w:val="24"/>
          <w:lang w:val="pt-PT"/>
        </w:rPr>
        <w:t>Institute</w:t>
      </w:r>
      <w:proofErr w:type="spellEnd"/>
      <w:r w:rsidRPr="0005428B">
        <w:rPr>
          <w:rFonts w:cs="Arial"/>
          <w:sz w:val="24"/>
          <w:szCs w:val="24"/>
          <w:lang w:val="pt-PT"/>
        </w:rPr>
        <w:t xml:space="preserve"> for Molecular Medicine, 1649-0</w:t>
      </w:r>
      <w:r>
        <w:rPr>
          <w:rFonts w:cs="Arial"/>
          <w:sz w:val="24"/>
          <w:szCs w:val="24"/>
          <w:lang w:val="pt-PT"/>
        </w:rPr>
        <w:t>28</w:t>
      </w:r>
      <w:r w:rsidRPr="0005428B">
        <w:rPr>
          <w:rFonts w:cs="Arial"/>
          <w:sz w:val="24"/>
          <w:szCs w:val="24"/>
          <w:lang w:val="pt-PT"/>
        </w:rPr>
        <w:t xml:space="preserve"> </w:t>
      </w:r>
      <w:proofErr w:type="spellStart"/>
      <w:r w:rsidRPr="0005428B">
        <w:rPr>
          <w:rFonts w:cs="Arial"/>
          <w:sz w:val="24"/>
          <w:szCs w:val="24"/>
          <w:lang w:val="pt-PT"/>
        </w:rPr>
        <w:t>Lisbon</w:t>
      </w:r>
      <w:proofErr w:type="spellEnd"/>
      <w:r w:rsidRPr="0005428B">
        <w:rPr>
          <w:rFonts w:cs="Arial"/>
          <w:sz w:val="24"/>
          <w:szCs w:val="24"/>
          <w:lang w:val="pt-PT"/>
        </w:rPr>
        <w:t>,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w:t>
      </w:r>
      <w:proofErr w:type="spellStart"/>
      <w:r w:rsidRPr="0005428B">
        <w:rPr>
          <w:rFonts w:cs="Arial"/>
          <w:sz w:val="24"/>
          <w:szCs w:val="24"/>
          <w:lang w:val="pt-PT"/>
        </w:rPr>
        <w:t>Lisbon</w:t>
      </w:r>
      <w:proofErr w:type="spellEnd"/>
      <w:r w:rsidRPr="0005428B">
        <w:rPr>
          <w:rFonts w:cs="Arial"/>
          <w:sz w:val="24"/>
          <w:szCs w:val="24"/>
          <w:lang w:val="pt-PT"/>
        </w:rPr>
        <w:t>,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proofErr w:type="spellStart"/>
      <w:r w:rsidRPr="00C66E8B">
        <w:rPr>
          <w:rFonts w:cs="Arial"/>
          <w:sz w:val="24"/>
          <w:szCs w:val="24"/>
          <w:lang w:val="pt-PT"/>
        </w:rPr>
        <w:t>Comprehensive</w:t>
      </w:r>
      <w:proofErr w:type="spellEnd"/>
      <w:r w:rsidRPr="00C66E8B">
        <w:rPr>
          <w:rFonts w:cs="Arial"/>
          <w:sz w:val="24"/>
          <w:szCs w:val="24"/>
          <w:lang w:val="pt-PT"/>
        </w:rPr>
        <w:t xml:space="preserve"> </w:t>
      </w:r>
      <w:proofErr w:type="spellStart"/>
      <w:r w:rsidRPr="00C66E8B">
        <w:rPr>
          <w:rFonts w:cs="Arial"/>
          <w:sz w:val="24"/>
          <w:szCs w:val="24"/>
          <w:lang w:val="pt-PT"/>
        </w:rPr>
        <w:t>Health</w:t>
      </w:r>
      <w:proofErr w:type="spellEnd"/>
      <w:r w:rsidRPr="00C66E8B">
        <w:rPr>
          <w:rFonts w:cs="Arial"/>
          <w:sz w:val="24"/>
          <w:szCs w:val="24"/>
          <w:lang w:val="pt-PT"/>
        </w:rPr>
        <w:t xml:space="preserve"> Research Centre (CHRC), NOVA Medical </w:t>
      </w:r>
      <w:proofErr w:type="spellStart"/>
      <w:r w:rsidRPr="00C66E8B">
        <w:rPr>
          <w:rFonts w:cs="Arial"/>
          <w:sz w:val="24"/>
          <w:szCs w:val="24"/>
          <w:lang w:val="pt-PT"/>
        </w:rPr>
        <w:t>School|Faculdade</w:t>
      </w:r>
      <w:proofErr w:type="spellEnd"/>
      <w:r w:rsidRPr="00C66E8B">
        <w:rPr>
          <w:rFonts w:cs="Arial"/>
          <w:sz w:val="24"/>
          <w:szCs w:val="24"/>
          <w:lang w:val="pt-PT"/>
        </w:rPr>
        <w:t xml:space="preserve"> de Ciências Médicas, NMS|FCM, Universidade NOVA de Lisboa, 1169-056 </w:t>
      </w:r>
      <w:proofErr w:type="spellStart"/>
      <w:r w:rsidRPr="00C66E8B">
        <w:rPr>
          <w:rFonts w:cs="Arial"/>
          <w:sz w:val="24"/>
          <w:szCs w:val="24"/>
          <w:lang w:val="pt-PT"/>
        </w:rPr>
        <w:t>Lisbon</w:t>
      </w:r>
      <w:proofErr w:type="spellEnd"/>
      <w:r w:rsidRPr="00C66E8B">
        <w:rPr>
          <w:rFonts w:cs="Arial"/>
          <w:sz w:val="24"/>
          <w:szCs w:val="24"/>
          <w:lang w:val="pt-PT"/>
        </w:rPr>
        <w:t>,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5" w:history="1">
        <w:r w:rsidRPr="0005428B">
          <w:rPr>
            <w:rStyle w:val="Hiperligao"/>
            <w:rFonts w:cs="Arial"/>
            <w:sz w:val="24"/>
            <w:szCs w:val="24"/>
          </w:rPr>
          <w:t>alexandre.afonso@gimm.pt</w:t>
        </w:r>
      </w:hyperlink>
    </w:p>
    <w:p w14:paraId="7BBC46EB" w14:textId="291A355B"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60418A">
        <w:rPr>
          <w:rFonts w:cs="Arial"/>
          <w:sz w:val="24"/>
          <w:szCs w:val="24"/>
        </w:rPr>
        <w:t>vanessa</w:t>
      </w:r>
      <w:r w:rsidRPr="0005428B">
        <w:rPr>
          <w:rFonts w:cs="Arial"/>
          <w:sz w:val="24"/>
          <w:szCs w:val="24"/>
        </w:rPr>
        <w:t>.morais@gimm.pt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31D4FE9A" w14:textId="2C027065" w:rsidR="00501771" w:rsidRDefault="00501771" w:rsidP="00501771">
      <w:pPr>
        <w:pStyle w:val="Ttulo1"/>
      </w:pPr>
      <w:r>
        <w:t>Supplementary Data</w:t>
      </w:r>
    </w:p>
    <w:p w14:paraId="79A7EA09" w14:textId="5B513ECF" w:rsidR="0060418A" w:rsidRDefault="0060418A" w:rsidP="0060418A">
      <w:pPr>
        <w:pStyle w:val="Ttulo1"/>
      </w:pPr>
      <w:r>
        <w:t>Methods</w:t>
      </w:r>
    </w:p>
    <w:p w14:paraId="435DE36E" w14:textId="77777777" w:rsidR="0060418A" w:rsidRPr="009A3A3C" w:rsidRDefault="0060418A" w:rsidP="0060418A">
      <w:pPr>
        <w:pStyle w:val="Ttulo2"/>
      </w:pPr>
      <w:r w:rsidRPr="009A3A3C">
        <w:t>Sampling bias simulations (Mimi-Seq)</w:t>
      </w:r>
    </w:p>
    <w:p w14:paraId="55779E6A" w14:textId="77777777" w:rsidR="00976A54" w:rsidRDefault="0060418A" w:rsidP="0060418A">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164ACD">
        <w:rPr>
          <w:rFonts w:ascii="Arial" w:hAnsi="Arial" w:cs="Arial"/>
          <w:sz w:val="24"/>
          <w:szCs w:val="24"/>
        </w:rPr>
        <w:instrText xml:space="preserve"> ADDIN ZOTERO_ITEM CSL_CITATION {"citationID":"qSnAwhjp","properties":{"formattedCitation":"\\super 1\\nosupersub{}","plainCitation":"1","noteIndex":0},"citationItems":[{"id":"UNjSuA79/EEhxEKro","uris":["http://zotero.org/users/local/1p9EH8ax/items/WPA4SC2G"],"itemData":{"id":"f9pzkrjY/dGyVcsiE","type":"article-journal","container-title":"Molecular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00164ACD" w:rsidRPr="00164ACD">
        <w:rPr>
          <w:rFonts w:ascii="Arial" w:hAnsi="Arial" w:cs="Arial"/>
          <w:kern w:val="0"/>
          <w:sz w:val="24"/>
          <w:vertAlign w:val="superscript"/>
        </w:rPr>
        <w:t>1</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w:t>
      </w:r>
    </w:p>
    <w:p w14:paraId="2770BA5B"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 xml:space="preserve">the observed </w:t>
      </w:r>
      <w:r w:rsidR="00976A54">
        <w:rPr>
          <w:rFonts w:ascii="Arial" w:hAnsi="Arial" w:cs="Arial"/>
          <w:sz w:val="24"/>
          <w:szCs w:val="24"/>
        </w:rPr>
        <w:t>t</w:t>
      </w:r>
      <w:r w:rsidRPr="00976A54">
        <w:rPr>
          <w:rFonts w:ascii="Arial" w:hAnsi="Arial" w:cs="Arial"/>
          <w:sz w:val="24"/>
          <w:szCs w:val="24"/>
        </w:rPr>
        <w:t xml:space="preserve">emplate </w:t>
      </w:r>
      <w:r w:rsidR="00976A54">
        <w:rPr>
          <w:rFonts w:ascii="Arial" w:hAnsi="Arial" w:cs="Arial"/>
          <w:sz w:val="24"/>
          <w:szCs w:val="24"/>
        </w:rPr>
        <w:t>len</w:t>
      </w:r>
      <w:r w:rsidRPr="00976A54">
        <w:rPr>
          <w:rFonts w:ascii="Arial" w:hAnsi="Arial" w:cs="Arial"/>
          <w:sz w:val="24"/>
          <w:szCs w:val="24"/>
        </w:rPr>
        <w:t>gth (TLEN) field, which reports the observed fragment siz</w:t>
      </w:r>
      <w:r w:rsidR="00976A54">
        <w:rPr>
          <w:rFonts w:ascii="Arial" w:hAnsi="Arial" w:cs="Arial"/>
          <w:sz w:val="24"/>
          <w:szCs w:val="24"/>
        </w:rPr>
        <w:t>e;</w:t>
      </w:r>
    </w:p>
    <w:p w14:paraId="0927EB58"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the median fragment position, calculated for each read pair as</w:t>
      </w:r>
      <w:r w:rsidR="00976A54">
        <w:rPr>
          <w:rFonts w:ascii="Arial" w:hAnsi="Arial" w:cs="Arial"/>
          <w:sz w:val="24"/>
          <w:szCs w:val="24"/>
        </w:rPr>
        <w:t>:</w:t>
      </w:r>
    </w:p>
    <w:p w14:paraId="4730B68E" w14:textId="08EE9E03" w:rsidR="00976A54" w:rsidRPr="00976A54" w:rsidRDefault="00000000" w:rsidP="00144B83">
      <w:pPr>
        <w:ind w:left="360"/>
        <w:jc w:val="center"/>
        <w:rPr>
          <w:rFonts w:ascii="Arial" w:hAnsi="Arial" w:cs="Arial"/>
          <w:sz w:val="24"/>
          <w:szCs w:val="24"/>
        </w:rPr>
      </w:pPr>
      <m:oMath>
        <m:f>
          <m:fPr>
            <m:ctrlPr>
              <w:rPr>
                <w:rFonts w:ascii="Cambria Math" w:hAnsi="Cambria Math" w:cs="Arial"/>
                <w:i/>
                <w:sz w:val="24"/>
                <w:szCs w:val="24"/>
              </w:rPr>
            </m:ctrlPr>
          </m:fPr>
          <m:num>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1</m:t>
                    </m:r>
                  </m:sub>
                </m:sSub>
              </m:e>
            </m:d>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2</m:t>
                    </m:r>
                  </m:sub>
                </m:sSub>
              </m:e>
            </m:d>
            <m:r>
              <w:rPr>
                <w:rFonts w:ascii="Cambria Math" w:hAnsi="Cambria Math" w:cs="Arial"/>
                <w:sz w:val="24"/>
                <w:szCs w:val="24"/>
              </w:rPr>
              <m:t>+read length</m:t>
            </m:r>
          </m:num>
          <m:den>
            <m:r>
              <w:rPr>
                <w:rFonts w:ascii="Cambria Math" w:hAnsi="Cambria Math" w:cs="Arial"/>
                <w:sz w:val="24"/>
                <w:szCs w:val="24"/>
              </w:rPr>
              <m:t>2</m:t>
            </m:r>
          </m:den>
        </m:f>
      </m:oMath>
      <w:r w:rsidR="00144B83">
        <w:rPr>
          <w:rFonts w:ascii="Arial" w:hAnsi="Arial" w:cs="Arial"/>
          <w:sz w:val="24"/>
          <w:szCs w:val="24"/>
        </w:rPr>
        <w:t xml:space="preserve"> </w:t>
      </w:r>
      <w:r w:rsidR="00144B83" w:rsidRPr="00144B83">
        <w:rPr>
          <w:rFonts w:ascii="Arial" w:hAnsi="Arial" w:cs="Arial"/>
          <w:i/>
          <w:iCs/>
          <w:sz w:val="24"/>
          <w:szCs w:val="24"/>
        </w:rPr>
        <w:t>(1)</w:t>
      </w:r>
    </w:p>
    <w:p w14:paraId="1CB7887F" w14:textId="77777777" w:rsidR="00976A54" w:rsidRPr="00976A54" w:rsidRDefault="00976A54" w:rsidP="00976A54">
      <w:pPr>
        <w:pStyle w:val="Ttulo1"/>
        <w:rPr>
          <w:rFonts w:ascii="Arial" w:eastAsiaTheme="minorEastAsia" w:hAnsi="Arial" w:cs="Arial"/>
          <w:color w:val="auto"/>
          <w:sz w:val="24"/>
          <w:szCs w:val="24"/>
        </w:rPr>
      </w:pPr>
      <w:r w:rsidRPr="00976A54">
        <w:rPr>
          <w:rFonts w:ascii="Arial" w:eastAsiaTheme="minorEastAsia" w:hAnsi="Arial" w:cs="Arial"/>
          <w:color w:val="auto"/>
          <w:sz w:val="24"/>
          <w:szCs w:val="24"/>
        </w:rPr>
        <w:lastRenderedPageBreak/>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Default="00976A54" w:rsidP="00976A54">
      <w:pPr>
        <w:pStyle w:val="Ttulo1"/>
        <w:rPr>
          <w:rFonts w:ascii="Arial" w:eastAsiaTheme="minorEastAsia" w:hAnsi="Arial" w:cs="Arial"/>
          <w:color w:val="auto"/>
          <w:sz w:val="24"/>
          <w:szCs w:val="24"/>
        </w:rPr>
      </w:pPr>
      <w:r w:rsidRPr="00976A54">
        <w:rPr>
          <w:rFonts w:ascii="Arial" w:eastAsiaTheme="minorEastAsia" w:hAnsi="Arial" w:cs="Arial"/>
          <w:color w:val="auto"/>
          <w:sz w:val="24"/>
          <w:szCs w:val="24"/>
        </w:rPr>
        <w:t xml:space="preserve">Following simulation, transcript abundances were converted back to discrete read counts to generate sequencing-like count matrices, allowing downstream differential expression analyses, while preserving the intended total library depth of empirical </w:t>
      </w:r>
      <w:r>
        <w:rPr>
          <w:rFonts w:ascii="Arial" w:eastAsiaTheme="minorEastAsia" w:hAnsi="Arial" w:cs="Arial"/>
          <w:color w:val="auto"/>
          <w:sz w:val="24"/>
          <w:szCs w:val="24"/>
        </w:rPr>
        <w:t>SG</w:t>
      </w:r>
      <w:r w:rsidRPr="00976A54">
        <w:rPr>
          <w:rFonts w:ascii="Arial" w:eastAsiaTheme="minorEastAsia" w:hAnsi="Arial" w:cs="Arial"/>
          <w:color w:val="auto"/>
          <w:sz w:val="24"/>
          <w:szCs w:val="24"/>
        </w:rPr>
        <w:t xml:space="preserve"> datasets. Three simulated WC and three simulated SG samples were generated to assess whether subsampling to approximately 10% of total reads, mimicking the SG fraction, was sufficient to induce length-dependent transcript representation biases.</w:t>
      </w:r>
    </w:p>
    <w:p w14:paraId="3B04D4A0" w14:textId="317E6927" w:rsidR="0060418A" w:rsidRPr="0060418A" w:rsidRDefault="0060418A" w:rsidP="00976A54">
      <w:pPr>
        <w:pStyle w:val="Ttulo1"/>
      </w:pPr>
      <w:r>
        <w:t>Results</w:t>
      </w:r>
    </w:p>
    <w:p w14:paraId="7156CC5C" w14:textId="5A3B5912" w:rsidR="00B21F49" w:rsidRPr="00B21F49" w:rsidRDefault="00B00EB2" w:rsidP="00B00EB2">
      <w:pPr>
        <w:pStyle w:val="Ttulo2"/>
      </w:pPr>
      <w:r w:rsidRPr="00164ACD">
        <w:t>Sampling bias does not explain the RNA length bias in DC-derived SGs</w:t>
      </w:r>
    </w:p>
    <w:p w14:paraId="3574EE59" w14:textId="21C9E984"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{"citationID":"u6c8SHI0","properties":{"formattedCitation":"\\super 1\\nosupersub{}","plainCitation":"1","noteIndex":0},"citationItems":[{"id":"UNjSuA79/EEhxEKro","uris":["http://zotero.org/users/local/1p9EH8ax/items/WPA4SC2G"],"itemData":{"id":"UNjSuA79/EEhxEKro","type":"article-journal","container-title":"Molecular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164ACD">
        <w:rPr>
          <w:rFonts w:ascii="Arial" w:hAnsi="Arial" w:cs="Arial"/>
          <w:sz w:val="24"/>
          <w:szCs w:val="24"/>
        </w:rPr>
        <w:instrText xml:space="preserve"> ADDIN ZOTERO_ITEM CSL_CITATION {"citationID":"IbkTzySx","properties":{"formattedCitation":"\\super 2,3\\nosupersub{}","plainCitation":"2,3","noteIndex":0},"citationItems":[{"id":"UNjSuA79/6rysyo7T","uris":["http://zotero.org/users/local/1p9EH8ax/items/DBQW49LU"],"itemData":{"id":79,"type":"article-journal","abstract":"Abstract\n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M."}],"issued":{"date-parts":[["2021",12]]}}},{"id":"UNjSuA79/YL9HV61i","uris":["http://zotero.org/users/local/q86rvdj2/items/C363EF79"],"itemData":{"id":116,"type":"article-journal","container-title":"PLOS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164ACD" w:rsidRPr="00164ACD">
        <w:rPr>
          <w:rFonts w:ascii="Arial" w:hAnsi="Arial" w:cs="Arial"/>
          <w:kern w:val="0"/>
          <w:sz w:val="24"/>
          <w:vertAlign w:val="superscript"/>
        </w:rPr>
        <w:t>2,3</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75C0F08E"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samples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{"citationID":"BJJaCXgK","properties":{"formattedCitation":"\\super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 </w:t>
      </w:r>
      <w:bookmarkStart w:id="0" w:name="OLE_LINK1"/>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This 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{"citationID":"L2wTegYY","properties":{"formattedCitation":"\\super 1\\nosupersub{}","plainCitation":"1","noteIndex":0},"citationItems":[{"id":"UNjSuA79/EEhxEKro","uris":["http://zotero.org/users/local/1p9EH8ax/items/WPA4SC2G"],"itemData":{"id":"Ffjo3497/U4TBB5NL","type":"article-journal","container-title":"Molecular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0A77550B"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{"citationID":"HzkJfGpF","properties":{"formattedCitation":"\\super 1\\nosupersub{}","plainCitation":"1","noteIndex":0},"citationItems":[{"id":"UNjSuA79/EEhxEKro","uris":["http://zotero.org/users/local/1p9EH8ax/items/WPA4SC2G"],"itemData":{"id":"ixGPuM3I/VImHyTyI","type":"article-journal","container-title":"Molecular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77777777" w:rsidR="00B21F49" w:rsidRPr="009A3A3C" w:rsidRDefault="00B21F49" w:rsidP="00B21F49">
      <w:pPr>
        <w:jc w:val="both"/>
        <w:rPr>
          <w:rFonts w:ascii="Arial" w:hAnsi="Arial" w:cs="Arial"/>
          <w:sz w:val="24"/>
          <w:szCs w:val="24"/>
        </w:rPr>
      </w:pPr>
      <w:r w:rsidRPr="00657FA8">
        <w:rPr>
          <w:rFonts w:ascii="Arial" w:hAnsi="Arial" w:cs="Arial"/>
          <w:sz w:val="24"/>
          <w:szCs w:val="24"/>
        </w:rPr>
        <w:lastRenderedPageBreak/>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0"/>
    </w:p>
    <w:p w14:paraId="0901006D" w14:textId="77777777" w:rsidR="00513035" w:rsidRDefault="00513035" w:rsidP="00513035">
      <w:pPr>
        <w:pStyle w:val="Ttulo1"/>
      </w:pPr>
      <w:r>
        <w:t>Supplementary Figures</w:t>
      </w:r>
    </w:p>
    <w:p w14:paraId="51139792" w14:textId="1DBFE9C1" w:rsidR="00B21F49" w:rsidRDefault="00C3792B">
      <w:r>
        <w:rPr>
          <w:noProof/>
        </w:rPr>
        <w:drawing>
          <wp:inline distT="0" distB="0" distL="0" distR="0" wp14:anchorId="667747CF" wp14:editId="19DB36E3">
            <wp:extent cx="5731510" cy="5339080"/>
            <wp:effectExtent l="0" t="0" r="0" b="0"/>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5301193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5339080"/>
                    </a:xfrm>
                    <a:prstGeom prst="rect">
                      <a:avLst/>
                    </a:prstGeom>
                  </pic:spPr>
                </pic:pic>
              </a:graphicData>
            </a:graphic>
          </wp:inline>
        </w:drawing>
      </w:r>
    </w:p>
    <w:p w14:paraId="7E70EEBD" w14:textId="2B936B60"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{"citationID":"lrBxipxV","properties":{"formattedCitation":"\\super 4\\nosupersub{}","plainCitation":"4","noteIndex":0},"citationItems":[{"id":"UNjSuA79/6qSd7LK0","uris":["http://zotero.org/users/local/1p9EH8ax/items/4ULW7W7L"],"itemData":{"id":"mYxpVVa4/pCfCs9xK","type":"article-journal","abstract":"Abstract\n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{"citationID":"Cjy0w0Hl","properties":{"formattedCitation":"\\super 5\\nosupersub{}","plainCitation":"5","noteIndex":0},"citationItems":[{"id":"UNjSuA79/8lhVjI3A","uris":["http://zotero.org/users/local/1p9EH8ax/items/ARLW3CQN"],"itemData":{"id":"mYxpVVa4/QNRNPYX4","type":"article-journal","container-title":"Molecular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5</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w:t>
      </w:r>
      <w:proofErr w:type="spellStart"/>
      <w:r w:rsidRPr="0034692E">
        <w:rPr>
          <w:rFonts w:ascii="Arial" w:hAnsi="Arial" w:cs="Arial"/>
          <w:sz w:val="20"/>
          <w:szCs w:val="20"/>
        </w:rPr>
        <w:t>arsenite</w:t>
      </w:r>
      <w:proofErr w:type="spellEnd"/>
      <w:r w:rsidRPr="0034692E">
        <w:rPr>
          <w:rFonts w:ascii="Arial" w:hAnsi="Arial" w:cs="Arial"/>
          <w:sz w:val="20"/>
          <w:szCs w:val="20"/>
        </w:rPr>
        <w:t xml:space="preserve">;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w:t>
      </w:r>
      <w:r w:rsidR="00AC126F">
        <w:rPr>
          <w:rFonts w:ascii="Arial" w:hAnsi="Arial" w:cs="Arial"/>
          <w:color w:val="000000" w:themeColor="text1"/>
          <w:sz w:val="20"/>
          <w:szCs w:val="20"/>
        </w:rPr>
        <w:t xml:space="preserve"> </w:t>
      </w:r>
      <w:r w:rsidR="00AC126F">
        <w:rPr>
          <w:rFonts w:ascii="Arial" w:hAnsi="Arial" w:cs="Arial"/>
          <w:sz w:val="20"/>
          <w:szCs w:val="20"/>
        </w:rPr>
        <w:t>The dashed line corresponds to the least-squares linear regression fit between the two variables.</w:t>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ranked by t-statistic</w:t>
      </w:r>
      <w:r w:rsidR="001325C6">
        <w:rPr>
          <w:rFonts w:ascii="Arial" w:hAnsi="Arial" w:cs="Arial"/>
          <w:color w:val="000000" w:themeColor="text1"/>
          <w:sz w:val="20"/>
          <w:szCs w:val="20"/>
        </w:rPr>
        <w:t>s of DGE</w:t>
      </w:r>
      <w:r w:rsidRPr="0034692E">
        <w:rPr>
          <w:rFonts w:ascii="Arial" w:hAnsi="Arial" w:cs="Arial"/>
          <w:color w:val="000000" w:themeColor="text1"/>
          <w:sz w:val="20"/>
          <w:szCs w:val="20"/>
        </w:rPr>
        <w:t>, in PC-3</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{"citationID":"ig8Vwi6G","properties":{"formattedCitation":"\\super 4\\nosupersub{}","plainCitation":"4","noteIndex":0},"citationItems":[{"id":"UNjSuA79/6qSd7LK0","uris":["http://zotero.org/users/local/1p9EH8ax/items/4ULW7W7L"],"itemData":{"id":"RvIocvzB/77ESSHSS","type":"article-journal","abstract":"Abstract\n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4</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{"citationID":"GUmjuS8o","properties":{"formattedCitation":"\\super 5\\nosupersub{}","plainCitation":"5","noteIndex":0},"citationItems":[{"id":"UNjSuA79/8lhVjI3A","uris":["http://zotero.org/users/local/1p9EH8ax/items/ARLW3CQN"],"itemData":{"id":"RvIocvzB/GyAifPpH","type":"article-journal","container-title":"Molecular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5</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 xml:space="preserve">exposed to oxidative stress through </w:t>
      </w:r>
      <w:proofErr w:type="spellStart"/>
      <w:r w:rsidRPr="00110F76">
        <w:rPr>
          <w:rFonts w:ascii="Arial" w:hAnsi="Arial" w:cs="Arial"/>
          <w:color w:val="000000" w:themeColor="text1"/>
          <w:sz w:val="20"/>
          <w:szCs w:val="20"/>
        </w:rPr>
        <w:t>arsenite</w:t>
      </w:r>
      <w:proofErr w:type="spellEnd"/>
      <w:r w:rsidRPr="00110F76">
        <w:rPr>
          <w:rFonts w:ascii="Arial" w:hAnsi="Arial" w:cs="Arial"/>
          <w:color w:val="000000" w:themeColor="text1"/>
          <w:sz w:val="20"/>
          <w:szCs w:val="20"/>
        </w:rPr>
        <w:t>.</w:t>
      </w:r>
      <w:r w:rsidR="00AC126F">
        <w:rPr>
          <w:rFonts w:ascii="Arial" w:hAnsi="Arial" w:cs="Arial"/>
          <w:color w:val="000000" w:themeColor="text1"/>
          <w:sz w:val="20"/>
          <w:szCs w:val="20"/>
        </w:rPr>
        <w:t xml:space="preserve"> Dashed lines correspond to identity lines (Y = X; Y = -X).</w:t>
      </w:r>
      <w:r w:rsidR="00AC126F">
        <w:rPr>
          <w:rFonts w:ascii="Arial" w:hAnsi="Arial" w:cs="Arial"/>
          <w:sz w:val="20"/>
          <w:szCs w:val="20"/>
        </w:rPr>
        <w:t xml:space="preserv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{"citationID":"3WliaoUX","properties":{"formattedCitation":"\\super 1\\nosupersub{}","plainCitation":"1","noteIndex":0},"citationItems":[{"id":"UNjSuA79/EEhxEKro","uris":["http://zotero.org/users/local/1p9EH8ax/items/WPA4SC2G"],"itemData":{"id":"JOIL5XaV/agJdTk4i","type":"article-journal","container-title":"Molecular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1</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{"citationID":"tOL8Su2I","properties":{"formattedCitation":"\\super 4\\nosupersub{}","plainCitation":"4","noteIndex":0},"citationItems":[{"id":"UNjSuA79/6qSd7LK0","uris":["http://zotero.org/users/local/1p9EH8ax/items/4ULW7W7L"],"itemData":{"id":"JOIL5XaV/I4H6A3cY","type":"article-journal","abstract":"Abstract\n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04BE738"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sidR="00164ACD">
        <w:rPr>
          <w:rFonts w:ascii="Arial" w:hAnsi="Arial" w:cs="Arial"/>
          <w:sz w:val="20"/>
          <w:szCs w:val="20"/>
        </w:rPr>
        <w:instrText xml:space="preserve"> ADDIN ZOTERO_ITEM CSL_CITATION {"citationID":"bckOrwKO","properties":{"formattedCitation":"\\super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3F8E518D"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original samples [28]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sidR="00164ACD">
        <w:rPr>
          <w:rFonts w:ascii="Arial" w:hAnsi="Arial" w:cs="Arial"/>
          <w:sz w:val="20"/>
          <w:szCs w:val="20"/>
        </w:rPr>
        <w:instrText xml:space="preserve"> ADDIN ZOTERO_ITEM CSL_CITATION {"citationID":"y5ihc4PB","properties":{"formattedCitation":"\\super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sidR="00164ACD">
        <w:rPr>
          <w:rFonts w:ascii="Arial" w:hAnsi="Arial" w:cs="Arial"/>
          <w:sz w:val="20"/>
          <w:szCs w:val="20"/>
        </w:rPr>
        <w:instrText xml:space="preserve"> ADDIN ZOTERO_ITEM CSL_CITATION {"citationID":"IeMie5me","properties":{"formattedCitation":"\\super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D71E851" w:rsidR="00401EAB" w:rsidRDefault="00401EAB" w:rsidP="00401EAB">
      <w:pPr>
        <w:jc w:val="center"/>
      </w:pPr>
      <w:r w:rsidRPr="009A3A3C">
        <w:rPr>
          <w:rFonts w:ascii="Arial" w:hAnsi="Arial" w:cs="Arial"/>
          <w:noProof/>
          <w:sz w:val="24"/>
          <w:szCs w:val="24"/>
        </w:rPr>
        <w:lastRenderedPageBreak/>
        <w:drawing>
          <wp:inline distT="0" distB="0" distL="0" distR="0" wp14:anchorId="35EA26B2" wp14:editId="72DB4823">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9"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p>
    <w:p w14:paraId="61601B18" w14:textId="25A32268"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{"citationID":"FMkoFtK9","properties":{"formattedCitation":"\\super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00164ACD" w:rsidRPr="00164ACD">
        <w:rPr>
          <w:rFonts w:ascii="Arial" w:hAnsi="Arial" w:cs="Arial"/>
          <w:kern w:val="0"/>
          <w:sz w:val="20"/>
          <w:vertAlign w:val="superscript"/>
        </w:rPr>
        <w:t>5</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45FBFA6E">
            <wp:extent cx="5731510" cy="8302625"/>
            <wp:effectExtent l="0" t="0" r="2540" b="3175"/>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502007837"/>
                    <pic:cNvPicPr/>
                  </pic:nvPicPr>
                  <pic:blipFill>
                    <a:blip r:embed="rId10">
                      <a:extLst>
                        <a:ext uri="{28A0092B-C50C-407E-A947-70E740481C1C}">
                          <a14:useLocalDpi xmlns:a14="http://schemas.microsoft.com/office/drawing/2010/main" val="0"/>
                        </a:ext>
                      </a:extLst>
                    </a:blip>
                    <a:stretch>
                      <a:fillRect/>
                    </a:stretch>
                  </pic:blipFill>
                  <pic:spPr>
                    <a:xfrm>
                      <a:off x="0" y="0"/>
                      <a:ext cx="5731510" cy="8302625"/>
                    </a:xfrm>
                    <a:prstGeom prst="rect">
                      <a:avLst/>
                    </a:prstGeom>
                  </pic:spPr>
                </pic:pic>
              </a:graphicData>
            </a:graphic>
          </wp:inline>
        </w:drawing>
      </w:r>
    </w:p>
    <w:p w14:paraId="50FFE7F4" w14:textId="0206F64C" w:rsidR="00AC126F" w:rsidRDefault="00785308" w:rsidP="00785308">
      <w:pPr>
        <w:jc w:val="both"/>
        <w:rPr>
          <w:rFonts w:ascii="Arial" w:hAnsi="Arial" w:cs="Arial"/>
          <w:sz w:val="20"/>
          <w:szCs w:val="20"/>
        </w:rPr>
      </w:pPr>
      <w:r w:rsidRPr="00785308">
        <w:rPr>
          <w:rFonts w:ascii="Arial" w:hAnsi="Arial" w:cs="Arial"/>
          <w:b/>
          <w:bCs/>
          <w:sz w:val="20"/>
          <w:szCs w:val="20"/>
        </w:rPr>
        <w:t>Supplementary Figure 5</w:t>
      </w:r>
      <w:r w:rsidRPr="00785308">
        <w:rPr>
          <w:rFonts w:ascii="Arial" w:hAnsi="Arial" w:cs="Arial"/>
          <w:sz w:val="20"/>
          <w:szCs w:val="20"/>
        </w:rPr>
        <w:t xml:space="preserve">. </w:t>
      </w:r>
      <w:r w:rsidRPr="00785308">
        <w:rPr>
          <w:rFonts w:ascii="Arial" w:hAnsi="Arial" w:cs="Arial"/>
          <w:b/>
          <w:bCs/>
          <w:sz w:val="20"/>
          <w:szCs w:val="20"/>
        </w:rPr>
        <w:t xml:space="preserve">AC4C, but not m6A, is associated with altered SG transcript enrichment, driven by RNA length. </w:t>
      </w:r>
      <w:r w:rsidRPr="00785308">
        <w:rPr>
          <w:rFonts w:ascii="Arial" w:hAnsi="Arial" w:cs="Arial"/>
          <w:sz w:val="20"/>
          <w:szCs w:val="20"/>
        </w:rPr>
        <w:t xml:space="preserve">(A) Scatter plots of t-statistics of differential gene expression in </w:t>
      </w:r>
      <w:r w:rsidRPr="00785308">
        <w:rPr>
          <w:rFonts w:ascii="Arial" w:hAnsi="Arial" w:cs="Arial"/>
          <w:sz w:val="20"/>
          <w:szCs w:val="20"/>
        </w:rPr>
        <w:lastRenderedPageBreak/>
        <w:t>WT SGs vs. WCs (Y-axis) and in SGs vs. WCs in cells without RNA modifications (X-axis)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{"citationID":"RbjRwdpw","properties":{"formattedCitation":"\\super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xml:space="preserve"> (Left) and m6A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{"citationID":"aM42RPT8","properties":{"formattedCitation":"\\super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vs. transcript length (</w:t>
      </w:r>
      <w:proofErr w:type="spellStart"/>
      <w:r w:rsidRPr="00785308">
        <w:rPr>
          <w:rFonts w:ascii="Arial" w:hAnsi="Arial" w:cs="Arial"/>
          <w:sz w:val="20"/>
          <w:szCs w:val="20"/>
        </w:rPr>
        <w:t>nt</w:t>
      </w:r>
      <w:proofErr w:type="spellEnd"/>
      <w:r w:rsidRPr="00785308">
        <w:rPr>
          <w:rFonts w:ascii="Arial" w:hAnsi="Arial" w:cs="Arial"/>
          <w:sz w:val="20"/>
          <w:szCs w:val="20"/>
        </w:rPr>
        <w:t>) (X-axis); transcripts as circles, density contour lines in dark red, Spearman’s correlation coefficient ρ and associated test’s p-value shown on the top left corner. The dashed line corresponds to the least-squares linear regression fit between the two variables (A, D). For all panels concerning ac4C, the GSE212380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{"citationID":"6yRMeGRq","properties":{"formattedCitation":"\\super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{"citationID":"55yIBvH2","properties":{"formattedCitation":"\\super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Pr>
          <w:rFonts w:ascii="Arial" w:hAnsi="Arial" w:cs="Arial"/>
          <w:sz w:val="20"/>
          <w:szCs w:val="20"/>
        </w:rPr>
        <w:t>.</w:t>
      </w:r>
    </w:p>
    <w:p w14:paraId="60236D11"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5C3540E2" w14:textId="77777777" w:rsidR="00785308" w:rsidRDefault="00785308" w:rsidP="00785308">
      <w:pPr>
        <w:jc w:val="both"/>
        <w:rPr>
          <w:rFonts w:ascii="Arial" w:hAnsi="Arial" w:cs="Arial"/>
          <w:sz w:val="20"/>
          <w:szCs w:val="20"/>
        </w:rPr>
      </w:pPr>
    </w:p>
    <w:p w14:paraId="219A75DB" w14:textId="397E7CAD" w:rsidR="00785308" w:rsidRDefault="00785308" w:rsidP="00785308">
      <w:pPr>
        <w:jc w:val="both"/>
        <w:rPr>
          <w:rFonts w:ascii="Arial" w:hAnsi="Arial" w:cs="Arial"/>
          <w:sz w:val="20"/>
          <w:szCs w:val="20"/>
        </w:rPr>
      </w:pPr>
      <w:r>
        <w:rPr>
          <w:rFonts w:ascii="Arial" w:hAnsi="Arial" w:cs="Arial"/>
          <w:noProof/>
          <w:sz w:val="20"/>
          <w:szCs w:val="20"/>
        </w:rPr>
        <w:drawing>
          <wp:inline distT="0" distB="0" distL="0" distR="0" wp14:anchorId="4481C99F" wp14:editId="561054D0">
            <wp:extent cx="5731510" cy="4306570"/>
            <wp:effectExtent l="0" t="0" r="2540" b="0"/>
            <wp:docPr id="4837018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1857" name="Imagem 483701857"/>
                    <pic:cNvPicPr/>
                  </pic:nvPicPr>
                  <pic:blipFill>
                    <a:blip r:embed="rId11">
                      <a:extLst>
                        <a:ext uri="{28A0092B-C50C-407E-A947-70E740481C1C}">
                          <a14:useLocalDpi xmlns:a14="http://schemas.microsoft.com/office/drawing/2010/main" val="0"/>
                        </a:ext>
                      </a:extLst>
                    </a:blip>
                    <a:stretch>
                      <a:fillRect/>
                    </a:stretch>
                  </pic:blipFill>
                  <pic:spPr>
                    <a:xfrm>
                      <a:off x="0" y="0"/>
                      <a:ext cx="5731510" cy="4306570"/>
                    </a:xfrm>
                    <a:prstGeom prst="rect">
                      <a:avLst/>
                    </a:prstGeom>
                  </pic:spPr>
                </pic:pic>
              </a:graphicData>
            </a:graphic>
          </wp:inline>
        </w:drawing>
      </w:r>
    </w:p>
    <w:p w14:paraId="07C4C43F" w14:textId="356F3C95" w:rsidR="00785308" w:rsidRDefault="00785308" w:rsidP="00785308">
      <w:pPr>
        <w:jc w:val="both"/>
        <w:rPr>
          <w:rFonts w:ascii="Arial" w:hAnsi="Arial" w:cs="Arial"/>
          <w:sz w:val="20"/>
          <w:szCs w:val="20"/>
        </w:rPr>
      </w:pPr>
      <w:r w:rsidRPr="00785308">
        <w:rPr>
          <w:rFonts w:ascii="Arial" w:hAnsi="Arial" w:cs="Arial"/>
          <w:b/>
          <w:bCs/>
          <w:sz w:val="20"/>
          <w:szCs w:val="20"/>
        </w:rPr>
        <w:t>Supplementary Figure 6. Samples isolated through DC are highly correlated.</w:t>
      </w:r>
      <w:r w:rsidRPr="00785308">
        <w:rPr>
          <w:rFonts w:ascii="Arial" w:hAnsi="Arial" w:cs="Arial"/>
          <w:sz w:val="20"/>
          <w:szCs w:val="20"/>
        </w:rPr>
        <w:t xml:space="preserve"> (A) Scatter plot of t-statistics of DGEA in SGs vs. WCs</w:t>
      </w:r>
      <w:r w:rsidR="006F5FCB"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{"citationID":"Tv4B4706","properties":{"formattedCitation":"\\super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6F5FCB" w:rsidRPr="004A6731">
        <w:rPr>
          <w:rFonts w:ascii="Arial" w:hAnsi="Arial" w:cs="Arial"/>
          <w:sz w:val="20"/>
          <w:szCs w:val="20"/>
        </w:rPr>
        <w:fldChar w:fldCharType="end"/>
      </w:r>
      <w:r w:rsidRPr="00785308">
        <w:rPr>
          <w:rFonts w:ascii="Arial" w:hAnsi="Arial" w:cs="Arial"/>
          <w:sz w:val="20"/>
          <w:szCs w:val="20"/>
        </w:rPr>
        <w:t xml:space="preserve"> (Y-Axis) and in PBs vs. WCs</w:t>
      </w:r>
      <w:r w:rsidR="006F5FCB"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{"citationID":"jJTISGoO","properties":{"formattedCitation":"\\super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DGEA in SGs vs. WCs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{"citationID":"1Z1a2TII","properties":{"formattedCitation":"\\super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{"citationID":"PBOVdXwY","properties":{"formattedCitation":"\\super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DGEA in PBs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{"citationID":"tJuOgCqz","properties":{"formattedCitation":"\\super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{"citationID":"LdQsonyh","properties":{"formattedCitation":"\\super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DGEA in PBs purified by FAPS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{"citationID":"u2zGN7jv","properties":{"formattedCitation":"\\super 8\\nosupersub{}","plainCitation":"8","noteIndex":0},"citationItems":[{"id":"UNjSuA79/w0We8JJo","uris":["http://zotero.org/users/local/q86rvdj2/items/KSJHQXQ8"],"itemData":{"id":1,"type":"article-journal","abstract":"Post-transcriptional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8</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{"citationID":"P6bHL5Q9","properties":{"formattedCitation":"\\super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DGEA in SGs purified by DC</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{"citationID":"XVdH0fEz","properties":{"formattedCitation":"\\super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{"citationID":"bsXZr8ME","properties":{"formattedCitation":"\\super 9\\nosupersub{}","plainCitation":"9","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9</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{"citationID":"Kpoa2zvv","properties":{"formattedCitation":"\\super 8,9\\nosupersub{}","plainCitation":"8,9","noteIndex":0},"citationItems":[{"id":"UNjSuA79/w0We8JJo","uris":["http://zotero.org/users/local/q86rvdj2/items/KSJHQXQ8"],"itemData":{"id":1,"type":"article-journal","abstract":"Post-transcriptional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8,9</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 In all panels, genes as circles colored by RNA length (</w:t>
      </w:r>
      <w:proofErr w:type="spellStart"/>
      <w:r w:rsidRPr="00785308">
        <w:rPr>
          <w:rFonts w:ascii="Arial" w:hAnsi="Arial" w:cs="Arial"/>
          <w:sz w:val="20"/>
          <w:szCs w:val="20"/>
        </w:rPr>
        <w:t>nt</w:t>
      </w:r>
      <w:proofErr w:type="spellEnd"/>
      <w:r w:rsidRPr="00785308">
        <w:rPr>
          <w:rFonts w:ascii="Arial" w:hAnsi="Arial" w:cs="Arial"/>
          <w:sz w:val="20"/>
          <w:szCs w:val="20"/>
        </w:rPr>
        <w:t>); density contour lines in dark red, Spearman’s correlation coefficient ρ and associated test’s p-value on top left corner. The dashed line</w:t>
      </w:r>
      <w:r w:rsidR="00AC126F">
        <w:rPr>
          <w:rFonts w:ascii="Arial" w:hAnsi="Arial" w:cs="Arial"/>
          <w:sz w:val="20"/>
          <w:szCs w:val="20"/>
        </w:rPr>
        <w:t xml:space="preserve"> in all plots</w:t>
      </w:r>
      <w:r w:rsidRPr="00785308">
        <w:rPr>
          <w:rFonts w:ascii="Arial" w:hAnsi="Arial" w:cs="Arial"/>
          <w:sz w:val="20"/>
          <w:szCs w:val="20"/>
        </w:rPr>
        <w:t xml:space="preserve"> corresponds to the least-squares linear regression fit between the two variables.</w:t>
      </w:r>
    </w:p>
    <w:p w14:paraId="7664B44A" w14:textId="77777777" w:rsidR="003878D0" w:rsidRDefault="003878D0" w:rsidP="00785308">
      <w:pPr>
        <w:jc w:val="both"/>
        <w:rPr>
          <w:rFonts w:ascii="Arial" w:hAnsi="Arial" w:cs="Arial"/>
          <w:sz w:val="20"/>
          <w:szCs w:val="20"/>
        </w:rPr>
      </w:pPr>
    </w:p>
    <w:p w14:paraId="1D2A8F9B" w14:textId="50D06044" w:rsidR="003878D0" w:rsidRDefault="003878D0"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6509F7CD" wp14:editId="6BC3DA60">
            <wp:extent cx="5731510" cy="7809865"/>
            <wp:effectExtent l="0" t="0" r="0" b="635"/>
            <wp:docPr id="10563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99587" name="Picture 10563995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7809865"/>
                    </a:xfrm>
                    <a:prstGeom prst="rect">
                      <a:avLst/>
                    </a:prstGeom>
                  </pic:spPr>
                </pic:pic>
              </a:graphicData>
            </a:graphic>
          </wp:inline>
        </w:drawing>
      </w:r>
    </w:p>
    <w:p w14:paraId="58166F7E" w14:textId="447E89B6" w:rsidR="003878D0" w:rsidRDefault="003878D0" w:rsidP="003878D0">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w:t>
      </w:r>
      <w:r w:rsidR="00A70887" w:rsidRPr="00673F43">
        <w:rPr>
          <w:rFonts w:ascii="Arial" w:hAnsi="Arial" w:cs="Arial"/>
          <w:sz w:val="20"/>
          <w:szCs w:val="20"/>
        </w:rPr>
        <w:t>(A)</w:t>
      </w:r>
      <w:r w:rsidR="00A70887">
        <w:rPr>
          <w:rFonts w:ascii="Arial" w:hAnsi="Arial" w:cs="Arial"/>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w:t>
      </w:r>
      <w:r w:rsidR="00A70887">
        <w:rPr>
          <w:rFonts w:ascii="Arial" w:hAnsi="Arial" w:cs="Arial"/>
          <w:sz w:val="20"/>
          <w:szCs w:val="20"/>
        </w:rPr>
        <w:t xml:space="preserve"> (Y-Axis)</w:t>
      </w:r>
      <w:r w:rsidRPr="003E48EA">
        <w:rPr>
          <w:rFonts w:ascii="Arial" w:hAnsi="Arial" w:cs="Arial"/>
          <w:sz w:val="20"/>
          <w:szCs w:val="20"/>
        </w:rPr>
        <w:t xml:space="preserve">, with </w:t>
      </w:r>
      <w:r w:rsidRPr="00A70887">
        <w:rPr>
          <w:rFonts w:ascii="Arial" w:hAnsi="Arial" w:cs="Arial"/>
          <w:i/>
          <w:iCs/>
          <w:sz w:val="20"/>
          <w:szCs w:val="20"/>
        </w:rPr>
        <w:t>S</w:t>
      </w:r>
      <w:r w:rsidRPr="003E48EA">
        <w:rPr>
          <w:rFonts w:ascii="Arial" w:hAnsi="Arial" w:cs="Arial"/>
          <w:sz w:val="20"/>
          <w:szCs w:val="20"/>
        </w:rPr>
        <w:t xml:space="preserve">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(X-Axis); </w:t>
      </w:r>
      <w:r>
        <w:rPr>
          <w:rFonts w:ascii="Arial" w:hAnsi="Arial" w:cs="Arial"/>
          <w:sz w:val="20"/>
          <w:szCs w:val="20"/>
        </w:rPr>
        <w:t>transcripts</w:t>
      </w:r>
      <w:r w:rsidRPr="009A3A3C">
        <w:rPr>
          <w:rFonts w:ascii="Arial" w:hAnsi="Arial" w:cs="Arial"/>
          <w:sz w:val="20"/>
          <w:szCs w:val="20"/>
        </w:rPr>
        <w:t xml:space="preserve"> as circles </w:t>
      </w:r>
      <w:proofErr w:type="spellStart"/>
      <w:r w:rsidRPr="009A3A3C">
        <w:rPr>
          <w:rFonts w:ascii="Arial" w:hAnsi="Arial" w:cs="Arial"/>
          <w:sz w:val="20"/>
          <w:szCs w:val="20"/>
        </w:rPr>
        <w:t>coloured</w:t>
      </w:r>
      <w:proofErr w:type="spellEnd"/>
      <w:r w:rsidRPr="009A3A3C">
        <w:rPr>
          <w:rFonts w:ascii="Arial" w:hAnsi="Arial" w:cs="Arial"/>
          <w:sz w:val="20"/>
          <w:szCs w:val="20"/>
        </w:rPr>
        <w:t xml:space="preserve"> by RNA length;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Refdecomentrio"/>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 xml:space="preserve">X-Axis - </w:t>
      </w:r>
      <w:r w:rsidR="00A70887">
        <w:rPr>
          <w:rFonts w:ascii="Arial" w:hAnsi="Arial" w:cs="Arial"/>
          <w:sz w:val="20"/>
          <w:szCs w:val="20"/>
        </w:rPr>
        <w:t>l</w:t>
      </w:r>
      <w:r w:rsidRPr="003E48EA">
        <w:rPr>
          <w:rFonts w:ascii="Arial" w:hAnsi="Arial" w:cs="Arial"/>
          <w:sz w:val="20"/>
          <w:szCs w:val="20"/>
        </w:rPr>
        <w:t>og2 Fold-Change) between original SG</w:t>
      </w:r>
      <w:r>
        <w:rPr>
          <w:rFonts w:ascii="Arial" w:hAnsi="Arial" w:cs="Arial"/>
          <w:sz w:val="20"/>
          <w:szCs w:val="20"/>
        </w:rPr>
        <w:t>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{"citationID":"A8mayxbu","properties":{"formattedCitation":"\\super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xml:space="preserve">, based on </w:t>
      </w:r>
      <w:r w:rsidRPr="003E48EA">
        <w:rPr>
          <w:rFonts w:ascii="Arial" w:hAnsi="Arial" w:cs="Arial"/>
          <w:sz w:val="20"/>
          <w:szCs w:val="20"/>
        </w:rPr>
        <w:lastRenderedPageBreak/>
        <w:t>Sed-Seq</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{"citationID":"SmWPZyln","properties":{"formattedCitation":"\\super 10\\nosupersub{}","plainCitation":"10","noteIndex":0},"citationItems":[{"id":"UNjSuA79/HPQ1jFeA","uris":["http://zotero.org/users/local/1p9EH8ax/items/76HJKWHJ"],"itemData":{"id":"3kMMCi5j/xhMQ1lj6","type":"article","abstract":"Abstract\n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10</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{"citationID":"iW4pQBwQ","properties":{"formattedCitation":"\\super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Pr>
          <w:rFonts w:ascii="Arial" w:hAnsi="Arial" w:cs="Arial"/>
          <w:sz w:val="20"/>
          <w:szCs w:val="20"/>
        </w:rPr>
        <w:t>0.75</w:t>
      </w:r>
      <w:r w:rsidRPr="003E48EA">
        <w:rPr>
          <w:rFonts w:ascii="Arial" w:hAnsi="Arial" w:cs="Arial"/>
          <w:sz w:val="20"/>
          <w:szCs w:val="20"/>
        </w:rPr>
        <w:t xml:space="preserve"> and </w:t>
      </w:r>
      <w:r>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X-Axis - Log2 Fold-Change)</w:t>
      </w:r>
      <w:r>
        <w:rPr>
          <w:rFonts w:ascii="Arial" w:hAnsi="Arial" w:cs="Arial"/>
          <w:sz w:val="20"/>
          <w:szCs w:val="20"/>
        </w:rPr>
        <w:t xml:space="preserve"> </w:t>
      </w:r>
      <w:r w:rsidR="00A70887">
        <w:rPr>
          <w:rFonts w:ascii="Arial" w:hAnsi="Arial" w:cs="Arial"/>
          <w:sz w:val="20"/>
          <w:szCs w:val="20"/>
        </w:rPr>
        <w:t>of interception of stress with RNP sample types, given by linear modeling (i.e., corresponding to DC-isolated RNP granules stress specific sequestration)</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{"citationID":"DLpziUq2","properties":{"formattedCitation":"\\super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5</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{"citationID":"YhjfzwBD","properties":{"formattedCitation":"\\super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1</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Pr>
          <w:rFonts w:ascii="Arial" w:hAnsi="Arial" w:cs="Arial"/>
          <w:sz w:val="20"/>
          <w:szCs w:val="20"/>
        </w:rPr>
        <w:t>1</w:t>
      </w:r>
      <w:r w:rsidRPr="00673F43">
        <w:rPr>
          <w:rFonts w:ascii="Arial" w:hAnsi="Arial" w:cs="Arial"/>
          <w:sz w:val="20"/>
          <w:szCs w:val="20"/>
        </w:rPr>
        <w:t xml:space="preserve"> and </w:t>
      </w:r>
      <w:r>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Pr>
          <w:rFonts w:ascii="Arial" w:hAnsi="Arial" w:cs="Arial"/>
          <w:sz w:val="20"/>
          <w:szCs w:val="20"/>
        </w:rPr>
        <w:t>D</w:t>
      </w:r>
      <w:r w:rsidRPr="003E48EA">
        <w:rPr>
          <w:rFonts w:ascii="Arial" w:hAnsi="Arial" w:cs="Arial"/>
          <w:sz w:val="20"/>
          <w:szCs w:val="20"/>
        </w:rPr>
        <w:t xml:space="preserve">) Scatter plot of t-statistics of </w:t>
      </w:r>
      <w:r>
        <w:rPr>
          <w:rFonts w:ascii="Arial" w:hAnsi="Arial" w:cs="Arial"/>
          <w:sz w:val="20"/>
          <w:szCs w:val="20"/>
        </w:rPr>
        <w:t>DGE</w:t>
      </w:r>
      <w:r w:rsidRPr="003E48EA">
        <w:rPr>
          <w:rFonts w:ascii="Arial" w:hAnsi="Arial" w:cs="Arial"/>
          <w:sz w:val="20"/>
          <w:szCs w:val="20"/>
        </w:rPr>
        <w:t xml:space="preserve"> in linear modelled DC-isolated RNP granules</w:t>
      </w:r>
      <w:r>
        <w:rPr>
          <w:rFonts w:ascii="Arial" w:hAnsi="Arial" w:cs="Arial"/>
          <w:sz w:val="20"/>
          <w:szCs w:val="20"/>
        </w:rPr>
        <w:t xml:space="preserve"> stress-specific sequestration</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{"citationID":"9NhLMlsm","properties":{"formattedCitation":"\\super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5</w:t>
      </w:r>
      <w:r w:rsidRPr="003E48EA">
        <w:rPr>
          <w:rFonts w:ascii="Arial" w:hAnsi="Arial" w:cs="Arial"/>
          <w:sz w:val="20"/>
          <w:szCs w:val="20"/>
        </w:rPr>
        <w:fldChar w:fldCharType="end"/>
      </w:r>
      <w:r w:rsidRPr="003E48EA">
        <w:rPr>
          <w:rFonts w:ascii="Arial" w:hAnsi="Arial" w:cs="Arial"/>
          <w:sz w:val="20"/>
          <w:szCs w:val="20"/>
        </w:rPr>
        <w:t xml:space="preserve"> (</w:t>
      </w:r>
      <w:r w:rsidR="00274C12">
        <w:rPr>
          <w:rFonts w:ascii="Arial" w:hAnsi="Arial" w:cs="Arial"/>
          <w:sz w:val="20"/>
          <w:szCs w:val="20"/>
        </w:rPr>
        <w:t>Y</w:t>
      </w:r>
      <w:r w:rsidRPr="003E48EA">
        <w:rPr>
          <w:rFonts w:ascii="Arial" w:hAnsi="Arial" w:cs="Arial"/>
          <w:sz w:val="20"/>
          <w:szCs w:val="20"/>
        </w:rPr>
        <w:t>-Axis) and RNA length (</w:t>
      </w:r>
      <w:r w:rsidR="00274C12">
        <w:rPr>
          <w:rFonts w:ascii="Arial" w:hAnsi="Arial" w:cs="Arial"/>
          <w:sz w:val="20"/>
          <w:szCs w:val="20"/>
        </w:rPr>
        <w:t>X</w:t>
      </w:r>
      <w:r w:rsidRPr="003E48EA">
        <w:rPr>
          <w:rFonts w:ascii="Arial" w:hAnsi="Arial" w:cs="Arial"/>
          <w:sz w:val="20"/>
          <w:szCs w:val="20"/>
        </w:rPr>
        <w:t xml:space="preserve">-Axis);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r w:rsidR="00516240">
        <w:rPr>
          <w:rFonts w:ascii="Arial" w:hAnsi="Arial" w:cs="Arial"/>
          <w:sz w:val="20"/>
          <w:szCs w:val="20"/>
        </w:rPr>
        <w:t xml:space="preserve">Dashed line </w:t>
      </w:r>
      <w:r w:rsidR="0019649F">
        <w:rPr>
          <w:rFonts w:ascii="Arial" w:hAnsi="Arial" w:cs="Arial"/>
          <w:sz w:val="20"/>
          <w:szCs w:val="20"/>
        </w:rPr>
        <w:t>corresponds</w:t>
      </w:r>
      <w:r w:rsidR="00516240">
        <w:rPr>
          <w:rFonts w:ascii="Arial" w:hAnsi="Arial" w:cs="Arial"/>
          <w:sz w:val="20"/>
          <w:szCs w:val="20"/>
        </w:rPr>
        <w:t xml:space="preserve"> to the least-squares </w:t>
      </w:r>
      <w:r w:rsidR="0019649F">
        <w:rPr>
          <w:rFonts w:ascii="Arial" w:hAnsi="Arial" w:cs="Arial"/>
          <w:sz w:val="20"/>
          <w:szCs w:val="20"/>
        </w:rPr>
        <w:t xml:space="preserve">linear regression fit between the two variables. </w:t>
      </w:r>
      <w:r w:rsidRPr="004E0647">
        <w:rPr>
          <w:rFonts w:ascii="Arial" w:hAnsi="Arial" w:cs="Arial"/>
          <w:sz w:val="20"/>
          <w:szCs w:val="20"/>
        </w:rPr>
        <w:t xml:space="preserve">(E)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linear modelled DC-isolated RNP granules stress-specific sequestration</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{"citationID":"7g9GtdMJ","properties":{"formattedCitation":"\\super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w:t>
      </w:r>
      <w:r w:rsidRPr="004E0647">
        <w:rPr>
          <w:rFonts w:ascii="Arial" w:hAnsi="Arial" w:cs="Arial"/>
          <w:sz w:val="20"/>
          <w:szCs w:val="20"/>
        </w:rPr>
        <w:fldChar w:fldCharType="end"/>
      </w:r>
      <w:r w:rsidRPr="004E0647">
        <w:rPr>
          <w:rFonts w:ascii="Arial" w:hAnsi="Arial" w:cs="Arial"/>
          <w:sz w:val="20"/>
          <w:szCs w:val="20"/>
        </w:rPr>
        <w:t xml:space="preserve">. (F)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SG-bearing WC samples</w:t>
      </w:r>
      <w:r>
        <w:rPr>
          <w:rFonts w:ascii="Arial" w:hAnsi="Arial" w:cs="Arial"/>
          <w:sz w:val="20"/>
          <w:szCs w:val="20"/>
        </w:rPr>
        <w:t xml:space="preserve"> </w:t>
      </w:r>
      <w:r w:rsidRPr="004E0647">
        <w:rPr>
          <w:rFonts w:ascii="Arial" w:hAnsi="Arial" w:cs="Arial"/>
          <w:i/>
          <w:iCs/>
          <w:sz w:val="20"/>
          <w:szCs w:val="20"/>
        </w:rPr>
        <w:t>versus</w:t>
      </w:r>
      <w:r>
        <w:rPr>
          <w:rFonts w:ascii="Arial" w:hAnsi="Arial" w:cs="Arial"/>
          <w:sz w:val="20"/>
          <w:szCs w:val="20"/>
        </w:rPr>
        <w:t xml:space="preserve"> their Non-SG-bearing counterparts</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{"citationID":"76dVljmg","properties":{"formattedCitation":"\\super 5,11\\nosupersub{}","plainCitation":"5,11","noteIndex":0},"citationItems":[{"id":"UNjSuA79/8lhVjI3A","uris":["http://zotero.org/users/local/1p9EH8ax/items/ARLW3CQN"],"itemData":{"id":"3kMMCi5j/Y5AbAQ9p","type":"article-journal","container-title":"Molecular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S."},{"family":"Parker","given":"Roy"}],"issued":{"date-parts":[["2019",12,1]]}}},{"id":"UNjSuA79/aXAi6NY8","uris":["http://zotero.org/users/local/1p9EH8ax/items/JRJEKK4Q"],"itemData":{"id":"3kMMCi5j/bmm8KRav","type":"article-journal","abstract":"Stress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5,11</w:t>
      </w:r>
      <w:r w:rsidRPr="004E0647">
        <w:rPr>
          <w:rFonts w:ascii="Arial" w:hAnsi="Arial" w:cs="Arial"/>
          <w:sz w:val="20"/>
          <w:szCs w:val="20"/>
        </w:rPr>
        <w:fldChar w:fldCharType="end"/>
      </w:r>
      <w:r w:rsidRPr="004E0647">
        <w:rPr>
          <w:rFonts w:ascii="Arial" w:hAnsi="Arial" w:cs="Arial"/>
          <w:sz w:val="20"/>
          <w:szCs w:val="20"/>
        </w:rPr>
        <w:t>.</w:t>
      </w:r>
      <w:r w:rsidR="00AC126F">
        <w:rPr>
          <w:rFonts w:ascii="Arial" w:hAnsi="Arial" w:cs="Arial"/>
          <w:color w:val="000000" w:themeColor="text1"/>
          <w:sz w:val="20"/>
          <w:szCs w:val="20"/>
        </w:rPr>
        <w:t xml:space="preserve"> </w:t>
      </w:r>
      <w:r w:rsidR="00AC126F">
        <w:rPr>
          <w:rFonts w:ascii="Arial" w:hAnsi="Arial" w:cs="Arial"/>
          <w:sz w:val="20"/>
          <w:szCs w:val="20"/>
        </w:rPr>
        <w:t>The dashed line corresponds to the least-squares linear regression fit between the two variables (A, D).</w:t>
      </w:r>
    </w:p>
    <w:p w14:paraId="0FFE6D03" w14:textId="227B4B37" w:rsidR="00050AA8" w:rsidRPr="004E0647" w:rsidRDefault="00050AA8" w:rsidP="003878D0">
      <w:pPr>
        <w:jc w:val="both"/>
        <w:rPr>
          <w:rFonts w:ascii="Arial" w:hAnsi="Arial" w:cs="Arial"/>
          <w:sz w:val="20"/>
          <w:szCs w:val="20"/>
        </w:rPr>
      </w:pPr>
      <w:r>
        <w:rPr>
          <w:rFonts w:ascii="Arial" w:hAnsi="Arial" w:cs="Arial"/>
          <w:noProof/>
          <w:sz w:val="20"/>
          <w:szCs w:val="20"/>
        </w:rPr>
        <w:lastRenderedPageBreak/>
        <w:drawing>
          <wp:inline distT="0" distB="0" distL="0" distR="0" wp14:anchorId="6F013FBD" wp14:editId="7FA422FC">
            <wp:extent cx="5731510" cy="8268335"/>
            <wp:effectExtent l="0" t="0" r="0" b="0"/>
            <wp:docPr id="27057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70309" name="Picture 27057030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8268335"/>
                    </a:xfrm>
                    <a:prstGeom prst="rect">
                      <a:avLst/>
                    </a:prstGeom>
                  </pic:spPr>
                </pic:pic>
              </a:graphicData>
            </a:graphic>
          </wp:inline>
        </w:drawing>
      </w:r>
    </w:p>
    <w:p w14:paraId="3E32250D" w14:textId="06CF2E78" w:rsidR="00AC126F" w:rsidRDefault="00050AA8" w:rsidP="00785308">
      <w:pPr>
        <w:jc w:val="both"/>
        <w:rPr>
          <w:rFonts w:ascii="Arial" w:hAnsi="Arial" w:cs="Arial"/>
          <w:sz w:val="20"/>
          <w:szCs w:val="20"/>
        </w:rPr>
      </w:pPr>
      <w:r w:rsidRPr="00050AA8">
        <w:rPr>
          <w:rFonts w:ascii="Arial" w:hAnsi="Arial" w:cs="Arial"/>
          <w:b/>
          <w:bCs/>
          <w:sz w:val="20"/>
          <w:szCs w:val="20"/>
        </w:rPr>
        <w:t>Supplementary Figure 8. Mitochondrial RNA Enrichment Across SG Transcriptomes.</w:t>
      </w:r>
      <w:r w:rsidRPr="00050AA8">
        <w:rPr>
          <w:rFonts w:ascii="Arial" w:hAnsi="Arial" w:cs="Arial"/>
          <w:sz w:val="20"/>
          <w:szCs w:val="20"/>
        </w:rPr>
        <w:t xml:space="preserve"> (A) (Left) NES from GSEA using Hallmark gene sets, based on genes ranked by t-statistic from differential gene expression between corrected/controlled SGs and WCs across multiple studies. (Right) Paired half-</w:t>
      </w:r>
      <w:r w:rsidRPr="00050AA8">
        <w:rPr>
          <w:rFonts w:ascii="Arial" w:hAnsi="Arial" w:cs="Arial"/>
          <w:sz w:val="20"/>
          <w:szCs w:val="20"/>
        </w:rPr>
        <w:lastRenderedPageBreak/>
        <w:t>violin plots showing the distribution of NES values obtained from GSEA using 1000 size-matched random gene sets (violins), for mitochondrially encoded (darker shades) or nuclear-encoded mitochondrially locali</w:t>
      </w:r>
      <w:r>
        <w:rPr>
          <w:rFonts w:ascii="Arial" w:hAnsi="Arial" w:cs="Arial"/>
          <w:sz w:val="20"/>
          <w:szCs w:val="20"/>
        </w:rPr>
        <w:t>z</w:t>
      </w:r>
      <w:r w:rsidRPr="00050AA8">
        <w:rPr>
          <w:rFonts w:ascii="Arial" w:hAnsi="Arial" w:cs="Arial"/>
          <w:sz w:val="20"/>
          <w:szCs w:val="20"/>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Color of each violin indicates SG purification method, as indicated above the image. (B) Average t-statistic enrichment plotted against variance across SG-isolated datasets; transcripts as circles, colored green if mitochondrial encoded, blue if </w:t>
      </w:r>
      <w:r>
        <w:rPr>
          <w:rFonts w:ascii="Arial" w:hAnsi="Arial" w:cs="Arial"/>
          <w:sz w:val="20"/>
          <w:szCs w:val="20"/>
        </w:rPr>
        <w:t>“</w:t>
      </w:r>
      <w:r w:rsidRPr="00050AA8">
        <w:rPr>
          <w:rFonts w:ascii="Arial" w:hAnsi="Arial" w:cs="Arial"/>
          <w:sz w:val="20"/>
          <w:szCs w:val="20"/>
        </w:rPr>
        <w:t xml:space="preserve">strongly depleted" (Variance &lt; 150 and Average Enrichment &lt; -9), and red if </w:t>
      </w:r>
      <w:r>
        <w:rPr>
          <w:rFonts w:ascii="Arial" w:hAnsi="Arial" w:cs="Arial"/>
          <w:sz w:val="20"/>
          <w:szCs w:val="20"/>
        </w:rPr>
        <w:t>“</w:t>
      </w:r>
      <w:r w:rsidRPr="00050AA8">
        <w:rPr>
          <w:rFonts w:ascii="Arial" w:hAnsi="Arial" w:cs="Arial"/>
          <w:sz w:val="20"/>
          <w:szCs w:val="20"/>
        </w:rPr>
        <w:t>`strongly enriched" (Variance &lt; 150 and Average Enrichment &gt; 7.5) (</w:t>
      </w:r>
      <w:r>
        <w:rPr>
          <w:rFonts w:ascii="Arial" w:hAnsi="Arial" w:cs="Arial"/>
          <w:sz w:val="20"/>
          <w:szCs w:val="20"/>
        </w:rPr>
        <w:t>C</w:t>
      </w:r>
      <w:r w:rsidRPr="00050AA8">
        <w:rPr>
          <w:rFonts w:ascii="Arial" w:hAnsi="Arial" w:cs="Arial"/>
          <w:sz w:val="20"/>
          <w:szCs w:val="20"/>
        </w:rPr>
        <w:t>) GSEA NES of Hallmark gene sets ranked by the average t-statistic from the same datasets; only gene sets with adjusted p-value &lt;0.05 and empirical FPR &lt; 0.05 based on 100 random gene sets of matched size are shown.</w:t>
      </w:r>
    </w:p>
    <w:p w14:paraId="553666CB"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46495859" w14:textId="77777777" w:rsidR="003878D0" w:rsidRDefault="003878D0" w:rsidP="00785308">
      <w:pPr>
        <w:jc w:val="both"/>
        <w:rPr>
          <w:rFonts w:ascii="Arial" w:hAnsi="Arial" w:cs="Arial"/>
          <w:sz w:val="20"/>
          <w:szCs w:val="20"/>
        </w:rPr>
      </w:pPr>
    </w:p>
    <w:p w14:paraId="2CD57BF5" w14:textId="6971705E" w:rsidR="00BA2055" w:rsidRDefault="00BA2055" w:rsidP="00785308">
      <w:pPr>
        <w:jc w:val="both"/>
        <w:rPr>
          <w:rFonts w:ascii="Arial" w:hAnsi="Arial" w:cs="Arial"/>
          <w:sz w:val="20"/>
          <w:szCs w:val="20"/>
        </w:rPr>
      </w:pPr>
      <w:r>
        <w:rPr>
          <w:rFonts w:ascii="Arial" w:hAnsi="Arial" w:cs="Arial"/>
          <w:noProof/>
          <w:sz w:val="20"/>
          <w:szCs w:val="20"/>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14">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0B32D51E" w:rsidR="00BA2055" w:rsidRDefault="00BA2055" w:rsidP="00BA2055">
      <w:pPr>
        <w:jc w:val="both"/>
        <w:rPr>
          <w:rFonts w:ascii="Arial" w:hAnsi="Arial" w:cs="Arial"/>
          <w:sz w:val="20"/>
          <w:szCs w:val="20"/>
        </w:rPr>
      </w:pPr>
      <w:r>
        <w:rPr>
          <w:rFonts w:ascii="Arial" w:hAnsi="Arial" w:cs="Arial"/>
          <w:b/>
          <w:bCs/>
          <w:sz w:val="20"/>
          <w:szCs w:val="20"/>
        </w:rPr>
        <w:t xml:space="preserve">Supplementary </w:t>
      </w:r>
      <w:r w:rsidRPr="00F93EF5">
        <w:rPr>
          <w:rFonts w:ascii="Arial" w:hAnsi="Arial" w:cs="Arial"/>
          <w:b/>
          <w:bCs/>
          <w:sz w:val="20"/>
          <w:szCs w:val="20"/>
        </w:rPr>
        <w:t xml:space="preserve">Figure 9. Blockage of mitochondrial permeability is compatible with SG assembly inhibition. </w:t>
      </w:r>
      <w:r w:rsidRPr="00BA2055">
        <w:rPr>
          <w:rFonts w:ascii="Arial" w:hAnsi="Arial" w:cs="Arial"/>
          <w:sz w:val="20"/>
          <w:szCs w:val="20"/>
        </w:rPr>
        <w:t>Representative</w:t>
      </w:r>
      <w:r>
        <w:rPr>
          <w:rFonts w:ascii="Arial" w:hAnsi="Arial" w:cs="Arial"/>
          <w:b/>
          <w:bCs/>
          <w:sz w:val="20"/>
          <w:szCs w:val="20"/>
        </w:rPr>
        <w:t xml:space="preserve"> </w:t>
      </w:r>
      <w:r>
        <w:rPr>
          <w:rFonts w:ascii="Arial" w:hAnsi="Arial" w:cs="Arial"/>
          <w:sz w:val="20"/>
          <w:szCs w:val="20"/>
        </w:rPr>
        <w:t xml:space="preserve">Immunofluorescence images of U2-OS cells untreated or treated with sorbitol (0.4M), DIDS (50 </w:t>
      </w:r>
      <w:proofErr w:type="spellStart"/>
      <w:r>
        <w:rPr>
          <w:rFonts w:ascii="Arial" w:hAnsi="Arial" w:cs="Arial"/>
          <w:sz w:val="20"/>
          <w:szCs w:val="20"/>
        </w:rPr>
        <w:t>μM</w:t>
      </w:r>
      <w:proofErr w:type="spellEnd"/>
      <w:r>
        <w:rPr>
          <w:rFonts w:ascii="Arial" w:hAnsi="Arial" w:cs="Arial"/>
          <w:sz w:val="20"/>
          <w:szCs w:val="20"/>
        </w:rPr>
        <w:t>), or both. G3BP1 (SG marker, v. Figure 1B) is shown in white, J2 in green (dsRNA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{"citationID":"Kcj2KbDp","properties":{"formattedCitation":"\\super 12\\nosupersub{}","plainCitation":"12","noteIndex":0},"citationItems":[{"id":134,"uris":["http://zotero.org/users/local/q86rvdj2/items/HRYLS8CR"],"itemData":{"id":134,"type":"article-journal","abstract":"In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12</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{"citationID":"mZGKDxsa","properties":{"formattedCitation":"\\super 13\\nosupersub{}","plainCitation":"13","noteIndex":0},"citationItems":[{"id":"UNjSuA79/PlyTUJp5","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13</w:t>
      </w:r>
      <w:r>
        <w:rPr>
          <w:rFonts w:ascii="Arial" w:hAnsi="Arial" w:cs="Arial"/>
          <w:sz w:val="20"/>
          <w:szCs w:val="20"/>
        </w:rPr>
        <w:fldChar w:fldCharType="end"/>
      </w:r>
      <w:r>
        <w:rPr>
          <w:rFonts w:ascii="Arial" w:hAnsi="Arial" w:cs="Arial"/>
          <w:sz w:val="20"/>
          <w:szCs w:val="20"/>
        </w:rPr>
        <w:t xml:space="preserve">), and nuclei (DAPI) in blue. Merged images are also provided. </w:t>
      </w:r>
      <w:r w:rsidRPr="00260224">
        <w:rPr>
          <w:rFonts w:ascii="Arial" w:hAnsi="Arial" w:cs="Arial"/>
          <w:sz w:val="20"/>
          <w:szCs w:val="20"/>
        </w:rPr>
        <w:t xml:space="preserve">Yellow arrows </w:t>
      </w:r>
      <w:r>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p>
    <w:p w14:paraId="4509E3D6" w14:textId="0146BB9C" w:rsidR="00B22E45" w:rsidRDefault="00B22E45"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15">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0CE7D7EA" w:rsidR="00B22E45" w:rsidRDefault="00B22E45" w:rsidP="00B22E45">
      <w:pPr>
        <w:jc w:val="both"/>
        <w:rPr>
          <w:rFonts w:ascii="Arial" w:hAnsi="Arial" w:cs="Arial"/>
          <w:sz w:val="20"/>
          <w:szCs w:val="20"/>
          <w:lang w:val="en-GB"/>
        </w:rPr>
      </w:pPr>
      <w:r w:rsidRPr="009A3A3C">
        <w:rPr>
          <w:rFonts w:ascii="Arial" w:hAnsi="Arial" w:cs="Arial"/>
          <w:b/>
          <w:bCs/>
          <w:sz w:val="20"/>
          <w:szCs w:val="20"/>
        </w:rPr>
        <w:t xml:space="preserve">Supplementary Figure </w:t>
      </w:r>
      <w:r>
        <w:rPr>
          <w:rFonts w:ascii="Arial" w:hAnsi="Arial" w:cs="Arial"/>
          <w:b/>
          <w:bCs/>
          <w:sz w:val="20"/>
          <w:szCs w:val="20"/>
        </w:rPr>
        <w:t>10</w:t>
      </w:r>
      <w:r w:rsidRPr="009A3A3C">
        <w:rPr>
          <w:rFonts w:ascii="Arial" w:hAnsi="Arial" w:cs="Arial"/>
          <w:b/>
          <w:bCs/>
          <w:sz w:val="20"/>
          <w:szCs w:val="20"/>
        </w:rPr>
        <w:t>. RNA binding map of</w:t>
      </w:r>
      <w:r>
        <w:rPr>
          <w:rFonts w:ascii="Arial" w:hAnsi="Arial" w:cs="Arial"/>
          <w:b/>
          <w:bCs/>
          <w:sz w:val="20"/>
          <w:szCs w:val="20"/>
        </w:rPr>
        <w:t xml:space="preserve"> RBFOX2 in</w:t>
      </w:r>
      <w:r w:rsidRPr="009A3A3C">
        <w:rPr>
          <w:rFonts w:ascii="Arial" w:hAnsi="Arial" w:cs="Arial"/>
          <w:b/>
          <w:bCs/>
          <w:sz w:val="20"/>
          <w:szCs w:val="20"/>
        </w:rPr>
        <w:t xml:space="preserve"> HepG2 and K562 cells exposed to shRNA against RBFOX2. </w:t>
      </w:r>
      <w:r w:rsidRPr="009A3A3C">
        <w:rPr>
          <w:rFonts w:ascii="Arial" w:hAnsi="Arial" w:cs="Arial"/>
          <w:sz w:val="20"/>
          <w:szCs w:val="20"/>
        </w:rPr>
        <w:t>(Top) Schematic of an alternative exon skipping event, regulated by an RBP, RBFOX2. (Middle) Normali</w:t>
      </w:r>
      <w:r>
        <w:rPr>
          <w:rFonts w:ascii="Arial" w:hAnsi="Arial" w:cs="Arial"/>
          <w:sz w:val="20"/>
          <w:szCs w:val="20"/>
        </w:rPr>
        <w:t>z</w:t>
      </w:r>
      <w:r w:rsidRPr="009A3A3C">
        <w:rPr>
          <w:rFonts w:ascii="Arial" w:hAnsi="Arial" w:cs="Arial"/>
          <w:sz w:val="20"/>
          <w:szCs w:val="20"/>
        </w:rPr>
        <w:t>ed binding of RBFOX2 to metagenomic regulatory sequences of alternative exons. The plot discriminates excluded (blue), included (red) or maintained (black) alternative exons upon RBFOX2 knockdown, obtained from ENCODE</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{"citationID":"jcT0F9Iy","properties":{"formattedCitation":"\\super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9A3A3C">
        <w:rPr>
          <w:rFonts w:ascii="Arial" w:hAnsi="Arial" w:cs="Arial"/>
          <w:sz w:val="20"/>
          <w:szCs w:val="20"/>
        </w:rPr>
        <w:t xml:space="preserve">. The total number of events in each category can be </w:t>
      </w:r>
      <w:r>
        <w:rPr>
          <w:rFonts w:ascii="Arial" w:hAnsi="Arial" w:cs="Arial"/>
          <w:sz w:val="20"/>
          <w:szCs w:val="20"/>
        </w:rPr>
        <w:t>found in</w:t>
      </w:r>
      <w:r w:rsidRPr="009A3A3C">
        <w:rPr>
          <w:rFonts w:ascii="Arial" w:hAnsi="Arial" w:cs="Arial"/>
          <w:sz w:val="20"/>
          <w:szCs w:val="20"/>
        </w:rPr>
        <w:t xml:space="preserve"> brackets</w:t>
      </w:r>
      <w:r>
        <w:rPr>
          <w:rFonts w:ascii="Arial" w:hAnsi="Arial" w:cs="Arial"/>
          <w:sz w:val="20"/>
          <w:szCs w:val="20"/>
        </w:rPr>
        <w:t xml:space="preserve"> beneath the plot</w:t>
      </w:r>
      <w:r w:rsidRPr="009A3A3C">
        <w:rPr>
          <w:rFonts w:ascii="Arial" w:hAnsi="Arial" w:cs="Arial"/>
          <w:sz w:val="20"/>
          <w:szCs w:val="20"/>
        </w:rPr>
        <w:t>, preceded by the number of events for which there is at least one binding site</w:t>
      </w:r>
      <w:r>
        <w:rPr>
          <w:rFonts w:ascii="Arial" w:hAnsi="Arial" w:cs="Arial"/>
          <w:sz w:val="20"/>
          <w:szCs w:val="20"/>
        </w:rPr>
        <w:t xml:space="preserve"> for that RBP</w:t>
      </w:r>
      <w:r w:rsidRPr="009A3A3C">
        <w:rPr>
          <w:rFonts w:ascii="Arial" w:hAnsi="Arial" w:cs="Arial"/>
          <w:sz w:val="20"/>
          <w:szCs w:val="20"/>
        </w:rPr>
        <w:t xml:space="preserve">. (Bottom) </w:t>
      </w:r>
      <w:r w:rsidR="005A72CB" w:rsidRPr="00B22E45">
        <w:rPr>
          <w:rFonts w:ascii="Arial" w:hAnsi="Arial" w:cs="Arial"/>
          <w:sz w:val="20"/>
          <w:szCs w:val="20"/>
          <w:lang w:val="en-GB"/>
        </w:rPr>
        <w:t>Chi-Squared Statistic of excluded (blue) or included (red) normalised binding, in relation to maintained events.</w:t>
      </w:r>
      <w:r w:rsidR="005A72CB">
        <w:rPr>
          <w:rFonts w:ascii="Arial" w:hAnsi="Arial" w:cs="Arial"/>
          <w:sz w:val="20"/>
          <w:szCs w:val="20"/>
          <w:lang w:val="en-GB"/>
        </w:rPr>
        <w:t xml:space="preserve"> </w:t>
      </w:r>
      <w:r w:rsidRPr="009A3A3C">
        <w:rPr>
          <w:rFonts w:ascii="Arial" w:hAnsi="Arial" w:cs="Arial"/>
          <w:sz w:val="20"/>
          <w:szCs w:val="20"/>
        </w:rPr>
        <w:t xml:space="preserve">Vertical lines delimitate the following metagenomic splicing regulatory sequences, in order: last 50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upstream constitutive exon; first 200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upstream intron; last 200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upstream intron; first 50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alternative exon; last 50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alternative exon; first 200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downstream intron; last 200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downstream intro</w:t>
      </w:r>
      <w:r w:rsidR="00164ACD">
        <w:rPr>
          <w:rFonts w:ascii="Arial" w:hAnsi="Arial" w:cs="Arial"/>
          <w:sz w:val="20"/>
          <w:szCs w:val="20"/>
        </w:rPr>
        <w:t>n</w:t>
      </w:r>
      <w:r w:rsidRPr="009A3A3C">
        <w:rPr>
          <w:rFonts w:ascii="Arial" w:hAnsi="Arial" w:cs="Arial"/>
          <w:sz w:val="20"/>
          <w:szCs w:val="20"/>
        </w:rPr>
        <w:t xml:space="preserve">; first 50 </w:t>
      </w:r>
      <w:proofErr w:type="spellStart"/>
      <w:r w:rsidRPr="009A3A3C">
        <w:rPr>
          <w:rFonts w:ascii="Arial" w:hAnsi="Arial" w:cs="Arial"/>
          <w:sz w:val="20"/>
          <w:szCs w:val="20"/>
        </w:rPr>
        <w:t>nt</w:t>
      </w:r>
      <w:proofErr w:type="spellEnd"/>
      <w:r w:rsidRPr="009A3A3C">
        <w:rPr>
          <w:rFonts w:ascii="Arial" w:hAnsi="Arial" w:cs="Arial"/>
          <w:sz w:val="20"/>
          <w:szCs w:val="20"/>
        </w:rPr>
        <w:t xml:space="preserve"> of downstream constitutive exon.</w:t>
      </w:r>
      <w:r w:rsidRPr="00B37F0A">
        <w:rPr>
          <w:rFonts w:ascii="Times New Roman" w:eastAsia="Times New Roman" w:hAnsi="Times New Roman" w:cs="Times New Roman"/>
          <w:kern w:val="0"/>
          <w:sz w:val="24"/>
          <w:szCs w:val="24"/>
          <w14:ligatures w14:val="none"/>
        </w:rPr>
        <w:t xml:space="preserve"> </w:t>
      </w:r>
      <w:r>
        <w:rPr>
          <w:rFonts w:ascii="Times New Roman" w:eastAsia="Times New Roman" w:hAnsi="Times New Roman" w:cs="Times New Roman"/>
          <w:kern w:val="0"/>
          <w:sz w:val="24"/>
          <w:szCs w:val="24"/>
          <w14:ligatures w14:val="none"/>
        </w:rPr>
        <w:t xml:space="preserve">This </w:t>
      </w:r>
      <w:r>
        <w:rPr>
          <w:rFonts w:ascii="Arial" w:hAnsi="Arial" w:cs="Arial"/>
          <w:sz w:val="20"/>
          <w:szCs w:val="20"/>
          <w:lang w:val="en-GB"/>
        </w:rPr>
        <w:t>e</w:t>
      </w:r>
      <w:r w:rsidRPr="00B37F0A">
        <w:rPr>
          <w:rFonts w:ascii="Arial" w:hAnsi="Arial" w:cs="Arial"/>
          <w:sz w:val="20"/>
          <w:szCs w:val="20"/>
          <w:lang w:val="en-GB"/>
        </w:rPr>
        <w:t xml:space="preserve">xample </w:t>
      </w:r>
      <w:r>
        <w:rPr>
          <w:rFonts w:ascii="Arial" w:hAnsi="Arial" w:cs="Arial"/>
          <w:sz w:val="20"/>
          <w:szCs w:val="20"/>
          <w:lang w:val="en-GB"/>
        </w:rPr>
        <w:t>shows</w:t>
      </w:r>
      <w:r w:rsidRPr="00B37F0A">
        <w:rPr>
          <w:rFonts w:ascii="Arial" w:hAnsi="Arial" w:cs="Arial"/>
          <w:sz w:val="20"/>
          <w:szCs w:val="20"/>
          <w:lang w:val="en-GB"/>
        </w:rPr>
        <w:t xml:space="preserve"> normalized RBFOX2 binding enriched downstream of alternative exon. Upon RBFOX2 knockdown, this binding is</w:t>
      </w:r>
      <w:r>
        <w:rPr>
          <w:rFonts w:ascii="Arial" w:hAnsi="Arial" w:cs="Arial"/>
          <w:sz w:val="20"/>
          <w:szCs w:val="20"/>
          <w:lang w:val="en-GB"/>
        </w:rPr>
        <w:t xml:space="preserve"> therefore</w:t>
      </w:r>
      <w:r w:rsidRPr="00B37F0A">
        <w:rPr>
          <w:rFonts w:ascii="Arial" w:hAnsi="Arial" w:cs="Arial"/>
          <w:sz w:val="20"/>
          <w:szCs w:val="20"/>
          <w:lang w:val="en-GB"/>
        </w:rPr>
        <w:t xml:space="preserve"> lost, consistent with increased exon skipping. These results align with the known role of RBFOX2 in promoting exon inclusion</w:t>
      </w:r>
      <w:r>
        <w:rPr>
          <w:rFonts w:ascii="Arial" w:hAnsi="Arial" w:cs="Arial"/>
          <w:sz w:val="20"/>
          <w:szCs w:val="20"/>
          <w:lang w:val="en-GB"/>
        </w:rPr>
        <w:fldChar w:fldCharType="begin"/>
      </w:r>
      <w:r w:rsidR="00164ACD">
        <w:rPr>
          <w:rFonts w:ascii="Arial" w:hAnsi="Arial" w:cs="Arial"/>
          <w:sz w:val="20"/>
          <w:szCs w:val="20"/>
          <w:lang w:val="en-GB"/>
        </w:rPr>
        <w:instrText xml:space="preserve"> ADDIN ZOTERO_ITEM CSL_CITATION {"citationID":"C5lM9yLz","properties":{"formattedCitation":"\\super 16\\nosupersub{}","plainCitation":"16","noteIndex":0},"citationItems":[{"id":146,"uris":["http://zotero.org/users/local/q86rvdj2/items/L96USGGH"],"itemData":{"id":146,"type":"article-journal","abstract":"Abstract\n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Pr>
          <w:rFonts w:ascii="Arial" w:hAnsi="Arial" w:cs="Arial"/>
          <w:sz w:val="20"/>
          <w:szCs w:val="20"/>
          <w:lang w:val="en-GB"/>
        </w:rPr>
        <w:fldChar w:fldCharType="separate"/>
      </w:r>
      <w:r w:rsidR="00164ACD" w:rsidRPr="00164ACD">
        <w:rPr>
          <w:rFonts w:ascii="Arial" w:hAnsi="Arial" w:cs="Arial"/>
          <w:kern w:val="0"/>
          <w:sz w:val="20"/>
          <w:vertAlign w:val="superscript"/>
        </w:rPr>
        <w:t>16</w:t>
      </w:r>
      <w:r>
        <w:rPr>
          <w:rFonts w:ascii="Arial" w:hAnsi="Arial" w:cs="Arial"/>
          <w:sz w:val="20"/>
          <w:szCs w:val="20"/>
          <w:lang w:val="en-GB"/>
        </w:rPr>
        <w:fldChar w:fldCharType="end"/>
      </w:r>
      <w:r w:rsidRPr="00B37F0A">
        <w:rPr>
          <w:rFonts w:ascii="Arial" w:hAnsi="Arial" w:cs="Arial"/>
          <w:sz w:val="20"/>
          <w:szCs w:val="20"/>
          <w:lang w:val="en-GB"/>
        </w:rPr>
        <w:t>, providing a proof of concept for our approach.</w:t>
      </w:r>
    </w:p>
    <w:p w14:paraId="0AD42A64" w14:textId="0EC82722" w:rsidR="00B22E45" w:rsidRDefault="00C54733"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16">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70E4799D" w:rsidR="00AC126F" w:rsidRDefault="00C54733" w:rsidP="00BA2055">
      <w:pPr>
        <w:jc w:val="both"/>
        <w:rPr>
          <w:rFonts w:ascii="Arial" w:hAnsi="Arial" w:cs="Arial"/>
          <w:sz w:val="20"/>
          <w:szCs w:val="20"/>
        </w:rPr>
      </w:pPr>
      <w:r>
        <w:rPr>
          <w:rFonts w:ascii="Arial" w:hAnsi="Arial" w:cs="Arial"/>
          <w:b/>
          <w:bCs/>
          <w:sz w:val="20"/>
          <w:szCs w:val="20"/>
        </w:rPr>
        <w:t xml:space="preserve">Supplementary </w:t>
      </w:r>
      <w:r w:rsidRPr="00E513DC">
        <w:rPr>
          <w:rFonts w:ascii="Arial" w:hAnsi="Arial" w:cs="Arial"/>
          <w:b/>
          <w:bCs/>
          <w:sz w:val="20"/>
          <w:szCs w:val="20"/>
        </w:rPr>
        <w:t xml:space="preserve">Figure </w:t>
      </w:r>
      <w:r>
        <w:rPr>
          <w:rFonts w:ascii="Arial" w:hAnsi="Arial" w:cs="Arial"/>
          <w:b/>
          <w:bCs/>
          <w:sz w:val="20"/>
          <w:szCs w:val="20"/>
        </w:rPr>
        <w:t>11</w:t>
      </w:r>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w:t>
      </w:r>
      <w:r>
        <w:rPr>
          <w:rFonts w:ascii="Arial" w:hAnsi="Arial" w:cs="Arial"/>
          <w:sz w:val="20"/>
          <w:szCs w:val="20"/>
        </w:rPr>
        <w:t>A</w:t>
      </w:r>
      <w:r w:rsidRPr="00E513DC">
        <w:rPr>
          <w:rFonts w:ascii="Arial" w:hAnsi="Arial" w:cs="Arial"/>
          <w:sz w:val="20"/>
          <w:szCs w:val="20"/>
        </w:rPr>
        <w:t xml:space="preserve">) Volcano plot of </w:t>
      </w:r>
      <w:r>
        <w:rPr>
          <w:rFonts w:ascii="Arial" w:hAnsi="Arial" w:cs="Arial"/>
          <w:sz w:val="20"/>
          <w:szCs w:val="20"/>
        </w:rPr>
        <w:t>DGEA</w:t>
      </w:r>
      <w:r w:rsidRPr="00E513DC">
        <w:rPr>
          <w:rFonts w:ascii="Arial" w:hAnsi="Arial" w:cs="Arial"/>
          <w:sz w:val="20"/>
          <w:szCs w:val="20"/>
        </w:rPr>
        <w:t xml:space="preserve"> between stressed and unstressed </w:t>
      </w:r>
      <w:r>
        <w:rPr>
          <w:rFonts w:ascii="Arial" w:hAnsi="Arial" w:cs="Arial"/>
          <w:sz w:val="20"/>
          <w:szCs w:val="20"/>
        </w:rPr>
        <w:t>WCs</w:t>
      </w:r>
      <w:r w:rsidRPr="00E513DC">
        <w:rPr>
          <w:rFonts w:ascii="Arial" w:hAnsi="Arial" w:cs="Arial"/>
          <w:sz w:val="20"/>
          <w:szCs w:val="20"/>
        </w:rPr>
        <w:t xml:space="preserve"> (X-Axis -  Log2 Fold-Change</w:t>
      </w:r>
      <w:r>
        <w:rPr>
          <w:rFonts w:ascii="Arial" w:hAnsi="Arial" w:cs="Arial"/>
          <w:sz w:val="20"/>
          <w:szCs w:val="20"/>
        </w:rPr>
        <w:t>; Y</w:t>
      </w:r>
      <w:r w:rsidRPr="00E513DC">
        <w:rPr>
          <w:rFonts w:ascii="Arial" w:hAnsi="Arial" w:cs="Arial"/>
          <w:sz w:val="20"/>
          <w:szCs w:val="20"/>
        </w:rPr>
        <w:t>-Axis – B-Statistic) in SG competent (</w:t>
      </w:r>
      <w:r>
        <w:rPr>
          <w:rFonts w:ascii="Arial" w:hAnsi="Arial" w:cs="Arial"/>
          <w:sz w:val="20"/>
          <w:szCs w:val="20"/>
        </w:rPr>
        <w:t>L</w:t>
      </w:r>
      <w:r w:rsidRPr="00E513DC">
        <w:rPr>
          <w:rFonts w:ascii="Arial" w:hAnsi="Arial" w:cs="Arial"/>
          <w:sz w:val="20"/>
          <w:szCs w:val="20"/>
        </w:rPr>
        <w:t>eft) and incompetent (</w:t>
      </w:r>
      <w:r>
        <w:rPr>
          <w:rFonts w:ascii="Arial" w:hAnsi="Arial" w:cs="Arial"/>
          <w:sz w:val="20"/>
          <w:szCs w:val="20"/>
        </w:rPr>
        <w:t>R</w:t>
      </w:r>
      <w:r w:rsidRPr="00E513DC">
        <w:rPr>
          <w:rFonts w:ascii="Arial" w:hAnsi="Arial" w:cs="Arial"/>
          <w:sz w:val="20"/>
          <w:szCs w:val="20"/>
        </w:rPr>
        <w:t>ight) U2-OS and A549 cell lines subjected to dsRNA as a stressor</w:t>
      </w:r>
      <w:r w:rsidRPr="00E513DC">
        <w:rPr>
          <w:rFonts w:ascii="Arial" w:hAnsi="Arial" w:cs="Arial"/>
          <w:sz w:val="20"/>
          <w:szCs w:val="20"/>
        </w:rPr>
        <w:fldChar w:fldCharType="begin"/>
      </w:r>
      <w:r w:rsidR="00164ACD">
        <w:rPr>
          <w:rFonts w:ascii="Arial" w:hAnsi="Arial" w:cs="Arial"/>
          <w:sz w:val="20"/>
          <w:szCs w:val="20"/>
        </w:rPr>
        <w:instrText xml:space="preserve"> ADDIN ZOTERO_ITEM CSL_CITATION {"citationID":"9Ig4coyX","properties":{"formattedCitation":"\\super 17\\nosupersub{}","plainCitation":"17","noteIndex":0},"citationItems":[{"id":"UNjSuA79/QP9ElIMx","uris":["http://zotero.org/users/local/1p9EH8ax/items/BR3BXXDM"],"itemData":{"id":"GjewflHo/KNGFiZNr","type":"article-journal","container-title":"Molecular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00164ACD" w:rsidRPr="00164ACD">
        <w:rPr>
          <w:rFonts w:ascii="Arial" w:hAnsi="Arial" w:cs="Arial"/>
          <w:kern w:val="0"/>
          <w:sz w:val="20"/>
          <w:vertAlign w:val="superscript"/>
        </w:rPr>
        <w:t>17</w:t>
      </w:r>
      <w:r w:rsidRPr="00E513D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genes</w:t>
      </w:r>
      <w:r w:rsidRPr="00E513DC">
        <w:rPr>
          <w:rFonts w:ascii="Arial" w:hAnsi="Arial" w:cs="Arial"/>
          <w:sz w:val="20"/>
          <w:szCs w:val="20"/>
        </w:rPr>
        <w:t xml:space="preserve"> as circles, with RBPs</w:t>
      </w:r>
      <w:r>
        <w:rPr>
          <w:rFonts w:ascii="Arial" w:hAnsi="Arial" w:cs="Arial"/>
          <w:sz w:val="20"/>
          <w:szCs w:val="20"/>
        </w:rPr>
        <w:t xml:space="preserve"> with significant enrichment or depletion targets amongst differentially spliced sequences labelled and in red.</w:t>
      </w:r>
      <w:r w:rsidRPr="00E513DC">
        <w:rPr>
          <w:rFonts w:ascii="Arial" w:hAnsi="Arial" w:cs="Arial"/>
          <w:sz w:val="20"/>
          <w:szCs w:val="20"/>
        </w:rPr>
        <w:t xml:space="preserve"> Vertical dashed lines correspond to -0.5 and 0.5 log2FC. </w:t>
      </w:r>
      <w:r>
        <w:rPr>
          <w:rFonts w:ascii="Arial" w:hAnsi="Arial" w:cs="Arial"/>
          <w:sz w:val="20"/>
          <w:szCs w:val="20"/>
        </w:rPr>
        <w:t xml:space="preserve">Horizontal dashed line corresponds to B-statistic = 0. </w:t>
      </w:r>
      <w:r w:rsidRPr="00E513DC">
        <w:rPr>
          <w:rFonts w:ascii="Arial" w:hAnsi="Arial" w:cs="Arial"/>
          <w:sz w:val="20"/>
          <w:szCs w:val="20"/>
        </w:rPr>
        <w:t xml:space="preserve">Only </w:t>
      </w:r>
      <w:r>
        <w:rPr>
          <w:rFonts w:ascii="Arial" w:hAnsi="Arial" w:cs="Arial"/>
          <w:sz w:val="20"/>
          <w:szCs w:val="20"/>
        </w:rPr>
        <w:t>genes</w:t>
      </w:r>
      <w:r w:rsidRPr="00E513DC">
        <w:rPr>
          <w:rFonts w:ascii="Arial" w:hAnsi="Arial" w:cs="Arial"/>
          <w:sz w:val="20"/>
          <w:szCs w:val="20"/>
        </w:rPr>
        <w:t xml:space="preserve"> with -2 &lt; log2FC &lt; 2 are plotted. (</w:t>
      </w:r>
      <w:r>
        <w:rPr>
          <w:rFonts w:ascii="Arial" w:hAnsi="Arial" w:cs="Arial"/>
          <w:sz w:val="20"/>
          <w:szCs w:val="20"/>
        </w:rPr>
        <w:t>B-E</w:t>
      </w:r>
      <w:r w:rsidRPr="00E513DC">
        <w:rPr>
          <w:rFonts w:ascii="Arial" w:hAnsi="Arial" w:cs="Arial"/>
          <w:sz w:val="20"/>
          <w:szCs w:val="20"/>
        </w:rPr>
        <w:t xml:space="preserve">) RNA binding maps of alternative exon splicing events in shRNA treated cells for </w:t>
      </w:r>
      <w:r>
        <w:rPr>
          <w:rFonts w:ascii="Arial" w:hAnsi="Arial" w:cs="Arial"/>
          <w:sz w:val="20"/>
          <w:szCs w:val="20"/>
        </w:rPr>
        <w:t>PCBP1 (B), QKI (C), TIA1 (D), and YBX3 (E)</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{"citationID":"SKS2P0Wj","properties":{"formattedCitation":"\\super 14\\nosupersub{}","plainCitation":"14","noteIndex":0},"citationItems":[{"id":"UNjSuA79/r4Fty320","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14</w:t>
      </w:r>
      <w:r w:rsidRPr="009A3A3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L</w:t>
      </w:r>
      <w:r w:rsidRPr="00E513DC">
        <w:rPr>
          <w:rFonts w:ascii="Arial" w:hAnsi="Arial" w:cs="Arial"/>
          <w:sz w:val="20"/>
          <w:szCs w:val="20"/>
        </w:rPr>
        <w:t>eft), in SG competent cells (</w:t>
      </w:r>
      <w:r>
        <w:rPr>
          <w:rFonts w:ascii="Arial" w:hAnsi="Arial" w:cs="Arial"/>
          <w:sz w:val="20"/>
          <w:szCs w:val="20"/>
        </w:rPr>
        <w:t>M</w:t>
      </w:r>
      <w:r w:rsidRPr="00E513DC">
        <w:rPr>
          <w:rFonts w:ascii="Arial" w:hAnsi="Arial" w:cs="Arial"/>
          <w:sz w:val="20"/>
          <w:szCs w:val="20"/>
        </w:rPr>
        <w:t>iddle) and in SG incompetent cells (</w:t>
      </w:r>
      <w:r>
        <w:rPr>
          <w:rFonts w:ascii="Arial" w:hAnsi="Arial" w:cs="Arial"/>
          <w:sz w:val="20"/>
          <w:szCs w:val="20"/>
        </w:rPr>
        <w:t>R</w:t>
      </w:r>
      <w:r w:rsidRPr="00E513DC">
        <w:rPr>
          <w:rFonts w:ascii="Arial" w:hAnsi="Arial" w:cs="Arial"/>
          <w:sz w:val="20"/>
          <w:szCs w:val="20"/>
        </w:rPr>
        <w:t xml:space="preserve">ight). (Top) </w:t>
      </w:r>
      <w:proofErr w:type="spellStart"/>
      <w:r w:rsidRPr="00E513DC">
        <w:rPr>
          <w:rFonts w:ascii="Arial" w:hAnsi="Arial" w:cs="Arial"/>
          <w:sz w:val="20"/>
          <w:szCs w:val="20"/>
        </w:rPr>
        <w:t>Normalised</w:t>
      </w:r>
      <w:proofErr w:type="spellEnd"/>
      <w:r w:rsidRPr="00E513DC">
        <w:rPr>
          <w:rFonts w:ascii="Arial" w:hAnsi="Arial" w:cs="Arial"/>
          <w:sz w:val="20"/>
          <w:szCs w:val="20"/>
        </w:rPr>
        <w:t xml:space="preserve"> binding of RBP of interest to metagenomic regulatory sequences of alternative exons. The plot discriminates excluded (blue), included (red) or maintained (black) alternative exons upon RBP knockdown (</w:t>
      </w:r>
      <w:r>
        <w:rPr>
          <w:rFonts w:ascii="Arial" w:hAnsi="Arial" w:cs="Arial"/>
          <w:sz w:val="20"/>
          <w:szCs w:val="20"/>
        </w:rPr>
        <w:t>L</w:t>
      </w:r>
      <w:r w:rsidRPr="00E513DC">
        <w:rPr>
          <w:rFonts w:ascii="Arial" w:hAnsi="Arial" w:cs="Arial"/>
          <w:sz w:val="20"/>
          <w:szCs w:val="20"/>
        </w:rPr>
        <w:t xml:space="preserve">eft) or upon dsRNA </w:t>
      </w:r>
      <w:r w:rsidRPr="00E513DC">
        <w:rPr>
          <w:rFonts w:ascii="Arial" w:hAnsi="Arial" w:cs="Arial"/>
          <w:sz w:val="20"/>
          <w:szCs w:val="20"/>
        </w:rPr>
        <w:lastRenderedPageBreak/>
        <w:t>stress stimuli, in SG competent (</w:t>
      </w:r>
      <w:r>
        <w:rPr>
          <w:rFonts w:ascii="Arial" w:hAnsi="Arial" w:cs="Arial"/>
          <w:sz w:val="20"/>
          <w:szCs w:val="20"/>
        </w:rPr>
        <w:t>M</w:t>
      </w:r>
      <w:r w:rsidRPr="00E513DC">
        <w:rPr>
          <w:rFonts w:ascii="Arial" w:hAnsi="Arial" w:cs="Arial"/>
          <w:sz w:val="20"/>
          <w:szCs w:val="20"/>
        </w:rPr>
        <w:t>iddle) and incompetent (</w:t>
      </w:r>
      <w:r>
        <w:rPr>
          <w:rFonts w:ascii="Arial" w:hAnsi="Arial" w:cs="Arial"/>
          <w:sz w:val="20"/>
          <w:szCs w:val="20"/>
        </w:rPr>
        <w:t>R</w:t>
      </w:r>
      <w:r w:rsidRPr="00E513DC">
        <w:rPr>
          <w:rFonts w:ascii="Arial" w:hAnsi="Arial" w:cs="Arial"/>
          <w:sz w:val="20"/>
          <w:szCs w:val="20"/>
        </w:rPr>
        <w:t xml:space="preserve">ight) cells. The total number of events in each category can be found </w:t>
      </w:r>
      <w:r w:rsidR="0060343A">
        <w:rPr>
          <w:rFonts w:ascii="Arial" w:hAnsi="Arial" w:cs="Arial"/>
          <w:sz w:val="20"/>
          <w:szCs w:val="20"/>
        </w:rPr>
        <w:t>in brackets beneath the plot</w:t>
      </w:r>
      <w:r w:rsidRPr="00E513DC">
        <w:rPr>
          <w:rFonts w:ascii="Arial" w:hAnsi="Arial" w:cs="Arial"/>
          <w:sz w:val="20"/>
          <w:szCs w:val="20"/>
        </w:rPr>
        <w:t>, preceded by the number of events for which there is at least one binding site</w:t>
      </w:r>
      <w:r>
        <w:rPr>
          <w:rFonts w:ascii="Arial" w:hAnsi="Arial" w:cs="Arial"/>
          <w:sz w:val="20"/>
          <w:szCs w:val="20"/>
        </w:rPr>
        <w:t xml:space="preserve"> for that RBP</w:t>
      </w:r>
      <w:r w:rsidRPr="00E513DC">
        <w:rPr>
          <w:rFonts w:ascii="Arial" w:hAnsi="Arial" w:cs="Arial"/>
          <w:sz w:val="20"/>
          <w:szCs w:val="20"/>
        </w:rPr>
        <w:t xml:space="preserve">. </w:t>
      </w:r>
      <w:r w:rsidR="0060343A" w:rsidRPr="00C54733">
        <w:rPr>
          <w:rFonts w:ascii="Arial" w:hAnsi="Arial" w:cs="Arial"/>
          <w:sz w:val="20"/>
          <w:szCs w:val="20"/>
        </w:rPr>
        <w:t xml:space="preserve">(Bottom) Chi-Squared Statistic of excluded (blue) or included (red) </w:t>
      </w:r>
      <w:proofErr w:type="spellStart"/>
      <w:r w:rsidR="0060343A" w:rsidRPr="00C54733">
        <w:rPr>
          <w:rFonts w:ascii="Arial" w:hAnsi="Arial" w:cs="Arial"/>
          <w:sz w:val="20"/>
          <w:szCs w:val="20"/>
        </w:rPr>
        <w:t>normalised</w:t>
      </w:r>
      <w:proofErr w:type="spellEnd"/>
      <w:r w:rsidR="0060343A" w:rsidRPr="00C54733">
        <w:rPr>
          <w:rFonts w:ascii="Arial" w:hAnsi="Arial" w:cs="Arial"/>
          <w:sz w:val="20"/>
          <w:szCs w:val="20"/>
        </w:rPr>
        <w:t xml:space="preserve"> binding, in relation to maintained events. Vertical lines delimitate the following metagenomic splicing regulatory sequences, in order: last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constitutive exon; first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intron; last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intron; first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alternative exon; last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alternative exon; first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intron; last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intron; first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constitutive exon.</w:t>
      </w:r>
    </w:p>
    <w:p w14:paraId="081A69E2"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10E9B57F" w14:textId="77777777" w:rsidR="00C54733" w:rsidRPr="0060343A" w:rsidRDefault="00C54733" w:rsidP="00BA2055">
      <w:pPr>
        <w:jc w:val="both"/>
        <w:rPr>
          <w:rFonts w:ascii="Arial" w:hAnsi="Arial" w:cs="Arial"/>
          <w:sz w:val="20"/>
          <w:szCs w:val="20"/>
        </w:rPr>
      </w:pPr>
    </w:p>
    <w:p w14:paraId="09C74CF6" w14:textId="27013586" w:rsidR="00BA2055" w:rsidRDefault="001A457C" w:rsidP="00785308">
      <w:pPr>
        <w:jc w:val="both"/>
        <w:rPr>
          <w:rFonts w:ascii="Arial" w:hAnsi="Arial" w:cs="Arial"/>
          <w:sz w:val="20"/>
          <w:szCs w:val="20"/>
        </w:rPr>
      </w:pPr>
      <w:r>
        <w:rPr>
          <w:rFonts w:ascii="Arial" w:hAnsi="Arial" w:cs="Arial"/>
          <w:noProof/>
          <w:sz w:val="20"/>
          <w:szCs w:val="20"/>
        </w:rPr>
        <w:drawing>
          <wp:inline distT="0" distB="0" distL="0" distR="0" wp14:anchorId="746F2759" wp14:editId="322353F3">
            <wp:extent cx="5731510" cy="5400040"/>
            <wp:effectExtent l="0" t="0" r="2540" b="0"/>
            <wp:docPr id="129615206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2061" name="Imagem 1296152061"/>
                    <pic:cNvPicPr/>
                  </pic:nvPicPr>
                  <pic:blipFill>
                    <a:blip r:embed="rId17">
                      <a:extLst>
                        <a:ext uri="{28A0092B-C50C-407E-A947-70E740481C1C}">
                          <a14:useLocalDpi xmlns:a14="http://schemas.microsoft.com/office/drawing/2010/main" val="0"/>
                        </a:ext>
                      </a:extLst>
                    </a:blip>
                    <a:stretch>
                      <a:fillRect/>
                    </a:stretch>
                  </pic:blipFill>
                  <pic:spPr>
                    <a:xfrm>
                      <a:off x="0" y="0"/>
                      <a:ext cx="5731510" cy="5400040"/>
                    </a:xfrm>
                    <a:prstGeom prst="rect">
                      <a:avLst/>
                    </a:prstGeom>
                  </pic:spPr>
                </pic:pic>
              </a:graphicData>
            </a:graphic>
          </wp:inline>
        </w:drawing>
      </w:r>
    </w:p>
    <w:p w14:paraId="07392A80" w14:textId="453837E9" w:rsidR="001A457C" w:rsidRPr="009A3A3C" w:rsidRDefault="001A457C" w:rsidP="001A457C">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1</w:t>
      </w:r>
      <w:r w:rsidR="0060343A">
        <w:rPr>
          <w:rFonts w:ascii="Arial" w:hAnsi="Arial" w:cs="Arial"/>
          <w:b/>
          <w:bCs/>
          <w:sz w:val="20"/>
          <w:szCs w:val="20"/>
        </w:rPr>
        <w:t>2</w:t>
      </w:r>
      <w:r w:rsidRPr="009A3A3C">
        <w:rPr>
          <w:rFonts w:ascii="Arial" w:hAnsi="Arial" w:cs="Arial"/>
          <w:b/>
          <w:bCs/>
          <w:sz w:val="20"/>
          <w:szCs w:val="20"/>
        </w:rPr>
        <w:t>.</w:t>
      </w:r>
      <w:r>
        <w:rPr>
          <w:rFonts w:ascii="Arial" w:hAnsi="Arial" w:cs="Arial"/>
          <w:b/>
          <w:bCs/>
          <w:sz w:val="20"/>
          <w:szCs w:val="20"/>
        </w:rPr>
        <w:t xml:space="preserve"> Alterations of TIA1 function upon KD and SG assembly.</w:t>
      </w:r>
      <w:r>
        <w:rPr>
          <w:rFonts w:ascii="Arial" w:hAnsi="Arial" w:cs="Arial"/>
          <w:sz w:val="20"/>
          <w:szCs w:val="20"/>
        </w:rPr>
        <w:t xml:space="preserve"> (A) Immunofluorescence images of U2-OS cells untreated or treated with sorbitol (0.4M). TIA1 is shown in white and nuclei (DAPI) in blue. </w:t>
      </w:r>
      <w:r w:rsidRPr="00260224">
        <w:rPr>
          <w:rFonts w:ascii="Arial" w:hAnsi="Arial" w:cs="Arial"/>
          <w:sz w:val="20"/>
          <w:szCs w:val="20"/>
        </w:rPr>
        <w:t xml:space="preserve">Yellow arrows highlight </w:t>
      </w:r>
      <w:r>
        <w:rPr>
          <w:rFonts w:ascii="Arial" w:hAnsi="Arial" w:cs="Arial"/>
          <w:sz w:val="20"/>
          <w:szCs w:val="20"/>
        </w:rPr>
        <w:t>putative</w:t>
      </w:r>
      <w:r w:rsidRPr="00260224">
        <w:rPr>
          <w:rFonts w:ascii="Arial" w:hAnsi="Arial" w:cs="Arial"/>
          <w:sz w:val="20"/>
          <w:szCs w:val="20"/>
        </w:rPr>
        <w:t xml:space="preser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r>
        <w:rPr>
          <w:rFonts w:ascii="Arial" w:hAnsi="Arial" w:cs="Arial"/>
          <w:sz w:val="20"/>
          <w:szCs w:val="20"/>
        </w:rPr>
        <w:t xml:space="preserve">(B) </w:t>
      </w:r>
      <w:r w:rsidRPr="003E48EA">
        <w:rPr>
          <w:rFonts w:ascii="Arial" w:hAnsi="Arial" w:cs="Arial"/>
          <w:sz w:val="20"/>
          <w:szCs w:val="20"/>
        </w:rPr>
        <w:t xml:space="preserve">Scatter plot of t-statistics of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in 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{"citationID":"CBUavPbL","properties":{"formattedCitation":"\\super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U2-OS and A549 WT Cells (SG-Competent) exposed to dsRNA as a stressor against 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{"citationID":"9DOHs56o","properties":{"formattedCitation":"\\super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Pr>
          <w:rFonts w:ascii="Arial" w:hAnsi="Arial" w:cs="Arial"/>
          <w:sz w:val="20"/>
          <w:szCs w:val="20"/>
        </w:rPr>
        <w:t>genes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Pr>
          <w:rFonts w:ascii="Arial" w:hAnsi="Arial" w:cs="Arial"/>
          <w:sz w:val="20"/>
          <w:szCs w:val="20"/>
        </w:rPr>
        <w:t xml:space="preserve"> (C) </w:t>
      </w:r>
      <w:r w:rsidRPr="003E48EA">
        <w:rPr>
          <w:rFonts w:ascii="Arial" w:hAnsi="Arial" w:cs="Arial"/>
          <w:sz w:val="20"/>
          <w:szCs w:val="20"/>
        </w:rPr>
        <w:t xml:space="preserve">Scatter plot of </w:t>
      </w:r>
      <w:r>
        <w:rPr>
          <w:rFonts w:ascii="Arial" w:hAnsi="Arial" w:cs="Arial"/>
          <w:sz w:val="20"/>
          <w:szCs w:val="20"/>
        </w:rPr>
        <w:t>differential splicing analysis in 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{"citationID":"RvUXlJxU","properties":{"formattedCitation":"\\super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U2-OS and A549 WT Cells (SG-Competent) exposed to dsRNA as a stressor against 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{"citationID":"6vXpO6e3","properties":{"formattedCitation":"\\super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Pr>
          <w:rFonts w:ascii="Arial" w:hAnsi="Arial" w:cs="Arial"/>
          <w:sz w:val="20"/>
          <w:szCs w:val="20"/>
        </w:rPr>
        <w:t>events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sidR="00AC126F">
        <w:rPr>
          <w:rFonts w:ascii="Arial" w:hAnsi="Arial" w:cs="Arial"/>
          <w:color w:val="000000" w:themeColor="text1"/>
          <w:sz w:val="20"/>
          <w:szCs w:val="20"/>
        </w:rPr>
        <w:t xml:space="preserve"> </w:t>
      </w:r>
      <w:r w:rsidR="00AC126F">
        <w:rPr>
          <w:rFonts w:ascii="Arial" w:hAnsi="Arial" w:cs="Arial"/>
          <w:sz w:val="20"/>
          <w:szCs w:val="20"/>
        </w:rPr>
        <w:t>The dashed line corresponds to the least-squares linear regression fit between the two variables (B, C).</w:t>
      </w:r>
    </w:p>
    <w:p w14:paraId="2C31A2A4" w14:textId="60753E7D" w:rsidR="001A457C" w:rsidRDefault="00692E1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18">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28083E31" w:rsidR="00692E15" w:rsidRDefault="00692E15" w:rsidP="00692E1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r>
        <w:rPr>
          <w:rFonts w:ascii="Arial" w:hAnsi="Arial" w:cs="Arial"/>
          <w:b/>
          <w:bCs/>
          <w:sz w:val="20"/>
          <w:szCs w:val="20"/>
        </w:rPr>
        <w:t>3</w:t>
      </w:r>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 xml:space="preserve">verall survival analysis based </w:t>
      </w:r>
      <w:r>
        <w:rPr>
          <w:rFonts w:ascii="Arial" w:hAnsi="Arial" w:cs="Arial"/>
          <w:b/>
          <w:bCs/>
          <w:sz w:val="20"/>
          <w:szCs w:val="20"/>
        </w:rPr>
        <w:t xml:space="preserve">on the expression of genes encoding SG-related proteins.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 (X-Axis)</w:t>
      </w:r>
      <w:r w:rsidRPr="009A3A3C">
        <w:rPr>
          <w:rFonts w:ascii="Arial" w:hAnsi="Arial" w:cs="Arial"/>
          <w:sz w:val="20"/>
          <w:szCs w:val="20"/>
        </w:rPr>
        <w:t xml:space="preserve"> of patients from </w:t>
      </w:r>
      <w:r>
        <w:rPr>
          <w:rFonts w:ascii="Arial" w:hAnsi="Arial" w:cs="Arial"/>
          <w:sz w:val="20"/>
          <w:szCs w:val="20"/>
        </w:rPr>
        <w:t>GDC-TCGA’s SARC dataset</w:t>
      </w:r>
      <w:r w:rsidRPr="009A3A3C">
        <w:rPr>
          <w:rFonts w:ascii="Arial" w:hAnsi="Arial" w:cs="Arial"/>
          <w:sz w:val="20"/>
          <w:szCs w:val="20"/>
        </w:rPr>
        <w:t xml:space="preserve"> (The Cancer Genome Atlas sarcoma)</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{"citationID":"On6aGI1t","properties":{"formattedCitation":"\\super 18\\nosupersub{}","plainCitation":"18","noteIndex":0},"citationItems":[{"id":101,"uris":["http://zotero.org/users/local/q86rvdj2/items/ZUGCCPWX"],"itemData":{"id":101,"type":"dataset","publisher":"https://www.cancer.gov/tcga","title":"The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18</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Pr>
          <w:rFonts w:ascii="Arial" w:hAnsi="Arial" w:cs="Arial"/>
          <w:sz w:val="20"/>
          <w:szCs w:val="20"/>
        </w:rPr>
        <w:t>, as plot titles</w:t>
      </w:r>
      <w:r w:rsidRPr="009A3A3C">
        <w:rPr>
          <w:rFonts w:ascii="Arial" w:hAnsi="Arial" w:cs="Arial"/>
          <w:sz w:val="20"/>
          <w:szCs w:val="20"/>
        </w:rPr>
        <w:t xml:space="preserve">. </w:t>
      </w:r>
      <w:r w:rsidRPr="00692E15">
        <w:rPr>
          <w:rFonts w:ascii="Arial" w:hAnsi="Arial" w:cs="Arial"/>
          <w:sz w:val="20"/>
          <w:szCs w:val="20"/>
        </w:rPr>
        <w:t xml:space="preserve">Patients were grouped into high and low expression cohorts based on the </w:t>
      </w:r>
      <w:r>
        <w:rPr>
          <w:rFonts w:ascii="Arial" w:hAnsi="Arial" w:cs="Arial"/>
          <w:sz w:val="20"/>
          <w:szCs w:val="20"/>
        </w:rPr>
        <w:t>bottom and top quartiles</w:t>
      </w:r>
      <w:r w:rsidRPr="00692E15">
        <w:rPr>
          <w:rFonts w:ascii="Arial" w:hAnsi="Arial" w:cs="Arial"/>
          <w:sz w:val="20"/>
          <w:szCs w:val="20"/>
        </w:rPr>
        <w:t xml:space="preserve"> expression value</w:t>
      </w:r>
      <w:r>
        <w:rPr>
          <w:rFonts w:ascii="Arial" w:hAnsi="Arial" w:cs="Arial"/>
          <w:sz w:val="20"/>
          <w:szCs w:val="20"/>
        </w:rPr>
        <w:t>s</w:t>
      </w:r>
      <w:r w:rsidRPr="00692E15">
        <w:rPr>
          <w:rFonts w:ascii="Arial" w:hAnsi="Arial" w:cs="Arial"/>
          <w:sz w:val="20"/>
          <w:szCs w:val="20"/>
        </w:rPr>
        <w:t xml:space="preserve">. </w:t>
      </w:r>
      <w:r>
        <w:rPr>
          <w:rFonts w:ascii="Arial" w:hAnsi="Arial" w:cs="Arial"/>
          <w:sz w:val="20"/>
          <w:szCs w:val="20"/>
        </w:rPr>
        <w:t>BH-</w:t>
      </w:r>
      <w:r w:rsidRPr="00692E15">
        <w:rPr>
          <w:rFonts w:ascii="Arial" w:hAnsi="Arial" w:cs="Arial"/>
          <w:sz w:val="20"/>
          <w:szCs w:val="20"/>
        </w:rPr>
        <w:t xml:space="preserve">adjusted Log-rank p-values, and </w:t>
      </w:r>
      <w:r>
        <w:rPr>
          <w:rFonts w:ascii="Arial" w:hAnsi="Arial" w:cs="Arial"/>
          <w:sz w:val="20"/>
          <w:szCs w:val="20"/>
        </w:rPr>
        <w:t>HR,</w:t>
      </w:r>
      <w:r w:rsidRPr="00692E15">
        <w:rPr>
          <w:rFonts w:ascii="Arial" w:hAnsi="Arial" w:cs="Arial"/>
          <w:sz w:val="20"/>
          <w:szCs w:val="20"/>
        </w:rPr>
        <w:t xml:space="preserve"> are shown in the top right corner of each plot. Genes with an adjusted Log-rank p-value &lt;0.05 are shown in red.</w:t>
      </w:r>
    </w:p>
    <w:p w14:paraId="012D4A85" w14:textId="4018E32C" w:rsidR="00692E15" w:rsidRDefault="0064084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1BFBF8CE" w:rsidR="00640845" w:rsidRDefault="00640845" w:rsidP="0064084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r>
        <w:rPr>
          <w:rFonts w:ascii="Arial" w:hAnsi="Arial" w:cs="Arial"/>
          <w:b/>
          <w:bCs/>
          <w:sz w:val="20"/>
          <w:szCs w:val="20"/>
        </w:rPr>
        <w:t>4</w:t>
      </w:r>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Volcano plot of half maximal inhibitory concentration (X-Axis - IC50 Effect) and corresponding significance</w:t>
      </w:r>
      <w:r>
        <w:rPr>
          <w:rFonts w:ascii="Arial" w:hAnsi="Arial" w:cs="Arial"/>
          <w:sz w:val="20"/>
          <w:szCs w:val="20"/>
        </w:rPr>
        <w:t>, given by MANOVA</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{"citationID":"p5CPZEOQ","properties":{"formattedCitation":"\\super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9A3A3C">
        <w:rPr>
          <w:rFonts w:ascii="Arial" w:hAnsi="Arial" w:cs="Arial"/>
          <w:sz w:val="20"/>
          <w:szCs w:val="20"/>
        </w:rPr>
        <w:t xml:space="preserve"> (Y-Axis – log10(p-value)) in KRAS mutant cells; drugs/chemicals as circles, with drugs with the most differential IC50 effect labelled and </w:t>
      </w:r>
      <w:proofErr w:type="spellStart"/>
      <w:r w:rsidRPr="009A3A3C">
        <w:rPr>
          <w:rFonts w:ascii="Arial" w:hAnsi="Arial" w:cs="Arial"/>
          <w:sz w:val="20"/>
          <w:szCs w:val="20"/>
        </w:rPr>
        <w:t>coloured</w:t>
      </w:r>
      <w:proofErr w:type="spellEnd"/>
      <w:r w:rsidRPr="009A3A3C">
        <w:rPr>
          <w:rFonts w:ascii="Arial" w:hAnsi="Arial" w:cs="Arial"/>
          <w:sz w:val="20"/>
          <w:szCs w:val="20"/>
        </w:rPr>
        <w:t xml:space="preserve"> in green (if with increased sensitivity) or in red (if with increased resistance). Green circle around drugs which target MEK, and red circles around drugs with target EGFR. Analysis and images are obtained from GDSC</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{"citationID":"9WGIsyVo","properties":{"formattedCitation":"\\super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E50063">
        <w:rPr>
          <w:rFonts w:ascii="Arial" w:hAnsi="Arial" w:cs="Arial"/>
          <w:sz w:val="20"/>
          <w:szCs w:val="20"/>
        </w:rPr>
        <w:t xml:space="preserve">, using the </w:t>
      </w:r>
      <w:r w:rsidRPr="00E50063">
        <w:rPr>
          <w:rFonts w:ascii="Arial" w:hAnsi="Arial" w:cs="Arial"/>
          <w:sz w:val="20"/>
          <w:szCs w:val="20"/>
        </w:rPr>
        <w:lastRenderedPageBreak/>
        <w:t xml:space="preserve">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R</w:t>
      </w:r>
      <w:r w:rsidRPr="00847F28">
        <w:rPr>
          <w:rFonts w:ascii="Arial" w:hAnsi="Arial" w:cs="Arial"/>
          <w:sz w:val="20"/>
          <w:szCs w:val="20"/>
        </w:rPr>
        <w:t>ight) In KRAS-mutant cells, inhibition of MEK with targeted drugs (green</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Pr>
          <w:rFonts w:ascii="Arial" w:hAnsi="Arial" w:cs="Arial"/>
          <w:sz w:val="20"/>
          <w:szCs w:val="20"/>
        </w:rPr>
        <w:t xml:space="preserve"> (C) Table representing alterations with highest correlation to </w:t>
      </w:r>
      <w:r w:rsidRPr="00DF46C3">
        <w:rPr>
          <w:rFonts w:ascii="Arial" w:hAnsi="Arial" w:cs="Arial"/>
          <w:i/>
          <w:iCs/>
          <w:sz w:val="20"/>
          <w:szCs w:val="20"/>
        </w:rPr>
        <w:t>PTGS2</w:t>
      </w:r>
      <w:r>
        <w:rPr>
          <w:rFonts w:ascii="Arial" w:hAnsi="Arial" w:cs="Arial"/>
          <w:sz w:val="20"/>
          <w:szCs w:val="20"/>
        </w:rPr>
        <w:t xml:space="preserve"> KD. </w:t>
      </w:r>
      <w:r w:rsidRPr="00110F76">
        <w:rPr>
          <w:rFonts w:ascii="Arial" w:hAnsi="Arial" w:cs="Arial"/>
          <w:sz w:val="20"/>
          <w:szCs w:val="20"/>
        </w:rPr>
        <w:t xml:space="preserve">Values represent </w:t>
      </w:r>
      <w:proofErr w:type="spellStart"/>
      <w:r w:rsidRPr="00110F76">
        <w:rPr>
          <w:rFonts w:ascii="Arial" w:hAnsi="Arial" w:cs="Arial"/>
          <w:sz w:val="20"/>
          <w:szCs w:val="20"/>
        </w:rPr>
        <w:t>CMap</w:t>
      </w:r>
      <w:proofErr w:type="spellEnd"/>
      <w:r w:rsidRPr="00110F76">
        <w:rPr>
          <w:rFonts w:ascii="Arial" w:hAnsi="Arial" w:cs="Arial"/>
          <w:sz w:val="20"/>
          <w:szCs w:val="20"/>
        </w:rPr>
        <w:t xml:space="preserve">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Pr>
          <w:rFonts w:ascii="Arial" w:hAnsi="Arial" w:cs="Arial"/>
          <w:sz w:val="20"/>
          <w:szCs w:val="20"/>
        </w:rPr>
        <w:t>red</w:t>
      </w:r>
      <w:r w:rsidRPr="00110F76">
        <w:rPr>
          <w:rFonts w:ascii="Arial" w:hAnsi="Arial" w:cs="Arial"/>
          <w:sz w:val="20"/>
          <w:szCs w:val="20"/>
        </w:rPr>
        <w:t xml:space="preserve">. Analysis and </w:t>
      </w:r>
      <w:proofErr w:type="spellStart"/>
      <w:r w:rsidRPr="00110F76">
        <w:rPr>
          <w:rFonts w:ascii="Arial" w:hAnsi="Arial" w:cs="Arial"/>
          <w:sz w:val="20"/>
          <w:szCs w:val="20"/>
        </w:rPr>
        <w:t>visualisation</w:t>
      </w:r>
      <w:proofErr w:type="spellEnd"/>
      <w:r w:rsidRPr="00110F76">
        <w:rPr>
          <w:rFonts w:ascii="Arial" w:hAnsi="Arial" w:cs="Arial"/>
          <w:sz w:val="20"/>
          <w:szCs w:val="20"/>
        </w:rPr>
        <w:t xml:space="preserve"> were performed</w:t>
      </w:r>
      <w:r>
        <w:rPr>
          <w:rFonts w:ascii="Arial" w:hAnsi="Arial" w:cs="Arial"/>
          <w:sz w:val="20"/>
          <w:szCs w:val="20"/>
        </w:rPr>
        <w:t xml:space="preserve"> and adapted</w:t>
      </w:r>
      <w:r w:rsidRPr="00110F76">
        <w:rPr>
          <w:rFonts w:ascii="Arial" w:hAnsi="Arial" w:cs="Arial"/>
          <w:sz w:val="20"/>
          <w:szCs w:val="20"/>
        </w:rPr>
        <w:t xml:space="preserve"> </w:t>
      </w:r>
      <w:r>
        <w:rPr>
          <w:rFonts w:ascii="Arial" w:hAnsi="Arial" w:cs="Arial"/>
          <w:sz w:val="20"/>
          <w:szCs w:val="20"/>
        </w:rPr>
        <w:t>from</w:t>
      </w:r>
      <w:r w:rsidRPr="00110F76">
        <w:rPr>
          <w:rFonts w:ascii="Arial" w:hAnsi="Arial" w:cs="Arial"/>
          <w:sz w:val="20"/>
          <w:szCs w:val="20"/>
        </w:rPr>
        <w:t xml:space="preserve"> the Connectivity Map (</w:t>
      </w:r>
      <w:proofErr w:type="spellStart"/>
      <w:r w:rsidRPr="00110F76">
        <w:rPr>
          <w:rFonts w:ascii="Arial" w:hAnsi="Arial" w:cs="Arial"/>
          <w:sz w:val="20"/>
          <w:szCs w:val="20"/>
        </w:rPr>
        <w:t>CMap</w:t>
      </w:r>
      <w:proofErr w:type="spellEnd"/>
      <w:r w:rsidRPr="00110F76">
        <w:rPr>
          <w:rFonts w:ascii="Arial" w:hAnsi="Arial" w:cs="Arial"/>
          <w:sz w:val="20"/>
          <w:szCs w:val="20"/>
        </w:rPr>
        <w:t>) platform</w:t>
      </w:r>
      <w:r w:rsidRPr="00110F76">
        <w:rPr>
          <w:rFonts w:ascii="Arial" w:hAnsi="Arial" w:cs="Arial"/>
          <w:sz w:val="20"/>
          <w:szCs w:val="20"/>
        </w:rPr>
        <w:fldChar w:fldCharType="begin"/>
      </w:r>
      <w:r w:rsidR="00164ACD">
        <w:rPr>
          <w:rFonts w:ascii="Arial" w:hAnsi="Arial" w:cs="Arial"/>
          <w:sz w:val="20"/>
          <w:szCs w:val="20"/>
        </w:rPr>
        <w:instrText xml:space="preserve"> ADDIN ZOTERO_ITEM CSL_CITATION {"citationID":"KjfTvkH1","properties":{"formattedCitation":"\\super 20\\nosupersub{}","plainCitation":"20","noteIndex":0},"citationItems":[{"id":"UNjSuA79/QSdiDoJp","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164ACD" w:rsidRPr="00164ACD">
        <w:rPr>
          <w:rFonts w:ascii="Arial" w:hAnsi="Arial" w:cs="Arial"/>
          <w:kern w:val="0"/>
          <w:sz w:val="20"/>
          <w:vertAlign w:val="superscript"/>
        </w:rPr>
        <w:t>20</w:t>
      </w:r>
      <w:r w:rsidRPr="00110F76">
        <w:rPr>
          <w:rFonts w:ascii="Arial" w:hAnsi="Arial" w:cs="Arial"/>
          <w:sz w:val="20"/>
          <w:szCs w:val="20"/>
        </w:rPr>
        <w:fldChar w:fldCharType="end"/>
      </w:r>
      <w:r w:rsidRPr="00110F76">
        <w:rPr>
          <w:rFonts w:ascii="Arial" w:hAnsi="Arial" w:cs="Arial"/>
          <w:sz w:val="20"/>
          <w:szCs w:val="20"/>
        </w:rPr>
        <w:t>.</w:t>
      </w:r>
    </w:p>
    <w:p w14:paraId="7FA39829" w14:textId="30722B24" w:rsidR="002E2D67" w:rsidRPr="00120BC1" w:rsidRDefault="002E2D67" w:rsidP="00640845">
      <w:pPr>
        <w:jc w:val="both"/>
        <w:rPr>
          <w:rFonts w:ascii="Arial" w:hAnsi="Arial" w:cs="Arial"/>
          <w:sz w:val="20"/>
          <w:szCs w:val="20"/>
        </w:rPr>
      </w:pPr>
      <w:r>
        <w:rPr>
          <w:rFonts w:ascii="Arial" w:hAnsi="Arial" w:cs="Arial"/>
          <w:noProof/>
          <w:sz w:val="20"/>
          <w:szCs w:val="20"/>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20">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2F418667" w:rsidR="00AC126F" w:rsidRDefault="002E2D67" w:rsidP="002E2D67">
      <w:pPr>
        <w:jc w:val="both"/>
        <w:rPr>
          <w:rFonts w:ascii="Arial" w:hAnsi="Arial" w:cs="Arial"/>
          <w:sz w:val="20"/>
          <w:szCs w:val="20"/>
        </w:rPr>
      </w:pPr>
      <w:r>
        <w:rPr>
          <w:rFonts w:ascii="Arial" w:hAnsi="Arial" w:cs="Arial"/>
          <w:b/>
          <w:bCs/>
          <w:sz w:val="20"/>
          <w:szCs w:val="20"/>
        </w:rPr>
        <w:t xml:space="preserve">Supplementary </w:t>
      </w:r>
      <w:r w:rsidRPr="0007613F">
        <w:rPr>
          <w:rFonts w:ascii="Arial" w:hAnsi="Arial" w:cs="Arial"/>
          <w:b/>
          <w:bCs/>
          <w:sz w:val="20"/>
          <w:szCs w:val="20"/>
        </w:rPr>
        <w:t>Figure 1</w:t>
      </w:r>
      <w:r w:rsidR="00485BB1">
        <w:rPr>
          <w:rFonts w:ascii="Arial" w:hAnsi="Arial" w:cs="Arial"/>
          <w:b/>
          <w:bCs/>
          <w:sz w:val="20"/>
          <w:szCs w:val="20"/>
        </w:rPr>
        <w:t>5</w:t>
      </w:r>
      <w:r w:rsidRPr="0007613F">
        <w:rPr>
          <w:rFonts w:ascii="Arial" w:hAnsi="Arial" w:cs="Arial"/>
          <w:b/>
          <w:bCs/>
          <w:sz w:val="20"/>
          <w:szCs w:val="20"/>
        </w:rPr>
        <w:t xml:space="preserve">. Signature score in various </w:t>
      </w:r>
      <w:r>
        <w:rPr>
          <w:rFonts w:ascii="Arial" w:hAnsi="Arial" w:cs="Arial"/>
          <w:b/>
          <w:bCs/>
          <w:sz w:val="20"/>
          <w:szCs w:val="20"/>
        </w:rPr>
        <w:t>GDC-</w:t>
      </w:r>
      <w:r w:rsidRPr="0007613F">
        <w:rPr>
          <w:rFonts w:ascii="Arial" w:hAnsi="Arial" w:cs="Arial"/>
          <w:b/>
          <w:bCs/>
          <w:sz w:val="20"/>
          <w:szCs w:val="20"/>
        </w:rPr>
        <w:t xml:space="preserve">TCGA datasets. </w:t>
      </w:r>
      <w:r w:rsidRPr="0007613F">
        <w:rPr>
          <w:rFonts w:ascii="Arial" w:hAnsi="Arial" w:cs="Arial"/>
          <w:sz w:val="20"/>
          <w:szCs w:val="20"/>
        </w:rPr>
        <w:t>Violin plots of SG signature scores, calculated through a ranking metric (</w:t>
      </w:r>
      <w:r w:rsidR="00AC126F">
        <w:rPr>
          <w:rFonts w:ascii="Arial" w:hAnsi="Arial" w:cs="Arial"/>
          <w:sz w:val="20"/>
          <w:szCs w:val="20"/>
        </w:rPr>
        <w:t>see</w:t>
      </w:r>
      <w:r w:rsidRPr="0007613F">
        <w:rPr>
          <w:rFonts w:ascii="Arial" w:hAnsi="Arial" w:cs="Arial"/>
          <w:sz w:val="20"/>
          <w:szCs w:val="20"/>
        </w:rPr>
        <w:t xml:space="preserve"> Methods), in </w:t>
      </w:r>
      <w:r>
        <w:rPr>
          <w:rFonts w:ascii="Arial" w:hAnsi="Arial" w:cs="Arial"/>
          <w:sz w:val="20"/>
          <w:szCs w:val="20"/>
        </w:rPr>
        <w:t>tumor</w:t>
      </w:r>
      <w:r w:rsidRPr="0007613F">
        <w:rPr>
          <w:rFonts w:ascii="Arial" w:hAnsi="Arial" w:cs="Arial"/>
          <w:sz w:val="20"/>
          <w:szCs w:val="20"/>
        </w:rPr>
        <w:t xml:space="preserve"> (blue) and </w:t>
      </w:r>
      <w:r>
        <w:rPr>
          <w:rFonts w:ascii="Arial" w:hAnsi="Arial" w:cs="Arial"/>
          <w:sz w:val="20"/>
          <w:szCs w:val="20"/>
        </w:rPr>
        <w:t>normal tissue</w:t>
      </w:r>
      <w:r w:rsidRPr="0007613F">
        <w:rPr>
          <w:rFonts w:ascii="Arial" w:hAnsi="Arial" w:cs="Arial"/>
          <w:sz w:val="20"/>
          <w:szCs w:val="20"/>
        </w:rPr>
        <w:t xml:space="preserve"> </w:t>
      </w:r>
      <w:r w:rsidRPr="0007613F">
        <w:rPr>
          <w:rFonts w:ascii="Arial" w:hAnsi="Arial" w:cs="Arial"/>
          <w:sz w:val="20"/>
          <w:szCs w:val="20"/>
        </w:rPr>
        <w:lastRenderedPageBreak/>
        <w:t xml:space="preserve">(orange) samples from several </w:t>
      </w:r>
      <w:r>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{"citationID":"WoUeRozn","properties":{"formattedCitation":"\\super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xml:space="preserve">. </w:t>
      </w:r>
      <w:r>
        <w:rPr>
          <w:rFonts w:ascii="Arial" w:hAnsi="Arial" w:cs="Arial"/>
          <w:sz w:val="20"/>
          <w:szCs w:val="20"/>
        </w:rPr>
        <w:t>Effect Size (</w:t>
      </w:r>
      <w:r w:rsidRPr="0007613F">
        <w:rPr>
          <w:rFonts w:ascii="Arial" w:hAnsi="Arial" w:cs="Arial"/>
          <w:sz w:val="20"/>
          <w:szCs w:val="20"/>
        </w:rPr>
        <w:t>Cohen’s d</w:t>
      </w:r>
      <w:r>
        <w:rPr>
          <w:rFonts w:ascii="Arial" w:hAnsi="Arial" w:cs="Arial"/>
          <w:sz w:val="20"/>
          <w:szCs w:val="20"/>
        </w:rPr>
        <w:t>)</w:t>
      </w:r>
      <w:r w:rsidRPr="0007613F">
        <w:rPr>
          <w:rFonts w:ascii="Arial" w:hAnsi="Arial" w:cs="Arial"/>
          <w:sz w:val="20"/>
          <w:szCs w:val="20"/>
        </w:rPr>
        <w:t xml:space="preserve"> and corresponding</w:t>
      </w:r>
      <w:r>
        <w:rPr>
          <w:rFonts w:ascii="Arial" w:hAnsi="Arial" w:cs="Arial"/>
          <w:sz w:val="20"/>
          <w:szCs w:val="20"/>
        </w:rPr>
        <w:t xml:space="preserve"> statistical significance given by Welch’s t-test</w:t>
      </w:r>
      <w:r w:rsidRPr="0007613F">
        <w:rPr>
          <w:rFonts w:ascii="Arial" w:hAnsi="Arial" w:cs="Arial"/>
          <w:sz w:val="20"/>
          <w:szCs w:val="20"/>
        </w:rPr>
        <w:t xml:space="preserve"> </w:t>
      </w:r>
      <w:r>
        <w:rPr>
          <w:rFonts w:ascii="Arial" w:hAnsi="Arial" w:cs="Arial"/>
          <w:sz w:val="20"/>
          <w:szCs w:val="20"/>
        </w:rPr>
        <w:t>(</w:t>
      </w:r>
      <w:r w:rsidR="00485BB1">
        <w:rPr>
          <w:rFonts w:ascii="Arial" w:hAnsi="Arial" w:cs="Arial"/>
          <w:sz w:val="20"/>
          <w:szCs w:val="20"/>
        </w:rPr>
        <w:t xml:space="preserve">adjusted </w:t>
      </w:r>
      <w:r w:rsidRPr="0007613F">
        <w:rPr>
          <w:rFonts w:ascii="Arial" w:hAnsi="Arial" w:cs="Arial"/>
          <w:sz w:val="20"/>
          <w:szCs w:val="20"/>
        </w:rPr>
        <w:t>p-value</w:t>
      </w:r>
      <w:r>
        <w:rPr>
          <w:rFonts w:ascii="Arial" w:hAnsi="Arial" w:cs="Arial"/>
          <w:sz w:val="20"/>
          <w:szCs w:val="20"/>
        </w:rPr>
        <w:t>)</w:t>
      </w:r>
      <w:r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164ACD">
        <w:rPr>
          <w:rFonts w:ascii="Arial" w:hAnsi="Arial" w:cs="Arial"/>
          <w:sz w:val="20"/>
          <w:szCs w:val="20"/>
        </w:rPr>
        <w:instrText xml:space="preserve"> ADDIN ZOTERO_ITEM CSL_CITATION {"citationID":"AAMPVqg1","properties":{"formattedCitation":"\\super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18,21</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FCDD995"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77987806" w14:textId="77777777" w:rsidR="002E2D67" w:rsidRDefault="002E2D67" w:rsidP="002E2D67">
      <w:pPr>
        <w:jc w:val="both"/>
        <w:rPr>
          <w:rFonts w:ascii="Arial" w:hAnsi="Arial" w:cs="Arial"/>
          <w:sz w:val="20"/>
          <w:szCs w:val="20"/>
        </w:rPr>
      </w:pPr>
    </w:p>
    <w:p w14:paraId="68064472" w14:textId="218C09C3" w:rsidR="00640845" w:rsidRDefault="00485BB1" w:rsidP="00785308">
      <w:pPr>
        <w:jc w:val="both"/>
        <w:rPr>
          <w:rFonts w:ascii="Arial" w:hAnsi="Arial" w:cs="Arial"/>
          <w:sz w:val="20"/>
          <w:szCs w:val="20"/>
        </w:rPr>
      </w:pPr>
      <w:r>
        <w:rPr>
          <w:rFonts w:ascii="Arial" w:hAnsi="Arial" w:cs="Arial"/>
          <w:noProof/>
          <w:sz w:val="20"/>
          <w:szCs w:val="20"/>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21">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5AAA984A" w:rsidR="00485BB1" w:rsidRDefault="00485BB1" w:rsidP="00485BB1">
      <w:pPr>
        <w:jc w:val="both"/>
        <w:rPr>
          <w:rFonts w:ascii="Arial" w:hAnsi="Arial" w:cs="Arial"/>
          <w:sz w:val="20"/>
          <w:szCs w:val="20"/>
        </w:rPr>
      </w:pPr>
      <w:r w:rsidRPr="0007613F">
        <w:rPr>
          <w:rFonts w:ascii="Arial" w:hAnsi="Arial" w:cs="Arial"/>
          <w:b/>
          <w:bCs/>
          <w:sz w:val="20"/>
          <w:szCs w:val="20"/>
        </w:rPr>
        <w:lastRenderedPageBreak/>
        <w:t>Supplementary Figure 1</w:t>
      </w:r>
      <w:r>
        <w:rPr>
          <w:rFonts w:ascii="Arial" w:hAnsi="Arial" w:cs="Arial"/>
          <w:b/>
          <w:bCs/>
          <w:sz w:val="20"/>
          <w:szCs w:val="20"/>
        </w:rPr>
        <w:t>6</w:t>
      </w:r>
      <w:r w:rsidRPr="0007613F">
        <w:rPr>
          <w:rFonts w:ascii="Arial" w:hAnsi="Arial" w:cs="Arial"/>
          <w:b/>
          <w:bCs/>
          <w:sz w:val="20"/>
          <w:szCs w:val="20"/>
        </w:rPr>
        <w:t>.</w:t>
      </w:r>
      <w:r>
        <w:rPr>
          <w:rFonts w:ascii="Arial" w:hAnsi="Arial" w:cs="Arial"/>
          <w:b/>
          <w:bCs/>
          <w:sz w:val="20"/>
          <w:szCs w:val="20"/>
        </w:rPr>
        <w:t xml:space="preserve">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days (X-Axis)</w:t>
      </w:r>
      <w:r w:rsidRPr="009A3A3C">
        <w:rPr>
          <w:rFonts w:ascii="Arial" w:hAnsi="Arial" w:cs="Arial"/>
          <w:sz w:val="20"/>
          <w:szCs w:val="20"/>
        </w:rPr>
        <w:t xml:space="preserve"> of patients </w:t>
      </w:r>
      <w:r>
        <w:rPr>
          <w:rFonts w:ascii="Arial" w:hAnsi="Arial" w:cs="Arial"/>
          <w:sz w:val="20"/>
          <w:szCs w:val="20"/>
        </w:rPr>
        <w:t>of 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{"citationID":"wuAr423y","properties":{"formattedCitation":"\\super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stratified by SG score</w:t>
      </w:r>
      <w:r>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Pr>
          <w:rFonts w:ascii="Arial" w:hAnsi="Arial" w:cs="Arial"/>
          <w:sz w:val="20"/>
          <w:szCs w:val="20"/>
        </w:rPr>
        <w:t>SG Score</w:t>
      </w:r>
      <w:r w:rsidRPr="0007613F">
        <w:rPr>
          <w:rFonts w:ascii="Arial" w:hAnsi="Arial" w:cs="Arial"/>
          <w:sz w:val="20"/>
          <w:szCs w:val="20"/>
        </w:rPr>
        <w:t xml:space="preserve"> values.</w:t>
      </w:r>
      <w:r>
        <w:rPr>
          <w:rFonts w:ascii="Arial" w:hAnsi="Arial" w:cs="Arial"/>
          <w:sz w:val="20"/>
          <w:szCs w:val="20"/>
        </w:rPr>
        <w:t xml:space="preserve"> BH-adjusted</w:t>
      </w:r>
      <w:r w:rsidRPr="0007613F">
        <w:rPr>
          <w:rFonts w:ascii="Arial" w:hAnsi="Arial" w:cs="Arial"/>
          <w:sz w:val="20"/>
          <w:szCs w:val="20"/>
        </w:rPr>
        <w:t xml:space="preserve"> </w:t>
      </w:r>
      <w:r>
        <w:rPr>
          <w:rFonts w:ascii="Arial" w:hAnsi="Arial" w:cs="Arial"/>
          <w:sz w:val="20"/>
          <w:szCs w:val="20"/>
        </w:rPr>
        <w:t>Log-rank p-value, HR, and FPR compared to 100 random signatures is shown on bottom right of each plot; datasets with FPR &gt; 0.05 are highlighted in red.</w:t>
      </w:r>
    </w:p>
    <w:p w14:paraId="2B0D6B90" w14:textId="7D542B6D" w:rsidR="009D29FA" w:rsidRPr="009D29FA" w:rsidRDefault="009D29FA" w:rsidP="009D29FA">
      <w:pPr>
        <w:pStyle w:val="Ttulo1"/>
      </w:pPr>
      <w:r>
        <w:t>References</w:t>
      </w:r>
    </w:p>
    <w:p w14:paraId="084BA1C0" w14:textId="77777777" w:rsidR="009D29FA" w:rsidRPr="009D29FA" w:rsidRDefault="009D29FA" w:rsidP="009D29FA">
      <w:pPr>
        <w:pStyle w:val="Bibliografia"/>
      </w:pPr>
      <w:r>
        <w:rPr>
          <w:szCs w:val="20"/>
        </w:rPr>
        <w:fldChar w:fldCharType="begin"/>
      </w:r>
      <w:r>
        <w:rPr>
          <w:szCs w:val="20"/>
        </w:rPr>
        <w:instrText xml:space="preserve"> ADDIN ZOTERO_BIBL {"uncited":[],"omitted":[],"custom":[]} CSL_BIBLIOGRAPHY </w:instrText>
      </w:r>
      <w:r>
        <w:rPr>
          <w:szCs w:val="20"/>
        </w:rPr>
        <w:fldChar w:fldCharType="separate"/>
      </w:r>
      <w:r w:rsidRPr="009D29FA">
        <w:t>1.</w:t>
      </w:r>
      <w:r w:rsidRPr="009D29FA">
        <w:tab/>
        <w:t xml:space="preserve">Khong, A. </w:t>
      </w:r>
      <w:r w:rsidRPr="009D29FA">
        <w:rPr>
          <w:i/>
          <w:iCs/>
        </w:rPr>
        <w:t>et al.</w:t>
      </w:r>
      <w:r w:rsidRPr="009D29FA">
        <w:t xml:space="preserve"> The Stress Granule Transcriptome Reveals Principles of mRNA Accumulation in Stress Granules. </w:t>
      </w:r>
      <w:r w:rsidRPr="009D29FA">
        <w:rPr>
          <w:i/>
          <w:iCs/>
        </w:rPr>
        <w:t>Mol. Cell</w:t>
      </w:r>
      <w:r w:rsidRPr="009D29FA">
        <w:t xml:space="preserve"> </w:t>
      </w:r>
      <w:r w:rsidRPr="009D29FA">
        <w:rPr>
          <w:b/>
          <w:bCs/>
        </w:rPr>
        <w:t>68</w:t>
      </w:r>
      <w:r w:rsidRPr="009D29FA">
        <w:t>, 808-820.e5 (2017).</w:t>
      </w:r>
    </w:p>
    <w:p w14:paraId="588906DC" w14:textId="77777777" w:rsidR="009D29FA" w:rsidRPr="009D29FA" w:rsidRDefault="009D29FA" w:rsidP="009D29FA">
      <w:pPr>
        <w:pStyle w:val="Bibliografia"/>
      </w:pPr>
      <w:r w:rsidRPr="009D29FA">
        <w:t>2.</w:t>
      </w:r>
      <w:r w:rsidRPr="009D29FA">
        <w:tab/>
        <w:t xml:space="preserve">Zhao, Y. </w:t>
      </w:r>
      <w:r w:rsidRPr="009D29FA">
        <w:rPr>
          <w:i/>
          <w:iCs/>
        </w:rPr>
        <w:t>et al.</w:t>
      </w:r>
      <w:r w:rsidRPr="009D29FA">
        <w:t xml:space="preserve"> TPM, FPKM, or Normalized Counts? A Comparative Study of Quantification Measures for the Analysis of RNA-seq Data from the NCI Patient-Derived Models Repository. </w:t>
      </w:r>
      <w:r w:rsidRPr="009D29FA">
        <w:rPr>
          <w:i/>
          <w:iCs/>
        </w:rPr>
        <w:t>J. Transl. Med.</w:t>
      </w:r>
      <w:r w:rsidRPr="009D29FA">
        <w:t xml:space="preserve"> </w:t>
      </w:r>
      <w:r w:rsidRPr="009D29FA">
        <w:rPr>
          <w:b/>
          <w:bCs/>
        </w:rPr>
        <w:t>19</w:t>
      </w:r>
      <w:r w:rsidRPr="009D29FA">
        <w:t>, 269 (2021).</w:t>
      </w:r>
    </w:p>
    <w:p w14:paraId="1BD90409" w14:textId="77777777" w:rsidR="009D29FA" w:rsidRPr="009D29FA" w:rsidRDefault="009D29FA" w:rsidP="009D29FA">
      <w:pPr>
        <w:pStyle w:val="Bibliografia"/>
      </w:pPr>
      <w:r w:rsidRPr="009D29FA">
        <w:t>3.</w:t>
      </w:r>
      <w:r w:rsidRPr="009D29FA">
        <w:tab/>
        <w:t xml:space="preserve">Mandelboum, S., Manber, Z., Elroy-Stein, O. &amp; Elkon, R. Recurrent functional misinterpretation of RNA-seq data caused by sample-specific gene length bias. </w:t>
      </w:r>
      <w:r w:rsidRPr="009D29FA">
        <w:rPr>
          <w:i/>
          <w:iCs/>
        </w:rPr>
        <w:t>PLOS Biol.</w:t>
      </w:r>
      <w:r w:rsidRPr="009D29FA">
        <w:t xml:space="preserve"> </w:t>
      </w:r>
      <w:r w:rsidRPr="009D29FA">
        <w:rPr>
          <w:b/>
          <w:bCs/>
        </w:rPr>
        <w:t>17</w:t>
      </w:r>
      <w:r w:rsidRPr="009D29FA">
        <w:t>, e3000481 (2019).</w:t>
      </w:r>
    </w:p>
    <w:p w14:paraId="6F7C8623" w14:textId="77777777" w:rsidR="009D29FA" w:rsidRPr="009D29FA" w:rsidRDefault="009D29FA" w:rsidP="009D29FA">
      <w:pPr>
        <w:pStyle w:val="Bibliografia"/>
      </w:pPr>
      <w:r w:rsidRPr="009D29FA">
        <w:t>4.</w:t>
      </w:r>
      <w:r w:rsidRPr="009D29FA">
        <w:tab/>
        <w:t xml:space="preserve">Somasekharan, S. P. </w:t>
      </w:r>
      <w:r w:rsidRPr="009D29FA">
        <w:rPr>
          <w:i/>
          <w:iCs/>
        </w:rPr>
        <w:t>et al.</w:t>
      </w:r>
      <w:r w:rsidRPr="009D29FA">
        <w:t xml:space="preserve"> G3BP1-linked mRNA partitioning supports selective protein synthesis in response to oxidative stress. </w:t>
      </w:r>
      <w:r w:rsidRPr="009D29FA">
        <w:rPr>
          <w:i/>
          <w:iCs/>
        </w:rPr>
        <w:t>Nucleic Acids Res.</w:t>
      </w:r>
      <w:r w:rsidRPr="009D29FA">
        <w:t xml:space="preserve"> </w:t>
      </w:r>
      <w:r w:rsidRPr="009D29FA">
        <w:rPr>
          <w:b/>
          <w:bCs/>
        </w:rPr>
        <w:t>48</w:t>
      </w:r>
      <w:r w:rsidRPr="009D29FA">
        <w:t>, 6855–6873 (2020).</w:t>
      </w:r>
    </w:p>
    <w:p w14:paraId="1732E7C0" w14:textId="77777777" w:rsidR="009D29FA" w:rsidRPr="009D29FA" w:rsidRDefault="009D29FA" w:rsidP="009D29FA">
      <w:pPr>
        <w:pStyle w:val="Bibliografia"/>
      </w:pPr>
      <w:r w:rsidRPr="009D29FA">
        <w:t>5.</w:t>
      </w:r>
      <w:r w:rsidRPr="009D29FA">
        <w:tab/>
        <w:t xml:space="preserve">Matheny, T., Rao, B. S. &amp; Parker, R. Transcriptome-Wide Comparison of Stress Granules and P-Bodies Reveals that Translation Plays a Major Role in RNA Partitioning. </w:t>
      </w:r>
      <w:r w:rsidRPr="009D29FA">
        <w:rPr>
          <w:i/>
          <w:iCs/>
        </w:rPr>
        <w:t>Mol. Cell. Biol.</w:t>
      </w:r>
      <w:r w:rsidRPr="009D29FA">
        <w:t xml:space="preserve"> </w:t>
      </w:r>
      <w:r w:rsidRPr="009D29FA">
        <w:rPr>
          <w:b/>
          <w:bCs/>
        </w:rPr>
        <w:t>39</w:t>
      </w:r>
      <w:r w:rsidRPr="009D29FA">
        <w:t>, e00313-19 (2019).</w:t>
      </w:r>
    </w:p>
    <w:p w14:paraId="16F16E1E" w14:textId="77777777" w:rsidR="009D29FA" w:rsidRPr="009D29FA" w:rsidRDefault="009D29FA" w:rsidP="009D29FA">
      <w:pPr>
        <w:pStyle w:val="Bibliografia"/>
      </w:pPr>
      <w:r w:rsidRPr="009D29FA">
        <w:t>6.</w:t>
      </w:r>
      <w:r w:rsidRPr="009D29FA">
        <w:tab/>
        <w:t xml:space="preserve">Kudrin, P., Singh, A., Meierhofer, D., Kuśnierczyk, A. &amp; Ørom, U. A. V. N4-acetylcytidine (ac4C) promotes mRNA localization to stress granules. </w:t>
      </w:r>
      <w:r w:rsidRPr="009D29FA">
        <w:rPr>
          <w:i/>
          <w:iCs/>
        </w:rPr>
        <w:t>EMBO Rep.</w:t>
      </w:r>
      <w:r w:rsidRPr="009D29FA">
        <w:t xml:space="preserve"> </w:t>
      </w:r>
      <w:r w:rsidRPr="009D29FA">
        <w:rPr>
          <w:b/>
          <w:bCs/>
        </w:rPr>
        <w:t>25</w:t>
      </w:r>
      <w:r w:rsidRPr="009D29FA">
        <w:t>, 1814–1834 (2024).</w:t>
      </w:r>
    </w:p>
    <w:p w14:paraId="471A45AC" w14:textId="77777777" w:rsidR="009D29FA" w:rsidRPr="009D29FA" w:rsidRDefault="009D29FA" w:rsidP="009D29FA">
      <w:pPr>
        <w:pStyle w:val="Bibliografia"/>
      </w:pPr>
      <w:r w:rsidRPr="009D29FA">
        <w:t>7.</w:t>
      </w:r>
      <w:r w:rsidRPr="009D29FA">
        <w:tab/>
        <w:t xml:space="preserve">Di Timoteo, G. </w:t>
      </w:r>
      <w:r w:rsidRPr="009D29FA">
        <w:rPr>
          <w:i/>
          <w:iCs/>
        </w:rPr>
        <w:t>et al.</w:t>
      </w:r>
      <w:r w:rsidRPr="009D29FA">
        <w:t xml:space="preserve"> M6A reduction relieves FUS-associated ALS granules. </w:t>
      </w:r>
      <w:r w:rsidRPr="009D29FA">
        <w:rPr>
          <w:i/>
          <w:iCs/>
        </w:rPr>
        <w:t>Nat. Commun.</w:t>
      </w:r>
      <w:r w:rsidRPr="009D29FA">
        <w:t xml:space="preserve"> </w:t>
      </w:r>
      <w:r w:rsidRPr="009D29FA">
        <w:rPr>
          <w:b/>
          <w:bCs/>
        </w:rPr>
        <w:t>15</w:t>
      </w:r>
      <w:r w:rsidRPr="009D29FA">
        <w:t>, 5033 (2024).</w:t>
      </w:r>
    </w:p>
    <w:p w14:paraId="55EFA9FB" w14:textId="77777777" w:rsidR="009D29FA" w:rsidRPr="009D29FA" w:rsidRDefault="009D29FA" w:rsidP="009D29FA">
      <w:pPr>
        <w:pStyle w:val="Bibliografia"/>
      </w:pPr>
      <w:r w:rsidRPr="009D29FA">
        <w:t>8.</w:t>
      </w:r>
      <w:r w:rsidRPr="009D29FA">
        <w:tab/>
        <w:t xml:space="preserve">Kodali, S. </w:t>
      </w:r>
      <w:r w:rsidRPr="009D29FA">
        <w:rPr>
          <w:i/>
          <w:iCs/>
        </w:rPr>
        <w:t>et al.</w:t>
      </w:r>
      <w:r w:rsidRPr="009D29FA">
        <w:t xml:space="preserve"> RNA sequestration in P-bodies sustains myeloid leukaemia. </w:t>
      </w:r>
      <w:r w:rsidRPr="009D29FA">
        <w:rPr>
          <w:i/>
          <w:iCs/>
        </w:rPr>
        <w:t>Nat. Cell Biol.</w:t>
      </w:r>
      <w:r w:rsidRPr="009D29FA">
        <w:t xml:space="preserve"> </w:t>
      </w:r>
      <w:r w:rsidRPr="009D29FA">
        <w:rPr>
          <w:b/>
          <w:bCs/>
        </w:rPr>
        <w:t>26</w:t>
      </w:r>
      <w:r w:rsidRPr="009D29FA">
        <w:t>, 1745–1758 (2024).</w:t>
      </w:r>
    </w:p>
    <w:p w14:paraId="6658DB7F" w14:textId="77777777" w:rsidR="009D29FA" w:rsidRPr="009D29FA" w:rsidRDefault="009D29FA" w:rsidP="009D29FA">
      <w:pPr>
        <w:pStyle w:val="Bibliografia"/>
      </w:pPr>
      <w:r w:rsidRPr="009D29FA">
        <w:t>9.</w:t>
      </w:r>
      <w:r w:rsidRPr="009D29FA">
        <w:tab/>
        <w:t xml:space="preserve">Zhou, Y. </w:t>
      </w:r>
      <w:r w:rsidRPr="009D29FA">
        <w:rPr>
          <w:i/>
          <w:iCs/>
        </w:rPr>
        <w:t>et al.</w:t>
      </w:r>
      <w:r w:rsidRPr="009D29FA">
        <w:t xml:space="preserve"> RNA damage compartmentalization by DHX9 stress granules. </w:t>
      </w:r>
      <w:r w:rsidRPr="009D29FA">
        <w:rPr>
          <w:i/>
          <w:iCs/>
        </w:rPr>
        <w:t>Cell</w:t>
      </w:r>
      <w:r w:rsidRPr="009D29FA">
        <w:t xml:space="preserve"> </w:t>
      </w:r>
      <w:r w:rsidRPr="009D29FA">
        <w:rPr>
          <w:b/>
          <w:bCs/>
        </w:rPr>
        <w:t>187</w:t>
      </w:r>
      <w:r w:rsidRPr="009D29FA">
        <w:t>, 1701-1718.e28 (2024).</w:t>
      </w:r>
    </w:p>
    <w:p w14:paraId="79E984C1" w14:textId="77777777" w:rsidR="009D29FA" w:rsidRPr="009D29FA" w:rsidRDefault="009D29FA" w:rsidP="009D29FA">
      <w:pPr>
        <w:pStyle w:val="Bibliografia"/>
      </w:pPr>
      <w:r w:rsidRPr="009D29FA">
        <w:lastRenderedPageBreak/>
        <w:t>10.</w:t>
      </w:r>
      <w:r w:rsidRPr="009D29FA">
        <w:tab/>
        <w:t xml:space="preserve">Glauninger, H. </w:t>
      </w:r>
      <w:r w:rsidRPr="009D29FA">
        <w:rPr>
          <w:i/>
          <w:iCs/>
        </w:rPr>
        <w:t>et al.</w:t>
      </w:r>
      <w:r w:rsidRPr="009D29FA">
        <w:t xml:space="preserve"> Transcriptome-wide mRNA condensation precedes stress granule formation and excludes stress-induced transcripts. Preprint at https://doi.org/10.1101/2024.04.15.589678 (2024).</w:t>
      </w:r>
    </w:p>
    <w:p w14:paraId="0E96D65A" w14:textId="77777777" w:rsidR="009D29FA" w:rsidRPr="009D29FA" w:rsidRDefault="009D29FA" w:rsidP="009D29FA">
      <w:pPr>
        <w:pStyle w:val="Bibliografia"/>
      </w:pPr>
      <w:r w:rsidRPr="009D29FA">
        <w:t>11.</w:t>
      </w:r>
      <w:r w:rsidRPr="009D29FA">
        <w:tab/>
        <w:t xml:space="preserve">Matheny, T., Van Treeck, B., Huynh, T. N. &amp; Parker, R. RNA partitioning into stress granules is based on the summation of multiple interactions. </w:t>
      </w:r>
      <w:r w:rsidRPr="009D29FA">
        <w:rPr>
          <w:i/>
          <w:iCs/>
        </w:rPr>
        <w:t>RNA</w:t>
      </w:r>
      <w:r w:rsidRPr="009D29FA">
        <w:t xml:space="preserve"> </w:t>
      </w:r>
      <w:r w:rsidRPr="009D29FA">
        <w:rPr>
          <w:b/>
          <w:bCs/>
        </w:rPr>
        <w:t>27</w:t>
      </w:r>
      <w:r w:rsidRPr="009D29FA">
        <w:t>, 174–189 (2021).</w:t>
      </w:r>
    </w:p>
    <w:p w14:paraId="4BAA0673" w14:textId="77777777" w:rsidR="009D29FA" w:rsidRPr="009D29FA" w:rsidRDefault="009D29FA" w:rsidP="009D29FA">
      <w:pPr>
        <w:pStyle w:val="Bibliografia"/>
      </w:pPr>
      <w:r w:rsidRPr="009D29FA">
        <w:t>12.</w:t>
      </w:r>
      <w:r w:rsidRPr="009D29FA">
        <w:tab/>
        <w:t xml:space="preserve">Krieger, M. R. </w:t>
      </w:r>
      <w:r w:rsidRPr="009D29FA">
        <w:rPr>
          <w:i/>
          <w:iCs/>
        </w:rPr>
        <w:t>et al.</w:t>
      </w:r>
      <w:r w:rsidRPr="009D29FA">
        <w:t xml:space="preserve"> Trafficking of mitochondrial double-stranded RNA from mitochondria to the cytosol. </w:t>
      </w:r>
      <w:r w:rsidRPr="009D29FA">
        <w:rPr>
          <w:i/>
          <w:iCs/>
        </w:rPr>
        <w:t>Life Sci. Alliance</w:t>
      </w:r>
      <w:r w:rsidRPr="009D29FA">
        <w:t xml:space="preserve"> </w:t>
      </w:r>
      <w:r w:rsidRPr="009D29FA">
        <w:rPr>
          <w:b/>
          <w:bCs/>
        </w:rPr>
        <w:t>7</w:t>
      </w:r>
      <w:r w:rsidRPr="009D29FA">
        <w:t>, e202302396 (2024).</w:t>
      </w:r>
    </w:p>
    <w:p w14:paraId="54C635C1" w14:textId="77777777" w:rsidR="009D29FA" w:rsidRPr="009D29FA" w:rsidRDefault="009D29FA" w:rsidP="009D29FA">
      <w:pPr>
        <w:pStyle w:val="Bibliografia"/>
      </w:pPr>
      <w:r w:rsidRPr="009D29FA">
        <w:t>13.</w:t>
      </w:r>
      <w:r w:rsidRPr="009D29FA">
        <w:tab/>
        <w:t xml:space="preserve">El Manaa, W. </w:t>
      </w:r>
      <w:r w:rsidRPr="009D29FA">
        <w:rPr>
          <w:i/>
          <w:iCs/>
        </w:rPr>
        <w:t>et al.</w:t>
      </w:r>
      <w:r w:rsidRPr="009D29FA">
        <w:t xml:space="preserve"> Transcription- and phosphorylation-dependent control of a functional interplay between XBP1s and PINK1 governs mitophagy and potentially impacts Parkinson disease pathophysiology. </w:t>
      </w:r>
      <w:r w:rsidRPr="009D29FA">
        <w:rPr>
          <w:i/>
          <w:iCs/>
        </w:rPr>
        <w:t>Autophagy</w:t>
      </w:r>
      <w:r w:rsidRPr="009D29FA">
        <w:t xml:space="preserve"> </w:t>
      </w:r>
      <w:r w:rsidRPr="009D29FA">
        <w:rPr>
          <w:b/>
          <w:bCs/>
        </w:rPr>
        <w:t>17</w:t>
      </w:r>
      <w:r w:rsidRPr="009D29FA">
        <w:t>, 4363–4385 (2021).</w:t>
      </w:r>
    </w:p>
    <w:p w14:paraId="53090DFF" w14:textId="77777777" w:rsidR="009D29FA" w:rsidRPr="009D29FA" w:rsidRDefault="009D29FA" w:rsidP="009D29FA">
      <w:pPr>
        <w:pStyle w:val="Bibliografia"/>
      </w:pPr>
      <w:r w:rsidRPr="009D29FA">
        <w:t>14.</w:t>
      </w:r>
      <w:r w:rsidRPr="009D29FA">
        <w:tab/>
        <w:t xml:space="preserve">The ENCODE Project Consortium. An integrated encyclopedia of DNA elements in the human genome. </w:t>
      </w:r>
      <w:r w:rsidRPr="009D29FA">
        <w:rPr>
          <w:i/>
          <w:iCs/>
        </w:rPr>
        <w:t>Nature</w:t>
      </w:r>
      <w:r w:rsidRPr="009D29FA">
        <w:t xml:space="preserve"> </w:t>
      </w:r>
      <w:r w:rsidRPr="009D29FA">
        <w:rPr>
          <w:b/>
          <w:bCs/>
        </w:rPr>
        <w:t>489</w:t>
      </w:r>
      <w:r w:rsidRPr="009D29FA">
        <w:t>, 57–74 (2012).</w:t>
      </w:r>
    </w:p>
    <w:p w14:paraId="1D6AC429" w14:textId="77777777" w:rsidR="009D29FA" w:rsidRPr="009D29FA" w:rsidRDefault="009D29FA" w:rsidP="009D29FA">
      <w:pPr>
        <w:pStyle w:val="Bibliografia"/>
      </w:pPr>
      <w:r w:rsidRPr="009D29FA">
        <w:t>15.</w:t>
      </w:r>
      <w:r w:rsidRPr="009D29FA">
        <w:tab/>
        <w:t xml:space="preserve">Luo, Y. </w:t>
      </w:r>
      <w:r w:rsidRPr="009D29FA">
        <w:rPr>
          <w:i/>
          <w:iCs/>
        </w:rPr>
        <w:t>et al.</w:t>
      </w:r>
      <w:r w:rsidRPr="009D29FA">
        <w:t xml:space="preserve"> New developments on the Encyclopedia of DNA Elements (ENCODE) data portal. </w:t>
      </w:r>
      <w:r w:rsidRPr="009D29FA">
        <w:rPr>
          <w:i/>
          <w:iCs/>
        </w:rPr>
        <w:t>Nucleic Acids Res.</w:t>
      </w:r>
      <w:r w:rsidRPr="009D29FA">
        <w:t xml:space="preserve"> </w:t>
      </w:r>
      <w:r w:rsidRPr="009D29FA">
        <w:rPr>
          <w:b/>
          <w:bCs/>
        </w:rPr>
        <w:t>48</w:t>
      </w:r>
      <w:r w:rsidRPr="009D29FA">
        <w:t>, D882–D889 (2020).</w:t>
      </w:r>
    </w:p>
    <w:p w14:paraId="23F4082D" w14:textId="77777777" w:rsidR="009D29FA" w:rsidRPr="009D29FA" w:rsidRDefault="009D29FA" w:rsidP="009D29FA">
      <w:pPr>
        <w:pStyle w:val="Bibliografia"/>
      </w:pPr>
      <w:r w:rsidRPr="009D29FA">
        <w:t>16.</w:t>
      </w:r>
      <w:r w:rsidRPr="009D29FA">
        <w:tab/>
        <w:t xml:space="preserve">Van Nostrand, E. L. </w:t>
      </w:r>
      <w:r w:rsidRPr="009D29FA">
        <w:rPr>
          <w:i/>
          <w:iCs/>
        </w:rPr>
        <w:t>et al.</w:t>
      </w:r>
      <w:r w:rsidRPr="009D29FA">
        <w:t xml:space="preserve"> A large-scale binding and functional map of human RNA-binding proteins. </w:t>
      </w:r>
      <w:r w:rsidRPr="009D29FA">
        <w:rPr>
          <w:i/>
          <w:iCs/>
        </w:rPr>
        <w:t>Nature</w:t>
      </w:r>
      <w:r w:rsidRPr="009D29FA">
        <w:t xml:space="preserve"> </w:t>
      </w:r>
      <w:r w:rsidRPr="009D29FA">
        <w:rPr>
          <w:b/>
          <w:bCs/>
        </w:rPr>
        <w:t>583</w:t>
      </w:r>
      <w:r w:rsidRPr="009D29FA">
        <w:t>, 711–719 (2020).</w:t>
      </w:r>
    </w:p>
    <w:p w14:paraId="63EA716D" w14:textId="77777777" w:rsidR="009D29FA" w:rsidRPr="009D29FA" w:rsidRDefault="009D29FA" w:rsidP="009D29FA">
      <w:pPr>
        <w:pStyle w:val="Bibliografia"/>
      </w:pPr>
      <w:r w:rsidRPr="009D29FA">
        <w:t>17.</w:t>
      </w:r>
      <w:r w:rsidRPr="009D29FA">
        <w:tab/>
        <w:t xml:space="preserve">Paget, M. </w:t>
      </w:r>
      <w:r w:rsidRPr="009D29FA">
        <w:rPr>
          <w:i/>
          <w:iCs/>
        </w:rPr>
        <w:t>et al.</w:t>
      </w:r>
      <w:r w:rsidRPr="009D29FA">
        <w:t xml:space="preserve"> Stress granules are shock absorbers that prevent excessive innate immune responses to dsRNA. </w:t>
      </w:r>
      <w:r w:rsidRPr="009D29FA">
        <w:rPr>
          <w:i/>
          <w:iCs/>
        </w:rPr>
        <w:t>Mol. Cell</w:t>
      </w:r>
      <w:r w:rsidRPr="009D29FA">
        <w:t xml:space="preserve"> </w:t>
      </w:r>
      <w:r w:rsidRPr="009D29FA">
        <w:rPr>
          <w:b/>
          <w:bCs/>
        </w:rPr>
        <w:t>83</w:t>
      </w:r>
      <w:r w:rsidRPr="009D29FA">
        <w:t>, 1180-1196.e8 (2023).</w:t>
      </w:r>
    </w:p>
    <w:p w14:paraId="340E3C96" w14:textId="77777777" w:rsidR="009D29FA" w:rsidRPr="009D29FA" w:rsidRDefault="009D29FA" w:rsidP="009D29FA">
      <w:pPr>
        <w:pStyle w:val="Bibliografia"/>
      </w:pPr>
      <w:r w:rsidRPr="009D29FA">
        <w:t>18.</w:t>
      </w:r>
      <w:r w:rsidRPr="009D29FA">
        <w:tab/>
        <w:t>TCGA Research Network. The Cancer Genome Atlas. https://www.cancer.gov/tcga.</w:t>
      </w:r>
    </w:p>
    <w:p w14:paraId="2137261A" w14:textId="77777777" w:rsidR="009D29FA" w:rsidRPr="009D29FA" w:rsidRDefault="009D29FA" w:rsidP="009D29FA">
      <w:pPr>
        <w:pStyle w:val="Bibliografia"/>
      </w:pPr>
      <w:r w:rsidRPr="009D29FA">
        <w:t>19.</w:t>
      </w:r>
      <w:r w:rsidRPr="009D29FA">
        <w:tab/>
        <w:t xml:space="preserve">Yang, W. </w:t>
      </w:r>
      <w:r w:rsidRPr="009D29FA">
        <w:rPr>
          <w:i/>
          <w:iCs/>
        </w:rPr>
        <w:t>et al.</w:t>
      </w:r>
      <w:r w:rsidRPr="009D29FA">
        <w:t xml:space="preserve"> Genomics of Drug Sensitivity in Cancer (GDSC): a resource for therapeutic biomarker discovery in cancer cells. </w:t>
      </w:r>
      <w:r w:rsidRPr="009D29FA">
        <w:rPr>
          <w:i/>
          <w:iCs/>
        </w:rPr>
        <w:t>Nucleic Acids Res.</w:t>
      </w:r>
      <w:r w:rsidRPr="009D29FA">
        <w:t xml:space="preserve"> </w:t>
      </w:r>
      <w:r w:rsidRPr="009D29FA">
        <w:rPr>
          <w:b/>
          <w:bCs/>
        </w:rPr>
        <w:t>41</w:t>
      </w:r>
      <w:r w:rsidRPr="009D29FA">
        <w:t>, D955–D961 (2012).</w:t>
      </w:r>
    </w:p>
    <w:p w14:paraId="5BBD8497" w14:textId="77777777" w:rsidR="009D29FA" w:rsidRPr="009D29FA" w:rsidRDefault="009D29FA" w:rsidP="009D29FA">
      <w:pPr>
        <w:pStyle w:val="Bibliografia"/>
      </w:pPr>
      <w:r w:rsidRPr="009D29FA">
        <w:t>20.</w:t>
      </w:r>
      <w:r w:rsidRPr="009D29FA">
        <w:tab/>
        <w:t xml:space="preserve">Subramanian, A. </w:t>
      </w:r>
      <w:r w:rsidRPr="009D29FA">
        <w:rPr>
          <w:i/>
          <w:iCs/>
        </w:rPr>
        <w:t>et al.</w:t>
      </w:r>
      <w:r w:rsidRPr="009D29FA">
        <w:t xml:space="preserve"> A Next Generation Connectivity Map: L1000 Platform and the First 1,000,000 Profiles. </w:t>
      </w:r>
      <w:r w:rsidRPr="009D29FA">
        <w:rPr>
          <w:i/>
          <w:iCs/>
        </w:rPr>
        <w:t>Cell</w:t>
      </w:r>
      <w:r w:rsidRPr="009D29FA">
        <w:t xml:space="preserve"> </w:t>
      </w:r>
      <w:r w:rsidRPr="009D29FA">
        <w:rPr>
          <w:b/>
          <w:bCs/>
        </w:rPr>
        <w:t>171</w:t>
      </w:r>
      <w:r w:rsidRPr="009D29FA">
        <w:t>, 1437-1452.e17 (2017).</w:t>
      </w:r>
    </w:p>
    <w:p w14:paraId="10948A32" w14:textId="77777777" w:rsidR="009D29FA" w:rsidRPr="009D29FA" w:rsidRDefault="009D29FA" w:rsidP="009D29FA">
      <w:pPr>
        <w:pStyle w:val="Bibliografia"/>
      </w:pPr>
      <w:r w:rsidRPr="009D29FA">
        <w:t>21.</w:t>
      </w:r>
      <w:r w:rsidRPr="009D29FA">
        <w:tab/>
        <w:t xml:space="preserve">Heath, A. P. </w:t>
      </w:r>
      <w:r w:rsidRPr="009D29FA">
        <w:rPr>
          <w:i/>
          <w:iCs/>
        </w:rPr>
        <w:t>et al.</w:t>
      </w:r>
      <w:r w:rsidRPr="009D29FA">
        <w:t xml:space="preserve"> The NCI Genomic Data Commons. </w:t>
      </w:r>
      <w:r w:rsidRPr="009D29FA">
        <w:rPr>
          <w:i/>
          <w:iCs/>
        </w:rPr>
        <w:t>Nat. Genet.</w:t>
      </w:r>
      <w:r w:rsidRPr="009D29FA">
        <w:t xml:space="preserve"> </w:t>
      </w:r>
      <w:r w:rsidRPr="009D29FA">
        <w:rPr>
          <w:b/>
          <w:bCs/>
        </w:rPr>
        <w:t>53</w:t>
      </w:r>
      <w:r w:rsidRPr="009D29FA">
        <w:t>, 257–262 (2021).</w:t>
      </w:r>
    </w:p>
    <w:p w14:paraId="67E1F972" w14:textId="6EAB6F7D" w:rsidR="00485BB1" w:rsidRPr="00785308" w:rsidRDefault="009D29FA" w:rsidP="00785308">
      <w:pPr>
        <w:jc w:val="both"/>
        <w:rPr>
          <w:rFonts w:ascii="Arial" w:hAnsi="Arial" w:cs="Arial"/>
          <w:sz w:val="20"/>
          <w:szCs w:val="20"/>
        </w:rPr>
      </w:pPr>
      <w:r>
        <w:rPr>
          <w:rFonts w:ascii="Arial" w:hAnsi="Arial" w:cs="Arial"/>
          <w:sz w:val="20"/>
          <w:szCs w:val="20"/>
        </w:rPr>
        <w:fldChar w:fldCharType="end"/>
      </w:r>
    </w:p>
    <w:sectPr w:rsidR="00485BB1" w:rsidRPr="007853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2"/>
  </w:num>
  <w:num w:numId="2" w16cid:durableId="246351028">
    <w:abstractNumId w:val="0"/>
  </w:num>
  <w:num w:numId="3" w16cid:durableId="1837695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50AA8"/>
    <w:rsid w:val="001325C6"/>
    <w:rsid w:val="00144B83"/>
    <w:rsid w:val="00164ACD"/>
    <w:rsid w:val="00195180"/>
    <w:rsid w:val="0019649F"/>
    <w:rsid w:val="001A457C"/>
    <w:rsid w:val="001C37E2"/>
    <w:rsid w:val="001D26B7"/>
    <w:rsid w:val="00274C12"/>
    <w:rsid w:val="002E2D67"/>
    <w:rsid w:val="003878D0"/>
    <w:rsid w:val="003F5C62"/>
    <w:rsid w:val="00401EAB"/>
    <w:rsid w:val="004832A3"/>
    <w:rsid w:val="00485BB1"/>
    <w:rsid w:val="004D0E81"/>
    <w:rsid w:val="00501771"/>
    <w:rsid w:val="00513035"/>
    <w:rsid w:val="00516240"/>
    <w:rsid w:val="005A72CB"/>
    <w:rsid w:val="0060343A"/>
    <w:rsid w:val="0060418A"/>
    <w:rsid w:val="00640845"/>
    <w:rsid w:val="00692E15"/>
    <w:rsid w:val="006F5FCB"/>
    <w:rsid w:val="00785308"/>
    <w:rsid w:val="0085348E"/>
    <w:rsid w:val="00894935"/>
    <w:rsid w:val="00976A54"/>
    <w:rsid w:val="009D29FA"/>
    <w:rsid w:val="00A70887"/>
    <w:rsid w:val="00AC126F"/>
    <w:rsid w:val="00AF6B7D"/>
    <w:rsid w:val="00B00EB2"/>
    <w:rsid w:val="00B21F49"/>
    <w:rsid w:val="00B22E45"/>
    <w:rsid w:val="00B82DF4"/>
    <w:rsid w:val="00B901A1"/>
    <w:rsid w:val="00BA2055"/>
    <w:rsid w:val="00BB3AD7"/>
    <w:rsid w:val="00C3792B"/>
    <w:rsid w:val="00C54733"/>
    <w:rsid w:val="00C8756A"/>
    <w:rsid w:val="00CF3BE7"/>
    <w:rsid w:val="00DC4311"/>
    <w:rsid w:val="00E44CF1"/>
    <w:rsid w:val="00EB5C61"/>
    <w:rsid w:val="00F871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Ttulo1">
    <w:name w:val="heading 1"/>
    <w:basedOn w:val="Normal"/>
    <w:next w:val="Normal"/>
    <w:link w:val="Ttulo1Carte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B21F4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B21F4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B21F4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B21F4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B21F4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B21F4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B21F4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B21F4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B21F49"/>
    <w:rPr>
      <w:rFonts w:eastAsiaTheme="majorEastAsia" w:cstheme="majorBidi"/>
      <w:color w:val="272727" w:themeColor="text1" w:themeTint="D8"/>
    </w:rPr>
  </w:style>
  <w:style w:type="paragraph" w:styleId="Ttulo">
    <w:name w:val="Title"/>
    <w:basedOn w:val="Normal"/>
    <w:next w:val="Normal"/>
    <w:link w:val="TtuloCarte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B21F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B21F4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B21F4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B21F49"/>
    <w:rPr>
      <w:i/>
      <w:iCs/>
      <w:color w:val="404040" w:themeColor="text1" w:themeTint="BF"/>
    </w:rPr>
  </w:style>
  <w:style w:type="paragraph" w:styleId="PargrafodaLista">
    <w:name w:val="List Paragraph"/>
    <w:basedOn w:val="Normal"/>
    <w:uiPriority w:val="34"/>
    <w:qFormat/>
    <w:rsid w:val="00B21F49"/>
    <w:pPr>
      <w:ind w:left="720"/>
      <w:contextualSpacing/>
    </w:pPr>
  </w:style>
  <w:style w:type="character" w:styleId="nfaseIntensa">
    <w:name w:val="Intense Emphasis"/>
    <w:basedOn w:val="Tipodeletrapredefinidodopargrafo"/>
    <w:uiPriority w:val="21"/>
    <w:qFormat/>
    <w:rsid w:val="00B21F49"/>
    <w:rPr>
      <w:i/>
      <w:iCs/>
      <w:color w:val="0F4761" w:themeColor="accent1" w:themeShade="BF"/>
    </w:rPr>
  </w:style>
  <w:style w:type="paragraph" w:styleId="CitaoIntensa">
    <w:name w:val="Intense Quote"/>
    <w:basedOn w:val="Normal"/>
    <w:next w:val="Normal"/>
    <w:link w:val="CitaoIntensaCarte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B21F49"/>
    <w:rPr>
      <w:i/>
      <w:iCs/>
      <w:color w:val="0F4761" w:themeColor="accent1" w:themeShade="BF"/>
    </w:rPr>
  </w:style>
  <w:style w:type="character" w:styleId="RefernciaIntensa">
    <w:name w:val="Intense Reference"/>
    <w:basedOn w:val="Tipodeletrapredefinidodopargrafo"/>
    <w:uiPriority w:val="32"/>
    <w:qFormat/>
    <w:rsid w:val="00B21F49"/>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B21F49"/>
    <w:rPr>
      <w:sz w:val="16"/>
      <w:szCs w:val="16"/>
    </w:rPr>
  </w:style>
  <w:style w:type="paragraph" w:styleId="Textodecomentrio">
    <w:name w:val="annotation text"/>
    <w:basedOn w:val="Normal"/>
    <w:link w:val="TextodecomentrioCarter"/>
    <w:uiPriority w:val="99"/>
    <w:unhideWhenUsed/>
    <w:rsid w:val="00B21F49"/>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B21F49"/>
    <w:rPr>
      <w:rFonts w:eastAsiaTheme="minorEastAsia"/>
      <w:sz w:val="20"/>
      <w:szCs w:val="20"/>
      <w:lang w:val="en-US"/>
    </w:rPr>
  </w:style>
  <w:style w:type="character" w:styleId="Hiperligao">
    <w:name w:val="Hyperlink"/>
    <w:basedOn w:val="Tipodeletrapredefinidodopargrafo"/>
    <w:uiPriority w:val="99"/>
    <w:unhideWhenUsed/>
    <w:rsid w:val="00B21F49"/>
    <w:rPr>
      <w:color w:val="0000FF"/>
      <w:u w:val="single"/>
    </w:rPr>
  </w:style>
  <w:style w:type="paragraph" w:styleId="SemEspaamento">
    <w:name w:val="No Spacing"/>
    <w:uiPriority w:val="1"/>
    <w:qFormat/>
    <w:rsid w:val="00B21F49"/>
    <w:pPr>
      <w:spacing w:after="0" w:line="240" w:lineRule="auto"/>
    </w:pPr>
    <w:rPr>
      <w:sz w:val="22"/>
      <w:szCs w:val="22"/>
      <w:lang w:val="en-US"/>
    </w:rPr>
  </w:style>
  <w:style w:type="paragraph" w:styleId="Bibliografia">
    <w:name w:val="Bibliography"/>
    <w:basedOn w:val="Normal"/>
    <w:next w:val="Normal"/>
    <w:uiPriority w:val="37"/>
    <w:unhideWhenUsed/>
    <w:rsid w:val="009D29FA"/>
    <w:pPr>
      <w:tabs>
        <w:tab w:val="left" w:pos="384"/>
      </w:tabs>
      <w:spacing w:after="0" w:line="480" w:lineRule="auto"/>
      <w:ind w:left="384" w:hanging="384"/>
    </w:pPr>
  </w:style>
  <w:style w:type="character" w:styleId="TextodoMarcadordePosio">
    <w:name w:val="Placeholder Text"/>
    <w:basedOn w:val="Tipodeletrapredefinidodopargrafo"/>
    <w:uiPriority w:val="99"/>
    <w:semiHidden/>
    <w:rsid w:val="00976A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alexandre.afonso@gimm.pt"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1188</TotalTime>
  <Pages>26</Pages>
  <Words>20080</Words>
  <Characters>108438</Characters>
  <Application>Microsoft Office Word</Application>
  <DocSecurity>0</DocSecurity>
  <Lines>903</Lines>
  <Paragraphs>256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Joana Jesus</cp:lastModifiedBy>
  <cp:revision>14</cp:revision>
  <dcterms:created xsi:type="dcterms:W3CDTF">2026-06-01T11:03:00Z</dcterms:created>
  <dcterms:modified xsi:type="dcterms:W3CDTF">2026-06-12T07:56:00Z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id="UNjSuA79"/&gt;&lt;style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