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BFE" w:rsidRPr="00BA4BFE" w:rsidRDefault="00BA4BFE" w:rsidP="00BA4BFE">
      <w:pPr>
        <w:jc w:val="center"/>
        <w:rPr>
          <w:rFonts w:ascii="標楷體" w:eastAsia="標楷體" w:hAnsi="標楷體" w:hint="eastAsia"/>
          <w:noProof/>
        </w:rPr>
      </w:pPr>
      <w:r w:rsidRPr="00BA4BFE">
        <w:rPr>
          <w:rFonts w:ascii="標楷體" w:eastAsia="標楷體" w:hAnsi="標楷體" w:cs="新細明體" w:hint="eastAsia"/>
          <w:noProof/>
        </w:rPr>
        <w:t>電資二</w:t>
      </w:r>
      <w:r w:rsidRPr="00BA4BFE">
        <w:rPr>
          <w:rFonts w:ascii="標楷體" w:eastAsia="標楷體" w:hAnsi="標楷體" w:hint="eastAsia"/>
          <w:noProof/>
        </w:rPr>
        <w:t xml:space="preserve"> 111820006 </w:t>
      </w:r>
      <w:r w:rsidRPr="00BA4BFE">
        <w:rPr>
          <w:rFonts w:ascii="標楷體" w:eastAsia="標楷體" w:hAnsi="標楷體" w:cs="新細明體" w:hint="eastAsia"/>
          <w:noProof/>
        </w:rPr>
        <w:t>陳羿錦</w:t>
      </w:r>
      <w:r w:rsidRPr="00BA4BFE">
        <w:rPr>
          <w:rFonts w:ascii="標楷體" w:eastAsia="標楷體" w:hAnsi="標楷體" w:hint="eastAsia"/>
          <w:noProof/>
        </w:rPr>
        <w:t xml:space="preserve"> </w:t>
      </w:r>
      <w:r w:rsidRPr="00BA4BFE">
        <w:rPr>
          <w:rFonts w:ascii="標楷體" w:eastAsia="標楷體" w:hAnsi="標楷體" w:cs="新細明體" w:hint="eastAsia"/>
          <w:noProof/>
        </w:rPr>
        <w:t>多媒體技術與應用</w:t>
      </w:r>
      <w:r w:rsidRPr="00BA4BFE">
        <w:rPr>
          <w:rFonts w:ascii="標楷體" w:eastAsia="標楷體" w:hAnsi="標楷體" w:hint="eastAsia"/>
          <w:noProof/>
        </w:rPr>
        <w:t xml:space="preserve"> </w:t>
      </w:r>
      <w:r w:rsidRPr="00BA4BFE">
        <w:rPr>
          <w:rFonts w:ascii="標楷體" w:eastAsia="標楷體" w:hAnsi="標楷體" w:cs="新細明體" w:hint="eastAsia"/>
          <w:noProof/>
        </w:rPr>
        <w:t>神經網路實作加分作業</w:t>
      </w:r>
    </w:p>
    <w:p w:rsidR="00BA4BFE" w:rsidRPr="00BA4BFE" w:rsidRDefault="00BA4BFE">
      <w:pPr>
        <w:rPr>
          <w:rFonts w:ascii="標楷體" w:eastAsia="標楷體" w:hAnsi="標楷體" w:hint="eastAsia"/>
          <w:noProof/>
        </w:rPr>
      </w:pPr>
    </w:p>
    <w:p w:rsidR="00BA4BFE" w:rsidRPr="00BA4BFE" w:rsidRDefault="00BA4BFE">
      <w:pPr>
        <w:rPr>
          <w:rFonts w:ascii="標楷體" w:eastAsia="標楷體" w:hAnsi="標楷體" w:hint="eastAsia"/>
          <w:noProof/>
        </w:rPr>
      </w:pPr>
      <w:r w:rsidRPr="00BA4BFE">
        <w:rPr>
          <w:rFonts w:ascii="標楷體" w:eastAsia="標楷體" w:hAnsi="標楷體" w:cs="新細明體" w:hint="eastAsia"/>
          <w:noProof/>
        </w:rPr>
        <w:t>截圖：</w:t>
      </w:r>
    </w:p>
    <w:p w:rsidR="001936DC" w:rsidRPr="00BA4BFE" w:rsidRDefault="00BA4BFE">
      <w:pPr>
        <w:rPr>
          <w:rFonts w:ascii="標楷體" w:eastAsia="標楷體" w:hAnsi="標楷體" w:hint="eastAsia"/>
        </w:rPr>
      </w:pPr>
      <w:r w:rsidRPr="00BA4BFE">
        <w:rPr>
          <w:rFonts w:ascii="標楷體" w:eastAsia="標楷體" w:hAnsi="標楷體"/>
          <w:noProof/>
        </w:rPr>
        <w:drawing>
          <wp:inline distT="0" distB="0" distL="0" distR="0" wp14:anchorId="56ABA29A" wp14:editId="1189DE91">
            <wp:extent cx="5274310" cy="2966799"/>
            <wp:effectExtent l="0" t="0" r="2540" b="5080"/>
            <wp:docPr id="1" name="圖片 1" descr="C:\Users\User\Pictures\Screenshots\螢幕擷取畫面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螢幕擷取畫面 (43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BFE">
        <w:rPr>
          <w:rFonts w:ascii="標楷體" w:eastAsia="標楷體" w:hAnsi="標楷體"/>
          <w:noProof/>
        </w:rPr>
        <w:drawing>
          <wp:inline distT="0" distB="0" distL="0" distR="0" wp14:anchorId="712C1460" wp14:editId="43168D74">
            <wp:extent cx="5274310" cy="2966799"/>
            <wp:effectExtent l="0" t="0" r="2540" b="5080"/>
            <wp:docPr id="2" name="圖片 2" descr="C:\Users\User\Pictures\Screenshots\螢幕擷取畫面 (4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螢幕擷取畫面 (43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Pr="00BA4BFE" w:rsidRDefault="00BA4BFE">
      <w:pPr>
        <w:rPr>
          <w:rFonts w:ascii="標楷體" w:eastAsia="標楷體" w:hAnsi="標楷體" w:hint="eastAsia"/>
        </w:rPr>
      </w:pPr>
    </w:p>
    <w:p w:rsidR="00BA4BFE" w:rsidRDefault="00BA4BFE">
      <w:pPr>
        <w:rPr>
          <w:rFonts w:ascii="標楷體" w:eastAsia="標楷體" w:hAnsi="標楷體" w:cs="新細明體" w:hint="eastAsia"/>
        </w:rPr>
      </w:pPr>
      <w:r w:rsidRPr="00BA4BFE">
        <w:rPr>
          <w:rFonts w:ascii="標楷體" w:eastAsia="標楷體" w:hAnsi="標楷體" w:cs="新細明體" w:hint="eastAsia"/>
        </w:rPr>
        <w:lastRenderedPageBreak/>
        <w:t>心得：</w:t>
      </w:r>
    </w:p>
    <w:p w:rsidR="00BA4BFE" w:rsidRPr="00BA4BFE" w:rsidRDefault="00BA4BFE" w:rsidP="00BA4BFE">
      <w:pPr>
        <w:ind w:firstLine="480"/>
        <w:rPr>
          <w:rFonts w:ascii="標楷體" w:eastAsia="標楷體" w:hAnsi="標楷體"/>
        </w:rPr>
      </w:pPr>
      <w:r w:rsidRPr="00BA4BFE"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這兩張圖展示了使用</w:t>
      </w:r>
      <w:proofErr w:type="spellStart"/>
      <w:r w:rsidRPr="00BA4BFE">
        <w:rPr>
          <w:rFonts w:ascii="標楷體" w:eastAsia="標楷體" w:hAnsi="標楷體" w:cs="Segoe UI"/>
          <w:color w:val="0D0D0D"/>
          <w:szCs w:val="24"/>
          <w:shd w:val="clear" w:color="auto" w:fill="FFFFFF"/>
        </w:rPr>
        <w:t>TensorFlo</w:t>
      </w:r>
      <w:bookmarkStart w:id="0" w:name="_GoBack"/>
      <w:bookmarkEnd w:id="0"/>
      <w:r w:rsidRPr="00BA4BFE">
        <w:rPr>
          <w:rFonts w:ascii="標楷體" w:eastAsia="標楷體" w:hAnsi="標楷體" w:cs="Segoe UI"/>
          <w:color w:val="0D0D0D"/>
          <w:szCs w:val="24"/>
          <w:shd w:val="clear" w:color="auto" w:fill="FFFFFF"/>
        </w:rPr>
        <w:t>w</w:t>
      </w:r>
      <w:proofErr w:type="spellEnd"/>
      <w:r w:rsidRPr="00BA4BFE"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進行的神經網絡訓練</w:t>
      </w:r>
      <w:r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的訓練過程，並讓我們練習資料的給予與參數調整，以達到更好的結果</w:t>
      </w:r>
      <w:r w:rsidRPr="00BA4BFE"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。通過調整不同的參數，如資料集、特徵和隱藏層結構，可以對模型進行有效的訓練</w:t>
      </w:r>
      <w:r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，加入不同的資料集都會產出各種五花八門的結果</w:t>
      </w:r>
      <w:r w:rsidRPr="00BA4BFE"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。</w:t>
      </w:r>
      <w:r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 xml:space="preserve">在 </w:t>
      </w:r>
      <w:proofErr w:type="spellStart"/>
      <w:r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TensorFlow</w:t>
      </w:r>
      <w:proofErr w:type="spellEnd"/>
      <w:r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 xml:space="preserve"> Playground 中可以畫出</w:t>
      </w:r>
      <w:r w:rsidRPr="00BA4BFE"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測試和訓練損失的曲線顯示了模型的性能情況，並且生成的結果</w:t>
      </w:r>
      <w:proofErr w:type="gramStart"/>
      <w:r w:rsidRPr="00BA4BFE"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圖可視化</w:t>
      </w:r>
      <w:proofErr w:type="gramEnd"/>
      <w:r w:rsidRPr="00BA4BFE">
        <w:rPr>
          <w:rFonts w:ascii="標楷體" w:eastAsia="標楷體" w:hAnsi="標楷體" w:cs="新細明體" w:hint="eastAsia"/>
          <w:color w:val="0D0D0D"/>
          <w:szCs w:val="24"/>
          <w:shd w:val="clear" w:color="auto" w:fill="FFFFFF"/>
        </w:rPr>
        <w:t>了模型的預測效果。這次練習有助於理解神經網絡的基本訓練流程和參數調整的重要性。</w:t>
      </w:r>
    </w:p>
    <w:sectPr w:rsidR="00BA4BFE" w:rsidRPr="00BA4B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2A3"/>
    <w:rsid w:val="001936DC"/>
    <w:rsid w:val="00A419FD"/>
    <w:rsid w:val="00BA4BFE"/>
    <w:rsid w:val="00F1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4B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A4BF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4B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A4B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陳羿錦</dc:creator>
  <cp:lastModifiedBy>陳羿錦</cp:lastModifiedBy>
  <cp:revision>4</cp:revision>
  <cp:lastPrinted>2024-04-13T06:51:00Z</cp:lastPrinted>
  <dcterms:created xsi:type="dcterms:W3CDTF">2024-04-13T06:45:00Z</dcterms:created>
  <dcterms:modified xsi:type="dcterms:W3CDTF">2024-04-13T06:52:00Z</dcterms:modified>
</cp:coreProperties>
</file>