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EB" w:rsidRPr="000076EB" w:rsidRDefault="000076EB" w:rsidP="000076EB">
      <w:pPr>
        <w:widowControl/>
        <w:pBdr>
          <w:top w:val="single" w:sz="36" w:space="1" w:color="auto"/>
        </w:pBdr>
        <w:spacing w:before="240"/>
        <w:jc w:val="center"/>
        <w:rPr>
          <w:rFonts w:ascii="宋体" w:eastAsia="宋体" w:hAnsi="宋体" w:cs="黑体"/>
          <w:b/>
          <w:kern w:val="28"/>
          <w:sz w:val="40"/>
          <w:szCs w:val="2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821F8A" w:rsidRDefault="000076EB" w:rsidP="000076E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0076EB" w:rsidRDefault="000076EB" w:rsidP="000076E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0076EB" w:rsidRDefault="000076EB" w:rsidP="000076E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</w:t>
      </w:r>
      <w:r>
        <w:rPr>
          <w:b/>
          <w:sz w:val="44"/>
          <w:szCs w:val="44"/>
        </w:rPr>
        <w:t>黄金柠檬脆皮</w:t>
      </w:r>
      <w:r>
        <w:rPr>
          <w:rFonts w:hint="eastAsia"/>
          <w:b/>
          <w:sz w:val="44"/>
          <w:szCs w:val="44"/>
        </w:rPr>
        <w:t>鸡</w:t>
      </w: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Pr="008A7C96" w:rsidRDefault="000076EB" w:rsidP="000076EB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严顺宽</w:t>
      </w:r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金翠</w:t>
      </w:r>
    </w:p>
    <w:p w:rsidR="000076EB" w:rsidRDefault="000076EB" w:rsidP="000076EB">
      <w:pPr>
        <w:ind w:firstLineChars="50" w:firstLine="161"/>
        <w:jc w:val="center"/>
        <w:rPr>
          <w:b/>
          <w:sz w:val="32"/>
          <w:szCs w:val="32"/>
        </w:rPr>
      </w:pPr>
    </w:p>
    <w:p w:rsidR="000076EB" w:rsidRPr="008A7C96" w:rsidRDefault="000076EB" w:rsidP="000076EB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 w:rsidR="000076EB" w:rsidRPr="000076EB" w:rsidRDefault="000076EB" w:rsidP="000076EB">
      <w:pPr>
        <w:jc w:val="center"/>
        <w:rPr>
          <w:rFonts w:ascii="Cambria" w:eastAsia="宋体" w:hAnsi="Cambria" w:cs="Times New Roman"/>
          <w:b/>
          <w:sz w:val="40"/>
          <w:szCs w:val="40"/>
        </w:rPr>
      </w:pPr>
      <w:r w:rsidRPr="000076EB">
        <w:rPr>
          <w:rFonts w:ascii="Cambria" w:eastAsia="宋体" w:hAnsi="Cambria" w:cs="Times New Roman" w:hint="eastAsia"/>
          <w:b/>
          <w:sz w:val="40"/>
          <w:szCs w:val="40"/>
        </w:rPr>
        <w:lastRenderedPageBreak/>
        <w:t>目录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1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、逻辑视角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3</w:t>
      </w:r>
    </w:p>
    <w:p w:rsidR="000076EB" w:rsidRPr="000076EB" w:rsidRDefault="000076EB" w:rsidP="000076EB">
      <w:pPr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2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、逻辑方案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</w:p>
    <w:p w:rsidR="000076EB" w:rsidRPr="000076EB" w:rsidRDefault="000076EB" w:rsidP="000076EB">
      <w:pPr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3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、客户端和服务器端开发包图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、用户界面跳转图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6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5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</w:t>
      </w:r>
      <w:r w:rsidRPr="000076EB">
        <w:rPr>
          <w:rFonts w:ascii="Cambria" w:eastAsia="宋体" w:hAnsi="Cambria" w:cs="Times New Roman" w:hint="eastAsia"/>
          <w:sz w:val="24"/>
          <w:szCs w:val="24"/>
        </w:rPr>
        <w:t>0</w:t>
      </w:r>
      <w:r w:rsidRPr="000076EB">
        <w:rPr>
          <w:rFonts w:ascii="Cambria" w:eastAsia="宋体" w:hAnsi="Cambria" w:cs="Times New Roman" w:hint="eastAsia"/>
          <w:sz w:val="24"/>
          <w:szCs w:val="24"/>
        </w:rPr>
        <w:t>层构件图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6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、进程图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7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7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、部署图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……………………………………………………………………………</w:t>
      </w:r>
      <w:r w:rsidRPr="000076EB">
        <w:rPr>
          <w:rFonts w:ascii="Cambria" w:eastAsia="宋体" w:hAnsi="Cambria" w:cs="Times New Roman" w:hint="eastAsia"/>
          <w:sz w:val="24"/>
          <w:szCs w:val="24"/>
        </w:rPr>
        <w:t>8</w:t>
      </w: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pStyle w:val="1"/>
        <w:numPr>
          <w:ilvl w:val="0"/>
          <w:numId w:val="1"/>
        </w:numPr>
      </w:pPr>
      <w:r>
        <w:lastRenderedPageBreak/>
        <w:t>逻辑视角</w:t>
      </w:r>
    </w:p>
    <w:p w:rsidR="000076EB" w:rsidRPr="000076EB" w:rsidRDefault="000076EB" w:rsidP="000076EB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在</w:t>
      </w:r>
      <w:r>
        <w:rPr>
          <w:rFonts w:ascii="宋体" w:eastAsia="宋体" w:hAnsi="宋体" w:hint="eastAsia"/>
          <w:sz w:val="22"/>
        </w:rPr>
        <w:t>进销存</w:t>
      </w:r>
      <w:r w:rsidRPr="000076EB">
        <w:rPr>
          <w:rFonts w:ascii="宋体" w:eastAsia="宋体" w:hAnsi="宋体"/>
          <w:sz w:val="22"/>
        </w:rPr>
        <w:t>系统中，选择了分层体系结构风格，将系统分为3层（展示层、业务逻辑层、数据层）能够很好地展示整个高层抽象。展示层包含</w:t>
      </w:r>
      <w:r w:rsidRPr="000076EB">
        <w:rPr>
          <w:rFonts w:ascii="宋体" w:eastAsia="宋体" w:hAnsi="宋体" w:cs="Times New Roman"/>
          <w:sz w:val="22"/>
        </w:rPr>
        <w:t>GUI</w:t>
      </w:r>
      <w:r w:rsidRPr="000076EB">
        <w:rPr>
          <w:rFonts w:ascii="宋体" w:eastAsia="宋体" w:hAnsi="宋体"/>
          <w:sz w:val="22"/>
        </w:rPr>
        <w:t>页面的实现，业务逻辑层包含业务逻辑处理的实现，数据层负责数据的持久化和访问。分层体系结构的逻辑视角</w:t>
      </w:r>
      <w:r w:rsidRPr="000076EB">
        <w:rPr>
          <w:rFonts w:ascii="宋体" w:eastAsia="宋体" w:hAnsi="宋体" w:hint="eastAsia"/>
          <w:sz w:val="22"/>
        </w:rPr>
        <w:t>如</w:t>
      </w:r>
      <w:r w:rsidRPr="000076EB">
        <w:rPr>
          <w:rFonts w:ascii="宋体" w:eastAsia="宋体" w:hAnsi="宋体"/>
          <w:sz w:val="22"/>
        </w:rPr>
        <w:t>图</w:t>
      </w:r>
      <w:r w:rsidRPr="000076EB">
        <w:rPr>
          <w:rFonts w:ascii="宋体" w:eastAsia="宋体" w:hAnsi="宋体" w:hint="eastAsia"/>
          <w:sz w:val="22"/>
        </w:rPr>
        <w:t>1</w:t>
      </w:r>
      <w:r w:rsidR="00E601A1">
        <w:rPr>
          <w:rFonts w:ascii="宋体" w:eastAsia="宋体" w:hAnsi="宋体" w:hint="eastAsia"/>
          <w:sz w:val="22"/>
        </w:rPr>
        <w:t>，2</w:t>
      </w:r>
      <w:r w:rsidRPr="000076EB">
        <w:rPr>
          <w:rFonts w:ascii="宋体" w:eastAsia="宋体" w:hAnsi="宋体"/>
          <w:sz w:val="22"/>
        </w:rPr>
        <w:t>所示。</w:t>
      </w:r>
    </w:p>
    <w:p w:rsidR="000076EB" w:rsidRDefault="00E35FD4" w:rsidP="00E35FD4">
      <w:pPr>
        <w:ind w:firstLineChars="850" w:firstLine="1785"/>
      </w:pPr>
      <w:r>
        <w:rPr>
          <w:rFonts w:hint="eastAsia"/>
          <w:noProof/>
        </w:rPr>
        <w:drawing>
          <wp:inline distT="0" distB="0" distL="0" distR="0">
            <wp:extent cx="2867025" cy="502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参照体系结构风格的包图表达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D4" w:rsidRDefault="00E35FD4" w:rsidP="000076EB">
      <w:pPr>
        <w:ind w:firstLineChars="600" w:firstLine="1260"/>
      </w:pPr>
    </w:p>
    <w:p w:rsidR="00E35FD4" w:rsidRDefault="00E35FD4" w:rsidP="00E35FD4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 xml:space="preserve">1 </w:t>
      </w:r>
      <w:r w:rsidRPr="00354A2B">
        <w:rPr>
          <w:rFonts w:ascii="黑体" w:eastAsia="黑体" w:hAnsi="黑体" w:hint="eastAsia"/>
          <w:b/>
          <w:szCs w:val="21"/>
        </w:rPr>
        <w:t>参照体系结构风格的包图表达逻辑视角</w:t>
      </w:r>
    </w:p>
    <w:p w:rsidR="00E601A1" w:rsidRDefault="00E918D2" w:rsidP="00E35FD4">
      <w:pPr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lastRenderedPageBreak/>
        <w:drawing>
          <wp:inline distT="0" distB="0" distL="0" distR="0">
            <wp:extent cx="5274310" cy="3732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体系结构初始逻辑设计包图表达逻辑视角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A1" w:rsidRDefault="00E601A1" w:rsidP="00E601A1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体系结构初始</w:t>
      </w:r>
      <w:r>
        <w:rPr>
          <w:rFonts w:ascii="黑体" w:eastAsia="黑体" w:hAnsi="黑体"/>
          <w:b/>
          <w:szCs w:val="21"/>
        </w:rPr>
        <w:t>逻辑设计</w:t>
      </w:r>
      <w:r w:rsidRPr="00354A2B">
        <w:rPr>
          <w:rFonts w:ascii="黑体" w:eastAsia="黑体" w:hAnsi="黑体" w:hint="eastAsia"/>
          <w:b/>
          <w:szCs w:val="21"/>
        </w:rPr>
        <w:t>包图表达逻辑视角</w:t>
      </w:r>
    </w:p>
    <w:p w:rsidR="00E601A1" w:rsidRPr="00E601A1" w:rsidRDefault="00E601A1" w:rsidP="00E35FD4">
      <w:pPr>
        <w:jc w:val="center"/>
        <w:rPr>
          <w:rFonts w:ascii="黑体" w:eastAsia="黑体" w:hAnsi="黑体"/>
          <w:b/>
          <w:szCs w:val="21"/>
        </w:rPr>
      </w:pPr>
    </w:p>
    <w:p w:rsidR="00E35FD4" w:rsidRDefault="00E35FD4" w:rsidP="00E35FD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逻辑方案</w:t>
      </w:r>
    </w:p>
    <w:p w:rsidR="00E35FD4" w:rsidRPr="00E35FD4" w:rsidRDefault="00E35FD4" w:rsidP="00E35FD4">
      <w:pPr>
        <w:ind w:firstLineChars="200" w:firstLine="440"/>
      </w:pPr>
      <w:r>
        <w:rPr>
          <w:rFonts w:hint="eastAsia"/>
          <w:sz w:val="22"/>
        </w:rPr>
        <w:t>在具体逻辑方案中，展示层分为四个部分，</w:t>
      </w:r>
      <w:r>
        <w:rPr>
          <w:rFonts w:hint="eastAsia"/>
          <w:sz w:val="22"/>
        </w:rPr>
        <w:t>user</w:t>
      </w:r>
      <w:r>
        <w:rPr>
          <w:sz w:val="22"/>
        </w:rPr>
        <w:t>ui</w:t>
      </w:r>
      <w:r>
        <w:rPr>
          <w:rFonts w:hint="eastAsia"/>
          <w:sz w:val="22"/>
        </w:rPr>
        <w:t>负责登录和系统管理员增加、删除、更新的用户界面，</w:t>
      </w:r>
      <w:r>
        <w:rPr>
          <w:rFonts w:hint="eastAsia"/>
          <w:sz w:val="22"/>
        </w:rPr>
        <w:t xml:space="preserve"> s</w:t>
      </w:r>
      <w:r>
        <w:rPr>
          <w:sz w:val="22"/>
        </w:rPr>
        <w:t>aleui</w:t>
      </w:r>
      <w:r>
        <w:rPr>
          <w:rFonts w:hint="eastAsia"/>
          <w:sz w:val="22"/>
        </w:rPr>
        <w:t>负责</w:t>
      </w:r>
      <w:r>
        <w:rPr>
          <w:sz w:val="22"/>
        </w:rPr>
        <w:t>进</w:t>
      </w:r>
      <w:r>
        <w:rPr>
          <w:rFonts w:hint="eastAsia"/>
          <w:sz w:val="22"/>
        </w:rPr>
        <w:t>货</w:t>
      </w:r>
      <w:r>
        <w:rPr>
          <w:sz w:val="22"/>
        </w:rPr>
        <w:t>销售人员</w:t>
      </w:r>
      <w:r>
        <w:rPr>
          <w:rFonts w:hint="eastAsia"/>
          <w:sz w:val="22"/>
        </w:rPr>
        <w:t>制定</w:t>
      </w:r>
      <w:r>
        <w:rPr>
          <w:sz w:val="22"/>
        </w:rPr>
        <w:t>进退货单，销售</w:t>
      </w:r>
      <w:r>
        <w:rPr>
          <w:rFonts w:hint="eastAsia"/>
          <w:sz w:val="22"/>
        </w:rPr>
        <w:t>出</w:t>
      </w:r>
      <w:r>
        <w:rPr>
          <w:sz w:val="22"/>
        </w:rPr>
        <w:t>退货单</w:t>
      </w:r>
      <w:r>
        <w:rPr>
          <w:rFonts w:hint="eastAsia"/>
          <w:sz w:val="22"/>
        </w:rPr>
        <w:t>时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管理</w:t>
      </w:r>
      <w:r>
        <w:rPr>
          <w:sz w:val="22"/>
        </w:rPr>
        <w:t>客户</w:t>
      </w:r>
      <w:r>
        <w:rPr>
          <w:rFonts w:hint="eastAsia"/>
          <w:sz w:val="22"/>
        </w:rPr>
        <w:t>，</w:t>
      </w:r>
      <w:r>
        <w:rPr>
          <w:sz w:val="22"/>
        </w:rPr>
        <w:t>销售明细表</w:t>
      </w:r>
      <w:r>
        <w:rPr>
          <w:rFonts w:hint="eastAsia"/>
          <w:sz w:val="22"/>
        </w:rPr>
        <w:t>的用户界面，</w:t>
      </w:r>
      <w:r>
        <w:rPr>
          <w:sz w:val="22"/>
        </w:rPr>
        <w:t>stockui</w:t>
      </w:r>
      <w:r>
        <w:rPr>
          <w:rFonts w:hint="eastAsia"/>
          <w:sz w:val="22"/>
        </w:rPr>
        <w:t>负责库存</w:t>
      </w:r>
      <w:r>
        <w:rPr>
          <w:sz w:val="22"/>
        </w:rPr>
        <w:t>管理员管理商品，商品</w:t>
      </w:r>
      <w:r>
        <w:rPr>
          <w:rFonts w:hint="eastAsia"/>
          <w:sz w:val="22"/>
        </w:rPr>
        <w:t>分类</w:t>
      </w:r>
      <w:r>
        <w:rPr>
          <w:sz w:val="22"/>
        </w:rPr>
        <w:t>，库存盘点</w:t>
      </w:r>
      <w:r>
        <w:rPr>
          <w:rFonts w:hint="eastAsia"/>
          <w:sz w:val="22"/>
        </w:rPr>
        <w:t>，</w:t>
      </w:r>
      <w:r>
        <w:rPr>
          <w:sz w:val="22"/>
        </w:rPr>
        <w:t>查看，赠送，报溢</w:t>
      </w:r>
      <w:r>
        <w:rPr>
          <w:rFonts w:hint="eastAsia"/>
          <w:sz w:val="22"/>
        </w:rPr>
        <w:t>报损的用户界面，</w:t>
      </w:r>
      <w:r>
        <w:rPr>
          <w:sz w:val="22"/>
        </w:rPr>
        <w:t>financeui</w:t>
      </w:r>
      <w:r>
        <w:rPr>
          <w:rFonts w:hint="eastAsia"/>
          <w:sz w:val="22"/>
        </w:rPr>
        <w:t>负责财务</w:t>
      </w:r>
      <w:r>
        <w:rPr>
          <w:sz w:val="22"/>
        </w:rPr>
        <w:t>人员制定收付款单，先进费用单，</w:t>
      </w:r>
      <w:r>
        <w:rPr>
          <w:rFonts w:hint="eastAsia"/>
          <w:sz w:val="22"/>
        </w:rPr>
        <w:t>管理</w:t>
      </w:r>
      <w:r>
        <w:rPr>
          <w:sz w:val="22"/>
        </w:rPr>
        <w:t>账户，</w:t>
      </w:r>
      <w:r>
        <w:rPr>
          <w:rFonts w:hint="eastAsia"/>
          <w:sz w:val="22"/>
        </w:rPr>
        <w:t>期初</w:t>
      </w:r>
      <w:r>
        <w:rPr>
          <w:sz w:val="22"/>
        </w:rPr>
        <w:t>建账，</w:t>
      </w:r>
      <w:r>
        <w:rPr>
          <w:rFonts w:hint="eastAsia"/>
          <w:sz w:val="22"/>
        </w:rPr>
        <w:t>经营</w:t>
      </w:r>
      <w:r>
        <w:rPr>
          <w:sz w:val="22"/>
        </w:rPr>
        <w:t>情况表</w:t>
      </w:r>
      <w:r>
        <w:rPr>
          <w:rFonts w:hint="eastAsia"/>
          <w:sz w:val="22"/>
        </w:rPr>
        <w:t>的用户界面，</w:t>
      </w:r>
      <w:r>
        <w:rPr>
          <w:rFonts w:hint="eastAsia"/>
          <w:sz w:val="22"/>
        </w:rPr>
        <w:t>decisionui</w:t>
      </w:r>
      <w:r>
        <w:rPr>
          <w:rFonts w:hint="eastAsia"/>
          <w:sz w:val="22"/>
        </w:rPr>
        <w:t>负责</w:t>
      </w:r>
      <w:r>
        <w:rPr>
          <w:sz w:val="22"/>
        </w:rPr>
        <w:t>总经理</w:t>
      </w:r>
      <w:r>
        <w:rPr>
          <w:rFonts w:hint="eastAsia"/>
          <w:sz w:val="22"/>
        </w:rPr>
        <w:t>单据</w:t>
      </w:r>
      <w:r>
        <w:rPr>
          <w:sz w:val="22"/>
        </w:rPr>
        <w:t>审批，制定促销策略，经营历程表的用户</w:t>
      </w:r>
      <w:r>
        <w:rPr>
          <w:rFonts w:hint="eastAsia"/>
          <w:sz w:val="22"/>
        </w:rPr>
        <w:t>界面。业务逻辑层和数据层设计思路基本相同，三层相互关系，如图</w:t>
      </w:r>
      <w:r w:rsidR="00A42755">
        <w:rPr>
          <w:rFonts w:hint="eastAsia"/>
          <w:sz w:val="22"/>
        </w:rPr>
        <w:t>3</w:t>
      </w:r>
      <w:r>
        <w:rPr>
          <w:rFonts w:hint="eastAsia"/>
          <w:sz w:val="22"/>
        </w:rPr>
        <w:t>所示</w:t>
      </w:r>
    </w:p>
    <w:p w:rsidR="00E35FD4" w:rsidRDefault="00E918D2" w:rsidP="00E35FD4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3732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销存系统最终的软件体系结构逻辑设计方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FD6434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3</w:t>
      </w:r>
      <w:r w:rsidRPr="00FD6434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进销存</w:t>
      </w:r>
      <w:r>
        <w:rPr>
          <w:rFonts w:ascii="黑体" w:eastAsia="黑体" w:hAnsi="黑体"/>
          <w:b/>
          <w:szCs w:val="21"/>
        </w:rPr>
        <w:t>系统最终的</w:t>
      </w:r>
      <w:r w:rsidRPr="00FD6434">
        <w:rPr>
          <w:rFonts w:ascii="黑体" w:eastAsia="黑体" w:hAnsi="黑体" w:hint="eastAsia"/>
          <w:b/>
          <w:szCs w:val="21"/>
        </w:rPr>
        <w:t>软件体系结构设计逻辑方案</w:t>
      </w:r>
    </w:p>
    <w:p w:rsidR="00A42755" w:rsidRDefault="00A42755" w:rsidP="00A42755">
      <w:pPr>
        <w:pStyle w:val="1"/>
      </w:pPr>
      <w:r w:rsidRPr="00A92D88">
        <w:rPr>
          <w:rFonts w:hint="eastAsia"/>
        </w:rPr>
        <w:t>3</w:t>
      </w:r>
      <w:r w:rsidRPr="00A92D88">
        <w:rPr>
          <w:rFonts w:hint="eastAsia"/>
        </w:rPr>
        <w:t>、客户端和服务器端开发包图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1</w:t>
      </w:r>
      <w:r w:rsidRPr="00A92D88">
        <w:rPr>
          <w:rFonts w:hint="eastAsia"/>
          <w:sz w:val="22"/>
        </w:rPr>
        <w:t>）展示层与业务逻辑层被置于客户端，数据层被置于服务器端，那么业务逻辑层的开发包已不可能依赖于数据层的开发包。因而我们考虑使用</w:t>
      </w:r>
      <w:r w:rsidRPr="00A92D88">
        <w:rPr>
          <w:rFonts w:hint="eastAsia"/>
          <w:sz w:val="22"/>
        </w:rPr>
        <w:t>RMI</w:t>
      </w:r>
      <w:r w:rsidRPr="00A92D88">
        <w:rPr>
          <w:rFonts w:hint="eastAsia"/>
          <w:sz w:val="22"/>
        </w:rPr>
        <w:t>技术，</w:t>
      </w:r>
      <w:r w:rsidRPr="00A92D88">
        <w:rPr>
          <w:rFonts w:hint="eastAsia"/>
          <w:sz w:val="22"/>
        </w:rPr>
        <w:t>RMI</w:t>
      </w:r>
      <w:r w:rsidRPr="00A92D88">
        <w:rPr>
          <w:rFonts w:hint="eastAsia"/>
          <w:sz w:val="22"/>
        </w:rPr>
        <w:t>技术会将数据层开发包分解为置于客户端的数据服务层（</w:t>
      </w:r>
      <w:r w:rsidRPr="00A92D88">
        <w:rPr>
          <w:rFonts w:hint="eastAsia"/>
          <w:sz w:val="22"/>
        </w:rPr>
        <w:t>dataservice</w:t>
      </w:r>
      <w:r w:rsidRPr="00A92D88">
        <w:rPr>
          <w:rFonts w:hint="eastAsia"/>
          <w:sz w:val="22"/>
        </w:rPr>
        <w:t>）接口包和置于服务器端的数据层开发包。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2</w:t>
      </w:r>
      <w:r w:rsidRPr="00A92D88">
        <w:rPr>
          <w:rFonts w:hint="eastAsia"/>
          <w:sz w:val="22"/>
        </w:rPr>
        <w:t>）所有的数据层开发包都需要进行数据持久化（例如读写数据库、读写文件等），所以它们会有一些重复代码，可以将重复代码独立为新的开发包，然后所有的数据层开发包都依赖于</w:t>
      </w:r>
      <w:r>
        <w:rPr>
          <w:rFonts w:hint="eastAsia"/>
          <w:sz w:val="22"/>
        </w:rPr>
        <w:t>ser</w:t>
      </w:r>
      <w:r w:rsidRPr="00A92D88">
        <w:rPr>
          <w:rFonts w:hint="eastAsia"/>
          <w:sz w:val="22"/>
        </w:rPr>
        <w:t>utility</w:t>
      </w:r>
      <w:r w:rsidRPr="00A92D88">
        <w:rPr>
          <w:rFonts w:hint="eastAsia"/>
          <w:sz w:val="22"/>
        </w:rPr>
        <w:t>，</w:t>
      </w:r>
      <w:r w:rsidRPr="00A92D88">
        <w:rPr>
          <w:rFonts w:hint="eastAsia"/>
          <w:sz w:val="22"/>
        </w:rPr>
        <w:t xml:space="preserve"> se</w:t>
      </w:r>
      <w:r>
        <w:rPr>
          <w:sz w:val="22"/>
        </w:rPr>
        <w:t>r</w:t>
      </w:r>
      <w:r w:rsidRPr="00A92D88">
        <w:rPr>
          <w:rFonts w:hint="eastAsia"/>
          <w:sz w:val="22"/>
        </w:rPr>
        <w:t>utility</w:t>
      </w:r>
      <w:r w:rsidRPr="00A92D88">
        <w:rPr>
          <w:rFonts w:hint="eastAsia"/>
          <w:sz w:val="22"/>
        </w:rPr>
        <w:t>会依赖于</w:t>
      </w:r>
      <w:r w:rsidRPr="00A92D88">
        <w:rPr>
          <w:rFonts w:hint="eastAsia"/>
          <w:sz w:val="22"/>
        </w:rPr>
        <w:t>IO</w:t>
      </w:r>
      <w:r w:rsidRPr="00A92D88">
        <w:rPr>
          <w:rFonts w:hint="eastAsia"/>
          <w:sz w:val="22"/>
        </w:rPr>
        <w:t>类库包。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3</w:t>
      </w:r>
      <w:r w:rsidRPr="00A92D88">
        <w:rPr>
          <w:rFonts w:hint="eastAsia"/>
          <w:sz w:val="22"/>
        </w:rPr>
        <w:t>）层之间新的依赖关系应该调整为：各展示层开发包（调用）依赖于业务逻辑层接口包的</w:t>
      </w:r>
      <w:r w:rsidRPr="00A92D88">
        <w:rPr>
          <w:rFonts w:hint="eastAsia"/>
          <w:sz w:val="22"/>
        </w:rPr>
        <w:t>businesslogicservice</w:t>
      </w:r>
      <w:r w:rsidRPr="00A92D88">
        <w:rPr>
          <w:rFonts w:hint="eastAsia"/>
          <w:sz w:val="22"/>
        </w:rPr>
        <w:t>包，业务逻辑层开发包也依赖于（实现了）业务逻辑层接口包的</w:t>
      </w:r>
      <w:r w:rsidRPr="00A92D88">
        <w:rPr>
          <w:rFonts w:hint="eastAsia"/>
          <w:sz w:val="22"/>
        </w:rPr>
        <w:t>businesslogicservice</w:t>
      </w:r>
      <w:r w:rsidRPr="00A92D88">
        <w:rPr>
          <w:rFonts w:hint="eastAsia"/>
          <w:sz w:val="22"/>
        </w:rPr>
        <w:t>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4</w:t>
      </w:r>
      <w:r w:rsidRPr="00A92D88">
        <w:rPr>
          <w:rFonts w:hint="eastAsia"/>
          <w:sz w:val="22"/>
        </w:rPr>
        <w:t>）展示层与业务逻辑层、业务逻辑层和数据层之间可能会传递复杂数据对象，那么相邻两层都需要使用数据对象申明，所以需要将数据对象申明独立为开发包（</w:t>
      </w:r>
      <w:r w:rsidRPr="00A92D88">
        <w:rPr>
          <w:rFonts w:hint="eastAsia"/>
          <w:sz w:val="22"/>
        </w:rPr>
        <w:t>VO</w:t>
      </w:r>
      <w:r w:rsidRPr="00A92D88">
        <w:rPr>
          <w:rFonts w:hint="eastAsia"/>
          <w:sz w:val="22"/>
        </w:rPr>
        <w:t>包和</w:t>
      </w:r>
      <w:r w:rsidRPr="00A92D88">
        <w:rPr>
          <w:rFonts w:hint="eastAsia"/>
          <w:sz w:val="22"/>
        </w:rPr>
        <w:t>PO</w:t>
      </w:r>
      <w:r w:rsidRPr="00A92D88">
        <w:rPr>
          <w:rFonts w:hint="eastAsia"/>
          <w:sz w:val="22"/>
        </w:rPr>
        <w:t>包）。</w:t>
      </w:r>
    </w:p>
    <w:p w:rsidR="00A42755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5</w:t>
      </w:r>
      <w:r w:rsidRPr="00A92D88">
        <w:rPr>
          <w:rFonts w:hint="eastAsia"/>
          <w:sz w:val="22"/>
        </w:rPr>
        <w:t>）在业务逻辑层，一些关于初始化和业务逻辑层上下文的工作表被分配到</w:t>
      </w:r>
      <w:r w:rsidRPr="00A92D88">
        <w:rPr>
          <w:rFonts w:hint="eastAsia"/>
          <w:sz w:val="22"/>
        </w:rPr>
        <w:t>utility</w:t>
      </w:r>
      <w:r w:rsidRPr="00A92D88">
        <w:rPr>
          <w:rFonts w:hint="eastAsia"/>
          <w:sz w:val="22"/>
        </w:rPr>
        <w:t>包中。</w:t>
      </w:r>
    </w:p>
    <w:p w:rsidR="00A42755" w:rsidRPr="00A92D88" w:rsidRDefault="00A42755" w:rsidP="00A42755">
      <w:pPr>
        <w:ind w:firstLine="42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此外</w:t>
      </w:r>
      <w:r>
        <w:rPr>
          <w:sz w:val="22"/>
        </w:rPr>
        <w:t>，在展示</w:t>
      </w:r>
      <w:r>
        <w:rPr>
          <w:rFonts w:hint="eastAsia"/>
          <w:sz w:val="22"/>
        </w:rPr>
        <w:t>层</w:t>
      </w:r>
      <w:r>
        <w:rPr>
          <w:sz w:val="22"/>
        </w:rPr>
        <w:t>实现</w:t>
      </w:r>
      <w:r>
        <w:rPr>
          <w:rFonts w:hint="eastAsia"/>
          <w:sz w:val="22"/>
        </w:rPr>
        <w:t>时</w:t>
      </w:r>
      <w:r>
        <w:rPr>
          <w:sz w:val="22"/>
        </w:rPr>
        <w:t>，由</w:t>
      </w:r>
      <w:r>
        <w:rPr>
          <w:rFonts w:hint="eastAsia"/>
          <w:sz w:val="22"/>
        </w:rPr>
        <w:t>mainui</w:t>
      </w:r>
      <w:r>
        <w:rPr>
          <w:rFonts w:hint="eastAsia"/>
          <w:sz w:val="22"/>
        </w:rPr>
        <w:t>包</w:t>
      </w:r>
      <w:r>
        <w:rPr>
          <w:sz w:val="22"/>
        </w:rPr>
        <w:t>负责整个页面之间的跳转</w:t>
      </w:r>
      <w:r>
        <w:rPr>
          <w:rFonts w:hint="eastAsia"/>
          <w:sz w:val="22"/>
        </w:rPr>
        <w:t>逻辑</w:t>
      </w:r>
      <w:r>
        <w:rPr>
          <w:sz w:val="22"/>
        </w:rPr>
        <w:t>。其他</w:t>
      </w:r>
      <w:r>
        <w:rPr>
          <w:rFonts w:hint="eastAsia"/>
          <w:sz w:val="22"/>
        </w:rPr>
        <w:t>各包</w:t>
      </w:r>
      <w:r>
        <w:rPr>
          <w:sz w:val="22"/>
        </w:rPr>
        <w:t>负责各自页面自身的功能。</w:t>
      </w:r>
    </w:p>
    <w:p w:rsidR="00A42755" w:rsidRDefault="00A42755" w:rsidP="00A42755">
      <w:pPr>
        <w:rPr>
          <w:sz w:val="22"/>
        </w:rPr>
      </w:pPr>
      <w:r w:rsidRPr="00A92D88">
        <w:rPr>
          <w:rFonts w:hint="eastAsia"/>
          <w:sz w:val="22"/>
        </w:rPr>
        <w:t>具体的开发包图如图</w:t>
      </w:r>
      <w:r>
        <w:rPr>
          <w:sz w:val="22"/>
        </w:rPr>
        <w:t>4</w:t>
      </w:r>
      <w:r w:rsidRPr="00A92D88">
        <w:rPr>
          <w:rFonts w:hint="eastAsia"/>
          <w:sz w:val="22"/>
        </w:rPr>
        <w:t>和图</w:t>
      </w:r>
      <w:r>
        <w:rPr>
          <w:sz w:val="22"/>
        </w:rPr>
        <w:t>5</w:t>
      </w:r>
      <w:r w:rsidRPr="00A92D88">
        <w:rPr>
          <w:rFonts w:hint="eastAsia"/>
          <w:sz w:val="22"/>
        </w:rPr>
        <w:t>所示。</w:t>
      </w:r>
    </w:p>
    <w:p w:rsidR="00A42755" w:rsidRPr="00A42755" w:rsidRDefault="00E918D2" w:rsidP="00A42755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229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开发包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 xml:space="preserve">图4 </w:t>
      </w:r>
      <w:r>
        <w:rPr>
          <w:rFonts w:ascii="黑体" w:eastAsia="黑体" w:hAnsi="黑体" w:hint="eastAsia"/>
          <w:b/>
          <w:szCs w:val="21"/>
        </w:rPr>
        <w:t>客户</w:t>
      </w:r>
      <w:r w:rsidRPr="00A92D88">
        <w:rPr>
          <w:rFonts w:ascii="黑体" w:eastAsia="黑体" w:hAnsi="黑体" w:hint="eastAsia"/>
          <w:b/>
          <w:szCs w:val="21"/>
        </w:rPr>
        <w:t>器端开发包图</w:t>
      </w:r>
    </w:p>
    <w:p w:rsidR="00A42755" w:rsidRPr="00A92D88" w:rsidRDefault="00E918D2" w:rsidP="00A42755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noProof/>
          <w:szCs w:val="21"/>
        </w:rPr>
        <w:drawing>
          <wp:inline distT="0" distB="0" distL="0" distR="0">
            <wp:extent cx="5274310" cy="23336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开发包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5 服务</w:t>
      </w:r>
      <w:r w:rsidRPr="00A92D88">
        <w:rPr>
          <w:rFonts w:ascii="黑体" w:eastAsia="黑体" w:hAnsi="黑体" w:hint="eastAsia"/>
          <w:b/>
          <w:szCs w:val="21"/>
        </w:rPr>
        <w:t>器端开发包图</w:t>
      </w:r>
    </w:p>
    <w:p w:rsidR="00A42755" w:rsidRP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</w:p>
    <w:p w:rsidR="00A42755" w:rsidRPr="002325B8" w:rsidRDefault="00A42755" w:rsidP="00A4275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2325B8">
        <w:rPr>
          <w:rFonts w:hint="eastAsia"/>
        </w:rPr>
        <w:t>用户界面跳转图</w:t>
      </w:r>
    </w:p>
    <w:p w:rsidR="00A42755" w:rsidRPr="002325B8" w:rsidRDefault="00A42755" w:rsidP="00A42755">
      <w:pPr>
        <w:ind w:firstLine="420"/>
        <w:rPr>
          <w:sz w:val="22"/>
        </w:rPr>
      </w:pPr>
      <w:r w:rsidRPr="002325B8">
        <w:rPr>
          <w:rFonts w:cs="Yuanti SC Regular"/>
          <w:sz w:val="22"/>
        </w:rPr>
        <w:t>根据需求，系统存在</w:t>
      </w:r>
      <w:r w:rsidR="00806CC8">
        <w:rPr>
          <w:rFonts w:cs="Yuanti SC Regular"/>
          <w:sz w:val="22"/>
        </w:rPr>
        <w:t>27</w:t>
      </w:r>
      <w:r w:rsidR="00FD2E30">
        <w:rPr>
          <w:rFonts w:cs="Yuanti SC Regular"/>
          <w:sz w:val="22"/>
        </w:rPr>
        <w:t>个用户界面：登录界面、</w:t>
      </w:r>
      <w:r w:rsidR="00FD2E30">
        <w:rPr>
          <w:rFonts w:cs="Yuanti SC Regular" w:hint="eastAsia"/>
          <w:sz w:val="22"/>
        </w:rPr>
        <w:t>库存</w:t>
      </w:r>
      <w:r w:rsidR="00FD2E30">
        <w:rPr>
          <w:rFonts w:cs="Yuanti SC Regular"/>
          <w:sz w:val="22"/>
        </w:rPr>
        <w:t>管理</w:t>
      </w:r>
      <w:r w:rsidR="00FD2E30">
        <w:rPr>
          <w:rFonts w:cs="Yuanti SC Regular" w:hint="eastAsia"/>
          <w:sz w:val="22"/>
        </w:rPr>
        <w:t>员</w:t>
      </w:r>
      <w:r w:rsidR="00FD2E30">
        <w:rPr>
          <w:rFonts w:cs="Yuanti SC Regular"/>
          <w:sz w:val="22"/>
        </w:rPr>
        <w:t>主界面、</w:t>
      </w:r>
      <w:r w:rsidR="00FD2E30">
        <w:rPr>
          <w:rFonts w:cs="Yuanti SC Regular" w:hint="eastAsia"/>
          <w:sz w:val="22"/>
        </w:rPr>
        <w:t>财务</w:t>
      </w:r>
      <w:r w:rsidR="00FD2E30">
        <w:rPr>
          <w:rFonts w:cs="Yuanti SC Regular"/>
          <w:sz w:val="22"/>
        </w:rPr>
        <w:t>人员主界面、</w:t>
      </w:r>
      <w:r w:rsidR="00FD2E30">
        <w:rPr>
          <w:rFonts w:cs="Yuanti SC Regular" w:hint="eastAsia"/>
          <w:sz w:val="22"/>
        </w:rPr>
        <w:t>进货</w:t>
      </w:r>
      <w:r w:rsidR="00FD2E30">
        <w:rPr>
          <w:rFonts w:cs="Yuanti SC Regular"/>
          <w:sz w:val="22"/>
        </w:rPr>
        <w:t>销售人员主界面、</w:t>
      </w:r>
      <w:r w:rsidR="00FD2E30">
        <w:rPr>
          <w:rFonts w:cs="Yuanti SC Regular" w:hint="eastAsia"/>
          <w:sz w:val="22"/>
        </w:rPr>
        <w:t>总经理</w:t>
      </w:r>
      <w:r w:rsidRPr="002325B8">
        <w:rPr>
          <w:rFonts w:cs="Yuanti SC Regular"/>
          <w:sz w:val="22"/>
        </w:rPr>
        <w:t>主界面、系统管理员主界面、</w:t>
      </w:r>
      <w:r w:rsidR="00FD2E30">
        <w:rPr>
          <w:rFonts w:cs="Yuanti SC Regular" w:hint="eastAsia"/>
          <w:sz w:val="22"/>
        </w:rPr>
        <w:t>库存</w:t>
      </w:r>
      <w:r w:rsidR="00FD2E30">
        <w:rPr>
          <w:rFonts w:cs="Yuanti SC Regular"/>
          <w:sz w:val="22"/>
        </w:rPr>
        <w:t>盘点界面、库存查看界面、</w:t>
      </w:r>
      <w:r w:rsidR="00806CC8">
        <w:rPr>
          <w:rFonts w:cs="Yuanti SC Regular" w:hint="eastAsia"/>
          <w:sz w:val="22"/>
        </w:rPr>
        <w:t>库存</w:t>
      </w:r>
      <w:r w:rsidR="00806CC8">
        <w:rPr>
          <w:rFonts w:cs="Yuanti SC Regular"/>
          <w:sz w:val="22"/>
        </w:rPr>
        <w:t>报溢</w:t>
      </w:r>
      <w:r w:rsidR="00806CC8">
        <w:rPr>
          <w:rFonts w:cs="Yuanti SC Regular" w:hint="eastAsia"/>
          <w:sz w:val="22"/>
        </w:rPr>
        <w:t>报损</w:t>
      </w:r>
      <w:r w:rsidR="00806CC8">
        <w:rPr>
          <w:rFonts w:cs="Yuanti SC Regular"/>
          <w:sz w:val="22"/>
        </w:rPr>
        <w:t>界面、库存赠送界面</w:t>
      </w:r>
      <w:r w:rsidR="00806CC8">
        <w:rPr>
          <w:rFonts w:cs="Yuanti SC Regular" w:hint="eastAsia"/>
          <w:sz w:val="22"/>
        </w:rPr>
        <w:t>、商品</w:t>
      </w:r>
      <w:r w:rsidR="00806CC8">
        <w:rPr>
          <w:rFonts w:cs="Yuanti SC Regular"/>
          <w:sz w:val="22"/>
        </w:rPr>
        <w:t>管理及其</w:t>
      </w:r>
      <w:r w:rsidR="00806CC8">
        <w:rPr>
          <w:rFonts w:cs="Yuanti SC Regular" w:hint="eastAsia"/>
          <w:sz w:val="22"/>
        </w:rPr>
        <w:t>分类</w:t>
      </w:r>
      <w:r w:rsidR="00806CC8">
        <w:rPr>
          <w:rFonts w:cs="Yuanti SC Regular"/>
          <w:sz w:val="22"/>
        </w:rPr>
        <w:t>界面、</w:t>
      </w:r>
      <w:r w:rsidR="00806CC8">
        <w:rPr>
          <w:rFonts w:cs="Yuanti SC Regular" w:hint="eastAsia"/>
          <w:sz w:val="22"/>
        </w:rPr>
        <w:t>客户</w:t>
      </w:r>
      <w:r w:rsidR="00806CC8">
        <w:rPr>
          <w:rFonts w:cs="Yuanti SC Regular"/>
          <w:sz w:val="22"/>
        </w:rPr>
        <w:t>管理界面、</w:t>
      </w:r>
      <w:r w:rsidR="00806CC8">
        <w:rPr>
          <w:rFonts w:cs="Yuanti SC Regular"/>
          <w:sz w:val="22"/>
        </w:rPr>
        <w:lastRenderedPageBreak/>
        <w:t>制定进货单界面、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退货单界面、制定销售出货单界面、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销售退货单界面、账户管</w:t>
      </w:r>
      <w:r w:rsidR="00806CC8">
        <w:rPr>
          <w:rFonts w:cs="Yuanti SC Regular" w:hint="eastAsia"/>
          <w:sz w:val="22"/>
        </w:rPr>
        <w:t>界面</w:t>
      </w:r>
      <w:r w:rsidR="00806CC8">
        <w:rPr>
          <w:rFonts w:cs="Yuanti SC Regular"/>
          <w:sz w:val="22"/>
        </w:rPr>
        <w:t>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收款单界面、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付款单界面、</w:t>
      </w:r>
      <w:r w:rsidR="00806CC8">
        <w:rPr>
          <w:rFonts w:cs="Yuanti SC Regular" w:hint="eastAsia"/>
          <w:sz w:val="22"/>
        </w:rPr>
        <w:t>制定现金</w:t>
      </w:r>
      <w:r w:rsidR="00806CC8">
        <w:rPr>
          <w:rFonts w:cs="Yuanti SC Regular"/>
          <w:sz w:val="22"/>
        </w:rPr>
        <w:t>费用单界面、</w:t>
      </w:r>
      <w:r w:rsidR="00806CC8">
        <w:rPr>
          <w:rFonts w:cs="Yuanti SC Regular" w:hint="eastAsia"/>
          <w:sz w:val="22"/>
        </w:rPr>
        <w:t>经营</w:t>
      </w:r>
      <w:r w:rsidR="00806CC8">
        <w:rPr>
          <w:rFonts w:cs="Yuanti SC Regular"/>
          <w:sz w:val="22"/>
        </w:rPr>
        <w:t>里程表界面、销售明细表界面、</w:t>
      </w:r>
      <w:r w:rsidR="00806CC8">
        <w:rPr>
          <w:rFonts w:cs="Yuanti SC Regular" w:hint="eastAsia"/>
          <w:sz w:val="22"/>
        </w:rPr>
        <w:t>经营</w:t>
      </w:r>
      <w:r w:rsidR="00806CC8">
        <w:rPr>
          <w:rFonts w:cs="Yuanti SC Regular"/>
          <w:sz w:val="22"/>
        </w:rPr>
        <w:t>情况表界面、期初建账界面、单据审批界面、制定促销策略界面、用户管理界面</w:t>
      </w:r>
      <w:r w:rsidRPr="002325B8">
        <w:rPr>
          <w:rFonts w:cs="Yuanti SC Regular"/>
          <w:sz w:val="22"/>
        </w:rPr>
        <w:t>。界面跳转如图</w:t>
      </w:r>
      <w:r w:rsidR="00FD2E30">
        <w:rPr>
          <w:rFonts w:cs="Yuanti SC Regular"/>
          <w:sz w:val="22"/>
        </w:rPr>
        <w:t>6</w:t>
      </w:r>
      <w:r w:rsidRPr="002325B8">
        <w:rPr>
          <w:rFonts w:cs="Yuanti SC Regular"/>
          <w:sz w:val="22"/>
        </w:rPr>
        <w:t>所示。</w:t>
      </w:r>
    </w:p>
    <w:p w:rsidR="00A42755" w:rsidRDefault="00FD2E30" w:rsidP="00E35FD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用户界面跳转图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30" w:rsidRDefault="00FD2E30" w:rsidP="00FD2E30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6 </w:t>
      </w:r>
      <w:r>
        <w:rPr>
          <w:rFonts w:ascii="黑体" w:eastAsia="黑体" w:hAnsi="黑体" w:hint="eastAsia"/>
          <w:b/>
          <w:szCs w:val="21"/>
        </w:rPr>
        <w:t>用户</w:t>
      </w:r>
      <w:r>
        <w:rPr>
          <w:rFonts w:ascii="黑体" w:eastAsia="黑体" w:hAnsi="黑体"/>
          <w:b/>
          <w:szCs w:val="21"/>
        </w:rPr>
        <w:t>界面跳转图</w:t>
      </w:r>
    </w:p>
    <w:p w:rsidR="00806CC8" w:rsidRDefault="00806CC8" w:rsidP="00806CC8">
      <w:pPr>
        <w:pStyle w:val="1"/>
      </w:pPr>
      <w:r w:rsidRPr="002325B8">
        <w:rPr>
          <w:rFonts w:hint="eastAsia"/>
        </w:rPr>
        <w:t>5</w:t>
      </w:r>
      <w:r w:rsidRPr="002325B8">
        <w:rPr>
          <w:rFonts w:hint="eastAsia"/>
        </w:rPr>
        <w:t>、</w:t>
      </w:r>
      <w:r w:rsidRPr="002325B8">
        <w:rPr>
          <w:rFonts w:hint="eastAsia"/>
        </w:rPr>
        <w:t>0</w:t>
      </w:r>
      <w:r w:rsidRPr="002325B8">
        <w:rPr>
          <w:rFonts w:hint="eastAsia"/>
        </w:rPr>
        <w:t>层构件图</w:t>
      </w:r>
    </w:p>
    <w:p w:rsidR="00806CC8" w:rsidRPr="00A53A3B" w:rsidRDefault="00806CC8" w:rsidP="00806CC8">
      <w:pPr>
        <w:ind w:firstLine="420"/>
        <w:rPr>
          <w:sz w:val="22"/>
        </w:rPr>
      </w:pPr>
      <w:r>
        <w:rPr>
          <w:rFonts w:hint="eastAsia"/>
          <w:sz w:val="22"/>
        </w:rPr>
        <w:t>进销存</w:t>
      </w:r>
      <w:r w:rsidRPr="00A53A3B">
        <w:rPr>
          <w:rFonts w:hint="eastAsia"/>
          <w:sz w:val="22"/>
        </w:rPr>
        <w:t>系统有</w:t>
      </w:r>
      <w:r w:rsidRPr="00A53A3B">
        <w:rPr>
          <w:rFonts w:hint="eastAsia"/>
          <w:sz w:val="22"/>
        </w:rPr>
        <w:t>3</w:t>
      </w:r>
      <w:r w:rsidRPr="00A53A3B">
        <w:rPr>
          <w:rFonts w:hint="eastAsia"/>
          <w:sz w:val="22"/>
        </w:rPr>
        <w:t>个顶级构件：客户端、服务器端、以及负责连接两端的网络构件。从体系结构的角度，客户端和服务器端是构件（</w:t>
      </w:r>
      <w:r w:rsidRPr="00A53A3B">
        <w:rPr>
          <w:rFonts w:hint="eastAsia"/>
          <w:sz w:val="22"/>
        </w:rPr>
        <w:t>Component</w:t>
      </w:r>
      <w:r w:rsidRPr="00A53A3B">
        <w:rPr>
          <w:rFonts w:hint="eastAsia"/>
          <w:sz w:val="22"/>
        </w:rPr>
        <w:t>）；而网络构件是连接件（</w:t>
      </w:r>
      <w:r w:rsidRPr="00A53A3B">
        <w:rPr>
          <w:rFonts w:hint="eastAsia"/>
          <w:sz w:val="22"/>
        </w:rPr>
        <w:t>Connector</w:t>
      </w:r>
      <w:r w:rsidRPr="00A53A3B">
        <w:rPr>
          <w:rFonts w:hint="eastAsia"/>
          <w:sz w:val="22"/>
        </w:rPr>
        <w:t>）。每个顶层构件还可以进一步再细分出部分。</w:t>
      </w:r>
      <w:r w:rsidRPr="00A53A3B">
        <w:rPr>
          <w:rFonts w:hint="eastAsia"/>
          <w:sz w:val="22"/>
        </w:rPr>
        <w:t>0</w:t>
      </w:r>
      <w:r w:rsidRPr="00A53A3B">
        <w:rPr>
          <w:rFonts w:hint="eastAsia"/>
          <w:sz w:val="22"/>
        </w:rPr>
        <w:t>层构件图如图</w:t>
      </w:r>
      <w:r>
        <w:rPr>
          <w:rFonts w:hint="eastAsia"/>
          <w:sz w:val="22"/>
        </w:rPr>
        <w:t>7</w:t>
      </w:r>
      <w:r w:rsidRPr="00A53A3B">
        <w:rPr>
          <w:rFonts w:hint="eastAsia"/>
          <w:sz w:val="22"/>
        </w:rPr>
        <w:t>所示。</w:t>
      </w:r>
    </w:p>
    <w:p w:rsidR="00FD2E30" w:rsidRDefault="00806CC8" w:rsidP="00E35FD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3162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层构件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C8" w:rsidRDefault="00806CC8" w:rsidP="00806CC8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7 </w:t>
      </w:r>
      <w:r>
        <w:rPr>
          <w:rFonts w:ascii="黑体" w:eastAsia="黑体" w:hAnsi="黑体" w:hint="eastAsia"/>
          <w:b/>
          <w:szCs w:val="21"/>
        </w:rPr>
        <w:t>0层</w:t>
      </w:r>
      <w:r>
        <w:rPr>
          <w:rFonts w:ascii="黑体" w:eastAsia="黑体" w:hAnsi="黑体"/>
          <w:b/>
          <w:szCs w:val="21"/>
        </w:rPr>
        <w:t>构</w:t>
      </w:r>
      <w:r>
        <w:rPr>
          <w:rFonts w:ascii="黑体" w:eastAsia="黑体" w:hAnsi="黑体" w:hint="eastAsia"/>
          <w:b/>
          <w:szCs w:val="21"/>
        </w:rPr>
        <w:t>件</w:t>
      </w:r>
      <w:r>
        <w:rPr>
          <w:rFonts w:ascii="黑体" w:eastAsia="黑体" w:hAnsi="黑体"/>
          <w:b/>
          <w:szCs w:val="21"/>
        </w:rPr>
        <w:t>图</w:t>
      </w:r>
    </w:p>
    <w:p w:rsidR="00806CC8" w:rsidRPr="002325B8" w:rsidRDefault="00806CC8" w:rsidP="00806CC8">
      <w:pPr>
        <w:jc w:val="left"/>
        <w:rPr>
          <w:b/>
          <w:sz w:val="40"/>
          <w:szCs w:val="40"/>
        </w:rPr>
      </w:pPr>
      <w:r w:rsidRPr="002325B8">
        <w:rPr>
          <w:rFonts w:hint="eastAsia"/>
          <w:b/>
          <w:sz w:val="40"/>
          <w:szCs w:val="40"/>
        </w:rPr>
        <w:lastRenderedPageBreak/>
        <w:t>6</w:t>
      </w:r>
      <w:r w:rsidRPr="002325B8">
        <w:rPr>
          <w:rFonts w:hint="eastAsia"/>
          <w:b/>
          <w:sz w:val="40"/>
          <w:szCs w:val="40"/>
        </w:rPr>
        <w:t>、进程图</w:t>
      </w:r>
    </w:p>
    <w:p w:rsidR="00806CC8" w:rsidRDefault="00806CC8" w:rsidP="00806CC8">
      <w:pPr>
        <w:ind w:firstLine="420"/>
        <w:jc w:val="left"/>
        <w:rPr>
          <w:rFonts w:eastAsia="宋体"/>
          <w:sz w:val="22"/>
        </w:rPr>
      </w:pPr>
      <w:r>
        <w:rPr>
          <w:rFonts w:eastAsia="宋体"/>
          <w:sz w:val="22"/>
        </w:rPr>
        <w:t>在</w:t>
      </w:r>
      <w:r>
        <w:rPr>
          <w:rFonts w:eastAsia="宋体" w:hint="eastAsia"/>
          <w:sz w:val="22"/>
        </w:rPr>
        <w:t>进销存</w:t>
      </w:r>
      <w:r w:rsidRPr="004E3A02">
        <w:rPr>
          <w:rFonts w:eastAsia="宋体"/>
          <w:sz w:val="22"/>
        </w:rPr>
        <w:t>系统中，会有多个客户端进程和一个服务器端进程，其进程图如图</w:t>
      </w:r>
      <w:r w:rsidRPr="004E3A02">
        <w:rPr>
          <w:rFonts w:eastAsia="宋体"/>
          <w:sz w:val="22"/>
        </w:rPr>
        <w:t>5</w:t>
      </w:r>
      <w:r w:rsidRPr="004E3A02">
        <w:rPr>
          <w:rFonts w:eastAsia="宋体"/>
          <w:sz w:val="22"/>
        </w:rPr>
        <w:t>所示。结合部署图，客户端进程是在客户端机器上运行，服务器端进程在服务器端机器上运行。</w:t>
      </w:r>
      <w:r>
        <w:rPr>
          <w:rFonts w:eastAsia="宋体" w:hint="eastAsia"/>
          <w:sz w:val="22"/>
        </w:rPr>
        <w:t>进程图如图</w:t>
      </w:r>
      <w:r>
        <w:rPr>
          <w:rFonts w:eastAsia="宋体" w:hint="eastAsia"/>
          <w:sz w:val="22"/>
        </w:rPr>
        <w:t>8</w:t>
      </w:r>
      <w:r>
        <w:rPr>
          <w:rFonts w:eastAsia="宋体" w:hint="eastAsia"/>
          <w:sz w:val="22"/>
        </w:rPr>
        <w:t>所示。</w:t>
      </w:r>
    </w:p>
    <w:p w:rsidR="00806CC8" w:rsidRDefault="00806CC8" w:rsidP="00806CC8">
      <w:pPr>
        <w:ind w:firstLine="420"/>
        <w:jc w:val="left"/>
        <w:rPr>
          <w:rFonts w:eastAsia="宋体"/>
          <w:sz w:val="22"/>
        </w:rPr>
      </w:pPr>
    </w:p>
    <w:p w:rsidR="00806CC8" w:rsidRDefault="00806CC8" w:rsidP="00806CC8">
      <w:pPr>
        <w:ind w:firstLineChars="1100" w:firstLine="2420"/>
        <w:jc w:val="left"/>
        <w:rPr>
          <w:rFonts w:eastAsia="宋体"/>
          <w:sz w:val="22"/>
        </w:rPr>
      </w:pPr>
      <w:r>
        <w:rPr>
          <w:rFonts w:eastAsia="宋体"/>
          <w:noProof/>
          <w:sz w:val="22"/>
        </w:rPr>
        <w:drawing>
          <wp:inline distT="0" distB="0" distL="0" distR="0" wp14:anchorId="3F3A86D8">
            <wp:extent cx="1920240" cy="215836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6CC8" w:rsidRDefault="00806CC8" w:rsidP="00806CC8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8 </w:t>
      </w:r>
      <w:r w:rsidR="00B76442">
        <w:rPr>
          <w:rFonts w:ascii="黑体" w:eastAsia="黑体" w:hAnsi="黑体" w:hint="eastAsia"/>
          <w:b/>
          <w:szCs w:val="21"/>
        </w:rPr>
        <w:t>进程</w:t>
      </w:r>
      <w:r w:rsidR="00B76442">
        <w:rPr>
          <w:rFonts w:ascii="黑体" w:eastAsia="黑体" w:hAnsi="黑体"/>
          <w:b/>
          <w:szCs w:val="21"/>
        </w:rPr>
        <w:t>图</w:t>
      </w:r>
    </w:p>
    <w:p w:rsidR="00B76442" w:rsidRPr="002325B8" w:rsidRDefault="00B76442" w:rsidP="00B76442">
      <w:pPr>
        <w:pStyle w:val="1"/>
      </w:pPr>
      <w:r w:rsidRPr="002325B8">
        <w:rPr>
          <w:rFonts w:hint="eastAsia"/>
        </w:rPr>
        <w:t>7</w:t>
      </w:r>
      <w:r w:rsidRPr="002325B8">
        <w:rPr>
          <w:rFonts w:hint="eastAsia"/>
        </w:rPr>
        <w:t>、部署图</w:t>
      </w:r>
    </w:p>
    <w:p w:rsidR="00B76442" w:rsidRDefault="00B76442" w:rsidP="00B76442">
      <w:pPr>
        <w:ind w:firstLine="420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进销存</w:t>
      </w:r>
      <w:r w:rsidRPr="004E3A02">
        <w:rPr>
          <w:rFonts w:eastAsia="宋体"/>
          <w:sz w:val="22"/>
        </w:rPr>
        <w:t>系统中客户端构件是放在客户端机器上，服务器端构件是放在服务器端机器上。在客户端节点上，还要部署</w:t>
      </w:r>
      <w:r w:rsidRPr="00192E5D">
        <w:rPr>
          <w:rFonts w:ascii="Times New Roman" w:eastAsia="宋体" w:hAnsi="Times New Roman" w:cs="Times New Roman"/>
          <w:sz w:val="22"/>
        </w:rPr>
        <w:t>RMIStub</w:t>
      </w:r>
      <w:r w:rsidRPr="004E3A02">
        <w:rPr>
          <w:rFonts w:eastAsia="宋体"/>
          <w:sz w:val="22"/>
        </w:rPr>
        <w:t>构件。由于</w:t>
      </w:r>
      <w:r w:rsidRPr="00192E5D">
        <w:rPr>
          <w:rFonts w:ascii="Times New Roman" w:eastAsia="宋体" w:hAnsi="Times New Roman" w:cs="Times New Roman"/>
          <w:sz w:val="22"/>
        </w:rPr>
        <w:t>Java RMI</w:t>
      </w:r>
      <w:r w:rsidRPr="004E3A02">
        <w:rPr>
          <w:rFonts w:eastAsia="宋体"/>
          <w:sz w:val="22"/>
        </w:rPr>
        <w:t>构件属于</w:t>
      </w:r>
      <w:r w:rsidRPr="00192E5D">
        <w:rPr>
          <w:rFonts w:ascii="Times New Roman" w:eastAsia="宋体" w:hAnsi="Times New Roman" w:cs="Times New Roman"/>
          <w:sz w:val="22"/>
        </w:rPr>
        <w:t>JDK6.0</w:t>
      </w:r>
      <w:r w:rsidRPr="004E3A02">
        <w:rPr>
          <w:rFonts w:eastAsia="宋体"/>
          <w:sz w:val="22"/>
        </w:rPr>
        <w:t>的一部分。所以，在系统</w:t>
      </w:r>
      <w:r w:rsidRPr="00192E5D">
        <w:rPr>
          <w:rFonts w:ascii="Times New Roman" w:eastAsia="宋体" w:hAnsi="Times New Roman" w:cs="Times New Roman"/>
          <w:sz w:val="22"/>
        </w:rPr>
        <w:t>JDK</w:t>
      </w:r>
      <w:r w:rsidRPr="004E3A02">
        <w:rPr>
          <w:rFonts w:eastAsia="宋体"/>
          <w:sz w:val="22"/>
        </w:rPr>
        <w:t>环境已经设置好的情况下，不需要再独立部署。部署图如图</w:t>
      </w:r>
      <w:r>
        <w:rPr>
          <w:rFonts w:eastAsia="宋体" w:hint="eastAsia"/>
          <w:sz w:val="22"/>
        </w:rPr>
        <w:t>9</w:t>
      </w:r>
      <w:r w:rsidRPr="004E3A02">
        <w:rPr>
          <w:rFonts w:eastAsia="宋体"/>
          <w:sz w:val="22"/>
        </w:rPr>
        <w:t>所示。</w:t>
      </w:r>
    </w:p>
    <w:p w:rsidR="00B76442" w:rsidRPr="00A53A3B" w:rsidRDefault="00B76442" w:rsidP="00B76442">
      <w:pPr>
        <w:ind w:firstLine="420"/>
        <w:jc w:val="left"/>
        <w:rPr>
          <w:rFonts w:eastAsia="宋体"/>
          <w:sz w:val="22"/>
        </w:rPr>
      </w:pPr>
      <w:r>
        <w:rPr>
          <w:rFonts w:eastAsia="宋体" w:hint="eastAsia"/>
          <w:noProof/>
          <w:sz w:val="22"/>
        </w:rPr>
        <w:drawing>
          <wp:inline distT="0" distB="0" distL="0" distR="0">
            <wp:extent cx="5274310" cy="2727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进销存部署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 w:rsidP="00B76442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9 </w:t>
      </w:r>
      <w:r>
        <w:rPr>
          <w:rFonts w:ascii="黑体" w:eastAsia="黑体" w:hAnsi="黑体" w:hint="eastAsia"/>
          <w:b/>
          <w:szCs w:val="21"/>
        </w:rPr>
        <w:t>部署</w:t>
      </w:r>
      <w:r>
        <w:rPr>
          <w:rFonts w:ascii="黑体" w:eastAsia="黑体" w:hAnsi="黑体"/>
          <w:b/>
          <w:szCs w:val="21"/>
        </w:rPr>
        <w:t>图</w:t>
      </w:r>
    </w:p>
    <w:p w:rsidR="00B76442" w:rsidRDefault="00B76442" w:rsidP="00806CC8">
      <w:pPr>
        <w:jc w:val="center"/>
        <w:rPr>
          <w:rFonts w:ascii="黑体" w:eastAsia="黑体" w:hAnsi="黑体"/>
          <w:b/>
          <w:szCs w:val="21"/>
        </w:rPr>
      </w:pPr>
    </w:p>
    <w:p w:rsidR="00806CC8" w:rsidRPr="002325B8" w:rsidRDefault="00806CC8" w:rsidP="00806CC8">
      <w:pPr>
        <w:ind w:firstLineChars="1100" w:firstLine="2420"/>
        <w:jc w:val="left"/>
        <w:rPr>
          <w:rFonts w:eastAsia="宋体"/>
          <w:sz w:val="22"/>
        </w:rPr>
      </w:pPr>
    </w:p>
    <w:p w:rsidR="00806CC8" w:rsidRDefault="00806CC8" w:rsidP="00806CC8">
      <w:pPr>
        <w:pStyle w:val="1"/>
      </w:pPr>
    </w:p>
    <w:p w:rsidR="00806CC8" w:rsidRPr="00806CC8" w:rsidRDefault="00806CC8" w:rsidP="00E35FD4">
      <w:pPr>
        <w:ind w:firstLineChars="100" w:firstLine="210"/>
      </w:pPr>
    </w:p>
    <w:sectPr w:rsidR="00806CC8" w:rsidRPr="0080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F6F" w:rsidRDefault="00304F6F" w:rsidP="00E918D2">
      <w:r>
        <w:separator/>
      </w:r>
    </w:p>
  </w:endnote>
  <w:endnote w:type="continuationSeparator" w:id="0">
    <w:p w:rsidR="00304F6F" w:rsidRDefault="00304F6F" w:rsidP="00E9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F6F" w:rsidRDefault="00304F6F" w:rsidP="00E918D2">
      <w:r>
        <w:separator/>
      </w:r>
    </w:p>
  </w:footnote>
  <w:footnote w:type="continuationSeparator" w:id="0">
    <w:p w:rsidR="00304F6F" w:rsidRDefault="00304F6F" w:rsidP="00E91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180"/>
    <w:multiLevelType w:val="hybridMultilevel"/>
    <w:tmpl w:val="B36EF158"/>
    <w:lvl w:ilvl="0" w:tplc="A95EE52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36244"/>
    <w:multiLevelType w:val="hybridMultilevel"/>
    <w:tmpl w:val="076E640E"/>
    <w:lvl w:ilvl="0" w:tplc="ED2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EB"/>
    <w:rsid w:val="000076EB"/>
    <w:rsid w:val="002D03CD"/>
    <w:rsid w:val="00304F6F"/>
    <w:rsid w:val="0032689E"/>
    <w:rsid w:val="00806CC8"/>
    <w:rsid w:val="00A42755"/>
    <w:rsid w:val="00B76442"/>
    <w:rsid w:val="00E35FD4"/>
    <w:rsid w:val="00E601A1"/>
    <w:rsid w:val="00E918D2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00D86-AA8F-4E55-94C1-6C4720E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76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1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8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308</Words>
  <Characters>1759</Characters>
  <Application>Microsoft Office Word</Application>
  <DocSecurity>0</DocSecurity>
  <Lines>14</Lines>
  <Paragraphs>4</Paragraphs>
  <ScaleCrop>false</ScaleCrop>
  <Company>微软中国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</cp:revision>
  <dcterms:created xsi:type="dcterms:W3CDTF">2014-09-27T14:02:00Z</dcterms:created>
  <dcterms:modified xsi:type="dcterms:W3CDTF">2014-10-10T16:07:00Z</dcterms:modified>
</cp:coreProperties>
</file>