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01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物流查询</w:t>
      </w:r>
    </w:p>
    <w:p>
      <w:pPr>
        <w:rPr>
          <w:rFonts w:hint="default"/>
          <w:i w:val="0"/>
          <w:iCs/>
        </w:rPr>
      </w:pPr>
    </w:p>
    <w:p>
      <w:pPr>
        <w:rPr>
          <w:rFonts w:hint="default"/>
          <w:i w:val="0"/>
          <w:iCs/>
        </w:rPr>
      </w:pPr>
    </w:p>
    <w:p>
      <w:pPr>
        <w:jc w:val="center"/>
      </w:pPr>
      <w:r>
        <w:rPr>
          <w:rFonts w:hint="eastAsia" w:ascii="Microsoft YaHei" w:hAnsi="Microsoft YaHei" w:eastAsia="Microsoft YaHei"/>
          <w:sz w:val="28"/>
          <w:szCs w:val="28"/>
        </w:rPr>
        <w:t>表</w:t>
      </w:r>
      <w:r>
        <w:rPr>
          <w:rFonts w:hint="default" w:ascii="Microsoft YaHei" w:hAnsi="Microsoft YaHei" w:eastAsia="Microsoft YaHei"/>
          <w:sz w:val="28"/>
          <w:szCs w:val="28"/>
        </w:rPr>
        <w:t>01</w:t>
      </w:r>
      <w:r>
        <w:rPr>
          <w:rFonts w:hint="eastAsia" w:ascii="Microsoft YaHei" w:hAnsi="Microsoft YaHei" w:eastAsia="Microsoft YaHei"/>
          <w:sz w:val="28"/>
          <w:szCs w:val="28"/>
        </w:rPr>
        <w:t>-</w:t>
      </w:r>
      <w:r>
        <w:rPr>
          <w:rFonts w:ascii="Microsoft YaHei" w:hAnsi="Microsoft YaHei" w:eastAsia="Microsoft YaHei"/>
          <w:sz w:val="28"/>
          <w:szCs w:val="28"/>
        </w:rPr>
        <w:t>1</w:t>
      </w:r>
      <w:r>
        <w:rPr>
          <w:rFonts w:hint="eastAsia" w:ascii="Microsoft YaHei" w:hAnsi="Microsoft YaHei" w:eastAsia="Microsoft YaHei"/>
          <w:sz w:val="28"/>
          <w:szCs w:val="28"/>
        </w:rPr>
        <w:t>测试用例套件对需求的覆盖情况</w:t>
      </w:r>
    </w:p>
    <w:tbl>
      <w:tblPr>
        <w:tblStyle w:val="15"/>
        <w:tblW w:w="868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085"/>
        <w:gridCol w:w="259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00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08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59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LogisticsQuery.start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LogisticsQuery.Input.Search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LogisticsQuery.Input.Cancel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LogisticsQuery.Input.invalid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8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53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LogisticsQuery.End.Close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4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4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LogisticsQuery.Search.OrderList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9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LogisticsQuery.Search.Show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49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LogisticsQuery.Show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49" w:hRule="atLeast"/>
        </w:trPr>
        <w:tc>
          <w:tcPr>
            <w:tcW w:w="4000" w:type="dxa"/>
            <w:shd w:val="clear" w:color="auto" w:fill="ACB9CA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LogisticsQuery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0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59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</w:tbl>
    <w:p>
      <w:pPr>
        <w:jc w:val="center"/>
        <w:rPr>
          <w:rFonts w:ascii="Calibri" w:hAnsi="Calibri" w:eastAsia="Microsoft YaHei" w:cs="KaiTi"/>
          <w:sz w:val="28"/>
          <w:szCs w:val="28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ascii="Microsoft YaHei" w:hAnsi="Microsoft YaHei" w:eastAsia="Microsoft YaHei"/>
          <w:sz w:val="28"/>
          <w:szCs w:val="28"/>
        </w:rPr>
        <w:t>01</w:t>
      </w:r>
      <w:r>
        <w:rPr>
          <w:rFonts w:hint="eastAsia" w:ascii="Microsoft YaHei" w:hAnsi="Microsoft YaHei" w:eastAsia="Microsoft YaHei"/>
          <w:sz w:val="28"/>
          <w:szCs w:val="28"/>
        </w:rPr>
        <w:t>-</w:t>
      </w:r>
      <w:r>
        <w:rPr>
          <w:rFonts w:ascii="Microsoft YaHei" w:hAnsi="Microsoft YaHei" w:eastAsia="Microsoft YaHei"/>
          <w:sz w:val="28"/>
          <w:szCs w:val="28"/>
        </w:rPr>
        <w:t>3 TUS1的测试用例</w:t>
      </w:r>
    </w:p>
    <w:tbl>
      <w:tblPr>
        <w:tblStyle w:val="15"/>
        <w:tblW w:w="8756" w:type="dxa"/>
        <w:tblInd w:w="-116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3939"/>
        <w:gridCol w:w="372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2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2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372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2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系统不做分和处理，行为满足系统后置条件 </w:t>
            </w:r>
          </w:p>
        </w:tc>
      </w:tr>
    </w:tbl>
    <w:p>
      <w:pPr>
        <w:jc w:val="center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ascii="Microsoft YaHei" w:hAnsi="Microsoft YaHei" w:eastAsia="Microsoft YaHei"/>
          <w:sz w:val="28"/>
          <w:szCs w:val="28"/>
        </w:rPr>
        <w:t>表</w:t>
      </w:r>
      <w:r>
        <w:rPr>
          <w:rFonts w:ascii="Microsoft YaHei" w:hAnsi="Microsoft YaHei" w:eastAsia="Microsoft YaHei"/>
          <w:sz w:val="28"/>
          <w:szCs w:val="28"/>
        </w:rPr>
        <w:t>02</w:t>
      </w:r>
      <w:r>
        <w:rPr>
          <w:rFonts w:hint="eastAsia" w:ascii="Microsoft YaHei" w:hAnsi="Microsoft YaHei" w:eastAsia="Microsoft YaHei"/>
          <w:sz w:val="28"/>
          <w:szCs w:val="28"/>
        </w:rPr>
        <w:t>-</w:t>
      </w:r>
      <w:r>
        <w:rPr>
          <w:rFonts w:ascii="Microsoft YaHei" w:hAnsi="Microsoft YaHei" w:eastAsia="Microsoft YaHei"/>
          <w:sz w:val="28"/>
          <w:szCs w:val="28"/>
        </w:rPr>
        <w:t>3 TUS</w:t>
      </w:r>
      <w:r>
        <w:rPr>
          <w:rFonts w:ascii="Microsoft YaHei" w:hAnsi="Microsoft YaHei" w:eastAsia="Microsoft YaHei"/>
          <w:sz w:val="28"/>
          <w:szCs w:val="28"/>
        </w:rPr>
        <w:t>2</w:t>
      </w:r>
      <w:r>
        <w:rPr>
          <w:rFonts w:ascii="Microsoft YaHei" w:hAnsi="Microsoft YaHei" w:eastAsia="Microsoft YaHei"/>
          <w:sz w:val="28"/>
          <w:szCs w:val="28"/>
        </w:rPr>
        <w:t>的测试用例</w:t>
      </w:r>
    </w:p>
    <w:tbl>
      <w:tblPr>
        <w:tblStyle w:val="15"/>
        <w:tblW w:w="877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945"/>
        <w:gridCol w:w="3750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75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4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50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75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4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3750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75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1234567890</w:t>
            </w:r>
          </w:p>
        </w:tc>
        <w:tc>
          <w:tcPr>
            <w:tcW w:w="375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系统显示订单号不存在，行为满足系统后置条件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75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394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0000000000</w:t>
            </w:r>
          </w:p>
        </w:tc>
        <w:tc>
          <w:tcPr>
            <w:tcW w:w="375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系统显示货运信息和历史转运流程</w:t>
            </w:r>
          </w:p>
        </w:tc>
      </w:tr>
    </w:tbl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2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输入订单</w:t>
      </w:r>
    </w:p>
    <w:p/>
    <w:p/>
    <w:tbl>
      <w:tblPr>
        <w:tblStyle w:val="15"/>
        <w:tblW w:w="8680" w:type="dxa"/>
        <w:jc w:val="center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445"/>
        <w:gridCol w:w="223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400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44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23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AddOrder.start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AddOrder.Input.add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9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AddOrder.Input.Cancel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8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AddOrder.End.Update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8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AddOrder.End.Close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6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6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AddOrder.Update.OrderList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45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47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widowControl/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AddOrder.Add.Completion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6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AddOrder.Add.NULL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6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AddOrder.Add.Invalid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1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1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AddOrder.Completion.Calculation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45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AddOrder.Calculation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106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AddOrder.Show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left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  <w:jc w:val="center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AddOrder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4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3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TSU2</w:t>
            </w:r>
          </w:p>
        </w:tc>
      </w:tr>
    </w:tbl>
    <w:p/>
    <w:p/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771" w:type="dxa"/>
        <w:tblInd w:w="-131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3939"/>
        <w:gridCol w:w="372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107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107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订单信息</w:t>
            </w:r>
            <w:r>
              <w:rPr>
                <w:rFonts w:ascii="SimHei" w:hAnsi="SimHei" w:eastAsia="SimHei"/>
                <w:sz w:val="24"/>
                <w:szCs w:val="24"/>
              </w:rPr>
              <w:t>（</w:t>
            </w:r>
            <w:r>
              <w:rPr>
                <w:rFonts w:ascii="SimHei" w:hAnsi="SimHei" w:eastAsia="SimHei"/>
                <w:sz w:val="24"/>
                <w:szCs w:val="24"/>
              </w:rPr>
              <w:t>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）</w:t>
            </w:r>
          </w:p>
        </w:tc>
        <w:tc>
          <w:tcPr>
            <w:tcW w:w="372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107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系统不做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任何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处理，关闭销售任务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行为满足系统后置条件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64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3855"/>
        <w:gridCol w:w="372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60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85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60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855" w:type="dxa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订单信息（包括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5元）、木箱（10元）、快递袋（1元）、其它）</w:t>
            </w:r>
            <w:r>
              <w:rPr>
                <w:rFonts w:hint="default" w:ascii="SimHei" w:hAnsi="SimHei" w:eastAsia="SimHei"/>
                <w:sz w:val="24"/>
                <w:szCs w:val="24"/>
              </w:rPr>
              <w:t>）</w:t>
            </w:r>
          </w:p>
        </w:tc>
        <w:tc>
          <w:tcPr>
            <w:tcW w:w="372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60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-1</w:t>
            </w:r>
          </w:p>
        </w:tc>
        <w:tc>
          <w:tcPr>
            <w:tcW w:w="385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系统提示信息为完全输入，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行为满足系统后置条件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60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3855" w:type="dxa"/>
            <w:shd w:val="clear" w:color="auto" w:fill="EAF9FA"/>
            <w:vAlign w:val="top"/>
          </w:tcPr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狗剩，仙林大道163号，南大，18888888，无；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狗剩，仙林大道163号，南大，188888888888，无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1,10，1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,水杯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标准快递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纸箱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系统提示寄件人号码有误，行为满足后置条件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60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TUS2-3</w:t>
            </w:r>
          </w:p>
        </w:tc>
        <w:tc>
          <w:tcPr>
            <w:tcW w:w="3855" w:type="dxa"/>
            <w:shd w:val="clear" w:color="auto" w:fill="EAF9FA"/>
            <w:vAlign w:val="top"/>
          </w:tcPr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狗剩，仙林大道163号，南大，188888888888，无；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狗剩，仙林大道163号，南大，188888888888，无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1,10，1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,水杯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标准快递</w:t>
            </w:r>
          </w:p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纸箱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系统补全订单信息，行为满足后置条件</w:t>
            </w:r>
          </w:p>
        </w:tc>
      </w:tr>
    </w:tbl>
    <w:p/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3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收费信息汇总</w:t>
      </w:r>
    </w:p>
    <w:p/>
    <w:p/>
    <w:tbl>
      <w:tblPr>
        <w:tblStyle w:val="15"/>
        <w:tblW w:w="868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1"/>
        <w:gridCol w:w="2190"/>
        <w:gridCol w:w="2279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211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19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27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ChargeCollect.Start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ChargeCollect.Input.Charge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ChargeCollect.Input.Cance</w:t>
            </w:r>
            <w:r>
              <w:rPr>
                <w:rFonts w:ascii="SimHei" w:hAnsi="SimHei" w:eastAsia="SimHei"/>
                <w:sz w:val="24"/>
                <w:szCs w:val="24"/>
              </w:rPr>
              <w:t>l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ChargeCollect.Input.Invalid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ChargeCollect.End.Close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ChargeCollect.Charge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73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18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ChargeCollect.Update.TotalAmount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211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ChargeCollect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19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TSU1</w:t>
            </w:r>
          </w:p>
        </w:tc>
        <w:tc>
          <w:tcPr>
            <w:tcW w:w="227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</w:tbl>
    <w:p/>
    <w:p/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719" w:type="dxa"/>
        <w:tblInd w:w="111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3939"/>
        <w:gridCol w:w="3804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804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金额</w:t>
            </w:r>
          </w:p>
        </w:tc>
        <w:tc>
          <w:tcPr>
            <w:tcW w:w="3804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804" w:type="dxa"/>
            <w:shd w:val="clear" w:color="auto" w:fill="EAF9FA"/>
            <w:vAlign w:val="top"/>
          </w:tcPr>
          <w:p>
            <w:pPr>
              <w:jc w:val="left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系统不做任何处理，关闭销售任务，行为满足系统后置条件 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845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3939"/>
        <w:gridCol w:w="3930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930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金额</w:t>
            </w:r>
          </w:p>
        </w:tc>
        <w:tc>
          <w:tcPr>
            <w:tcW w:w="3930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-20</w:t>
            </w:r>
          </w:p>
        </w:tc>
        <w:tc>
          <w:tcPr>
            <w:tcW w:w="393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系统提示金额输入有误，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行为满足系统后置条件 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20</w:t>
            </w:r>
          </w:p>
        </w:tc>
        <w:tc>
          <w:tcPr>
            <w:tcW w:w="393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系统提示金额汇总成功，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行为满足系统后置条件 </w:t>
            </w:r>
          </w:p>
        </w:tc>
      </w:tr>
    </w:tbl>
    <w:p/>
    <w:p/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4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收件信息输入</w:t>
      </w:r>
    </w:p>
    <w:p/>
    <w:p/>
    <w:tbl>
      <w:tblPr>
        <w:tblStyle w:val="15"/>
        <w:tblW w:w="868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2415"/>
        <w:gridCol w:w="226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00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41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26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Receipt.Start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Receipt.Input.Search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Receipt.Input.Cancel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Receipt.Input.Invalid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Receipt.Search.Show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30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Receipt.Search.NULL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Receipt.Search.Invalid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Receipt.Show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72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72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7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Receipt.End.Close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8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  <w:lang w:val="en-US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8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Receipt.Update.OrderList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8" w:hRule="atLeast"/>
        </w:trPr>
        <w:tc>
          <w:tcPr>
            <w:tcW w:w="400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Receipt.Update.FinishedOrder</w:t>
            </w:r>
          </w:p>
        </w:tc>
        <w:tc>
          <w:tcPr>
            <w:tcW w:w="241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</w:tbl>
    <w:p/>
    <w:p/>
    <w:p>
      <w:pPr>
        <w:jc w:val="center"/>
        <w:rPr>
          <w:rFonts w:ascii="Calibri" w:hAnsi="Calibri" w:eastAsia="Microsoft YaHei" w:cs="KaiTi"/>
          <w:sz w:val="28"/>
          <w:szCs w:val="28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640" w:type="dxa"/>
        <w:tblInd w:w="111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933"/>
        <w:gridCol w:w="795"/>
        <w:gridCol w:w="898"/>
        <w:gridCol w:w="1313"/>
        <w:gridCol w:w="372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795" w:type="dxa"/>
            <w:shd w:val="clear" w:color="auto" w:fill="A6A6A6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收件日期</w:t>
            </w:r>
          </w:p>
        </w:tc>
        <w:tc>
          <w:tcPr>
            <w:tcW w:w="898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收件人</w:t>
            </w:r>
          </w:p>
        </w:tc>
        <w:tc>
          <w:tcPr>
            <w:tcW w:w="1313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收件人号码</w:t>
            </w:r>
          </w:p>
        </w:tc>
        <w:tc>
          <w:tcPr>
            <w:tcW w:w="372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933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79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98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313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系统不做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任何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处理，关闭销售任务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行为满足系统后置条件 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785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1029"/>
        <w:gridCol w:w="870"/>
        <w:gridCol w:w="840"/>
        <w:gridCol w:w="1305"/>
        <w:gridCol w:w="376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4044" w:type="dxa"/>
            <w:gridSpan w:val="4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6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029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870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收件日期</w:t>
            </w:r>
          </w:p>
        </w:tc>
        <w:tc>
          <w:tcPr>
            <w:tcW w:w="840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收件人</w:t>
            </w:r>
          </w:p>
        </w:tc>
        <w:tc>
          <w:tcPr>
            <w:tcW w:w="130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收件人号码</w:t>
            </w:r>
          </w:p>
        </w:tc>
        <w:tc>
          <w:tcPr>
            <w:tcW w:w="376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46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102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1234567890</w:t>
            </w:r>
          </w:p>
        </w:tc>
        <w:tc>
          <w:tcPr>
            <w:tcW w:w="87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系统提示订单号不存在，行为满足系统后置条件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46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102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0000000000</w:t>
            </w:r>
          </w:p>
        </w:tc>
        <w:tc>
          <w:tcPr>
            <w:tcW w:w="87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4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3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76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系统显示订单信息，行为满足系统后置条件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TUS2-3</w:t>
            </w:r>
          </w:p>
        </w:tc>
        <w:tc>
          <w:tcPr>
            <w:tcW w:w="102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1999/9/9</w:t>
            </w:r>
          </w:p>
        </w:tc>
        <w:tc>
          <w:tcPr>
            <w:tcW w:w="84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</w:t>
            </w:r>
          </w:p>
        </w:tc>
        <w:tc>
          <w:tcPr>
            <w:tcW w:w="130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18888888888</w:t>
            </w:r>
          </w:p>
        </w:tc>
        <w:tc>
          <w:tcPr>
            <w:tcW w:w="376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系统提示收件信息有误（此处是收件时间早于寄件时间），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行为满足系统后置条件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TUS2-4</w:t>
            </w:r>
          </w:p>
        </w:tc>
        <w:tc>
          <w:tcPr>
            <w:tcW w:w="102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2015/10/1</w:t>
            </w:r>
          </w:p>
        </w:tc>
        <w:tc>
          <w:tcPr>
            <w:tcW w:w="84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狗剩</w:t>
            </w:r>
          </w:p>
        </w:tc>
        <w:tc>
          <w:tcPr>
            <w:tcW w:w="130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18888888888</w:t>
            </w:r>
          </w:p>
        </w:tc>
        <w:tc>
          <w:tcPr>
            <w:tcW w:w="376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系统提示收件成功，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行为满足系统后置条件</w:t>
            </w:r>
          </w:p>
        </w:tc>
      </w:tr>
    </w:tbl>
    <w:p/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5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车辆信息管理</w:t>
      </w:r>
    </w:p>
    <w:p/>
    <w:p/>
    <w:tbl>
      <w:tblPr>
        <w:tblStyle w:val="15"/>
        <w:tblW w:w="9041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8"/>
        <w:gridCol w:w="1851"/>
        <w:gridCol w:w="1867"/>
        <w:gridCol w:w="184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3478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1851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1867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  <w:tc>
          <w:tcPr>
            <w:tcW w:w="1845" w:type="dxa"/>
            <w:shd w:val="clear" w:color="auto" w:fill="A6A6A6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VehecleManager.Start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VehicleManager.Input.Del</w:t>
            </w:r>
            <w:r>
              <w:rPr>
                <w:rFonts w:ascii="SimHei" w:hAnsi="SimHei" w:eastAsia="SimHei"/>
                <w:sz w:val="24"/>
                <w:szCs w:val="24"/>
              </w:rPr>
              <w:t>elte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VehicleManager.Input.Add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VehicleManager.Input.Cancel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0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VehicleManager.Input.Invalid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VehicleManager.Delete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3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VehicleManager.Add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VehicleManager.End.Update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VehicleManager.End.Close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VehicleManager.Update.VehicleList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8" w:hRule="atLeast"/>
        </w:trPr>
        <w:tc>
          <w:tcPr>
            <w:tcW w:w="3478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VehicleManager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1851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1867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  <w:tc>
          <w:tcPr>
            <w:tcW w:w="184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TUS3</w:t>
            </w:r>
          </w:p>
        </w:tc>
      </w:tr>
    </w:tbl>
    <w:p>
      <w:pPr>
        <w:jc w:val="center"/>
        <w:rPr>
          <w:rFonts w:ascii="Calibri" w:hAnsi="Calibri" w:eastAsia="Microsoft YaHei" w:cs="KaiTi"/>
          <w:sz w:val="28"/>
          <w:szCs w:val="28"/>
        </w:rPr>
      </w:pPr>
    </w:p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755" w:type="dxa"/>
        <w:tblInd w:w="-115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829"/>
        <w:gridCol w:w="6"/>
        <w:gridCol w:w="835"/>
        <w:gridCol w:w="835"/>
        <w:gridCol w:w="835"/>
        <w:gridCol w:w="835"/>
        <w:gridCol w:w="839"/>
        <w:gridCol w:w="2650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5014" w:type="dxa"/>
            <w:gridSpan w:val="7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2650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2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车辆代号</w:t>
            </w:r>
          </w:p>
        </w:tc>
        <w:tc>
          <w:tcPr>
            <w:tcW w:w="841" w:type="dxa"/>
            <w:gridSpan w:val="2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购买时间</w:t>
            </w:r>
          </w:p>
        </w:tc>
        <w:tc>
          <w:tcPr>
            <w:tcW w:w="8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服役时间</w:t>
            </w:r>
          </w:p>
        </w:tc>
        <w:tc>
          <w:tcPr>
            <w:tcW w:w="2650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1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835" w:type="dxa"/>
            <w:gridSpan w:val="2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9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265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系统不做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任何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处理，关闭销售任务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，行为满足后置条件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786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835"/>
        <w:gridCol w:w="5"/>
        <w:gridCol w:w="830"/>
        <w:gridCol w:w="835"/>
        <w:gridCol w:w="835"/>
        <w:gridCol w:w="835"/>
        <w:gridCol w:w="835"/>
        <w:gridCol w:w="268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1" w:hRule="atLeast"/>
        </w:trPr>
        <w:tc>
          <w:tcPr>
            <w:tcW w:w="1091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5010" w:type="dxa"/>
            <w:gridSpan w:val="7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268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车辆代号</w:t>
            </w:r>
          </w:p>
        </w:tc>
        <w:tc>
          <w:tcPr>
            <w:tcW w:w="835" w:type="dxa"/>
            <w:gridSpan w:val="2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购买时间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服役时间</w:t>
            </w:r>
          </w:p>
        </w:tc>
        <w:tc>
          <w:tcPr>
            <w:tcW w:w="268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1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2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007</w:t>
            </w:r>
          </w:p>
        </w:tc>
        <w:tc>
          <w:tcPr>
            <w:tcW w:w="830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246764k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626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pStyle w:val="13"/>
              <w:widowControl/>
              <w:rPr>
                <w:rFonts w:hint="default" w:ascii="SimHei" w:hAnsi="SimHei" w:eastAsia="SimHei" w:cs="Microsoft YaHe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imHei" w:hAnsi="SimHei" w:eastAsia="SimHei" w:cs="Microsoft YaHei"/>
                <w:kern w:val="2"/>
                <w:sz w:val="24"/>
                <w:szCs w:val="24"/>
                <w:lang w:val="en-US" w:eastAsia="zh-CN" w:bidi="ar-SA"/>
              </w:rPr>
              <w:t>W</w:t>
            </w:r>
            <w:r>
              <w:rPr>
                <w:rFonts w:hint="default" w:ascii="SimHei" w:hAnsi="SimHei" w:eastAsia="SimHei" w:cs="Microsoft YaHei"/>
                <w:kern w:val="2"/>
                <w:sz w:val="24"/>
                <w:szCs w:val="24"/>
                <w:lang w:val="en-US" w:eastAsia="zh-CN" w:bidi="ar-SA"/>
              </w:rPr>
              <w:t>VWZZZ32ZHN153624</w:t>
            </w:r>
          </w:p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2015/20/1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小于一年</w:t>
            </w:r>
          </w:p>
        </w:tc>
        <w:tc>
          <w:tcPr>
            <w:tcW w:w="26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系统显示车辆信息有误，行为满足后置条件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1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840" w:type="dxa"/>
            <w:gridSpan w:val="2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007</w:t>
            </w:r>
          </w:p>
        </w:tc>
        <w:tc>
          <w:tcPr>
            <w:tcW w:w="830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246764k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626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pStyle w:val="13"/>
              <w:widowControl/>
              <w:rPr>
                <w:rFonts w:hint="default" w:ascii="SimHei" w:hAnsi="SimHei" w:eastAsia="SimHei" w:cs="Microsoft YaHe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imHei" w:hAnsi="SimHei" w:eastAsia="SimHei" w:cs="Microsoft YaHei"/>
                <w:kern w:val="2"/>
                <w:sz w:val="24"/>
                <w:szCs w:val="24"/>
                <w:lang w:val="en-US" w:eastAsia="zh-CN" w:bidi="ar-SA"/>
              </w:rPr>
              <w:t>WVWZZZ32ZHN153624</w:t>
            </w:r>
          </w:p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201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5/10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/1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小雨一年</w:t>
            </w:r>
          </w:p>
        </w:tc>
        <w:tc>
          <w:tcPr>
            <w:tcW w:w="2685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系统提示添加车辆成功，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行为满足后置条件</w:t>
            </w:r>
            <w:bookmarkStart w:id="0" w:name="_GoBack"/>
            <w:bookmarkEnd w:id="0"/>
          </w:p>
        </w:tc>
      </w:tr>
    </w:tbl>
    <w:p/>
    <w:p/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3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786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835"/>
        <w:gridCol w:w="5"/>
        <w:gridCol w:w="830"/>
        <w:gridCol w:w="835"/>
        <w:gridCol w:w="835"/>
        <w:gridCol w:w="835"/>
        <w:gridCol w:w="835"/>
        <w:gridCol w:w="268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61" w:hRule="atLeast"/>
        </w:trPr>
        <w:tc>
          <w:tcPr>
            <w:tcW w:w="1091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5010" w:type="dxa"/>
            <w:gridSpan w:val="7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268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车辆代号</w:t>
            </w:r>
          </w:p>
        </w:tc>
        <w:tc>
          <w:tcPr>
            <w:tcW w:w="835" w:type="dxa"/>
            <w:gridSpan w:val="2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发动机号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车辆号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底盘号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购买时间</w:t>
            </w:r>
          </w:p>
        </w:tc>
        <w:tc>
          <w:tcPr>
            <w:tcW w:w="835" w:type="dxa"/>
            <w:shd w:val="clear" w:color="auto" w:fill="A6A6A6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/>
                <w:sz w:val="24"/>
                <w:szCs w:val="24"/>
              </w:rPr>
              <w:t>服役时间</w:t>
            </w:r>
          </w:p>
        </w:tc>
        <w:tc>
          <w:tcPr>
            <w:tcW w:w="268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1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3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2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0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835" w:type="dxa"/>
            <w:shd w:val="clear" w:color="auto" w:fill="EAF9FA"/>
            <w:textDirection w:val="lrTb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268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系统显示成功删除车辆信息，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行为满足后置条件</w:t>
            </w:r>
          </w:p>
        </w:tc>
      </w:tr>
    </w:tbl>
    <w:p/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6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接收货物</w:t>
      </w:r>
    </w:p>
    <w:p/>
    <w:p/>
    <w:tbl>
      <w:tblPr>
        <w:tblStyle w:val="15"/>
        <w:tblW w:w="868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0"/>
        <w:gridCol w:w="2325"/>
        <w:gridCol w:w="220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15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32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205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AcceptCargo.Start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.Input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AcceptCargo.Input.Record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AcceptCargo.Input.Cancel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AcceptCargo.Input.Invalid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0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AcceptCargo.End.Update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AcceptCargo.End.Close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22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AcceptCargo.Update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7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AcceptCargo.Update.ReceivingNote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AcceptCargo.Record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15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AcceptCargo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32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05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</w:tbl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771" w:type="dxa"/>
        <w:tblInd w:w="-131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3930"/>
        <w:gridCol w:w="3836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0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83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05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接受的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3836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05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3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836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系统不做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任何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处理，关闭销售任务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，行为满足后置条件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785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3939"/>
        <w:gridCol w:w="3870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870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97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接受的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订单号</w:t>
            </w:r>
          </w:p>
        </w:tc>
        <w:tc>
          <w:tcPr>
            <w:tcW w:w="3870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      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00000001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      0000000002</w:t>
            </w:r>
          </w:p>
          <w:p>
            <w:pPr>
              <w:jc w:val="left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      0000003</w:t>
            </w:r>
          </w:p>
        </w:tc>
        <w:tc>
          <w:tcPr>
            <w:tcW w:w="387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系统提示订到号输入错误，行为满足后置条件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97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TUS2-2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0000000001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      0000000002</w:t>
            </w:r>
          </w:p>
          <w:p>
            <w:pPr>
              <w:jc w:val="left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 xml:space="preserve">           0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000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000003</w:t>
            </w:r>
          </w:p>
        </w:tc>
        <w:tc>
          <w:tcPr>
            <w:tcW w:w="3870" w:type="dxa"/>
            <w:shd w:val="clear" w:color="auto" w:fill="EAF9FA"/>
            <w:vAlign w:val="top"/>
          </w:tcPr>
          <w:p>
            <w:pPr>
              <w:jc w:val="center"/>
              <w:rPr>
                <w:rFonts w:hint="default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系统提示订到号正确，成功生成接收单，行为满足后置条件</w:t>
            </w:r>
          </w:p>
        </w:tc>
      </w:tr>
    </w:tbl>
    <w:p/>
    <w:p/>
    <w:p/>
    <w:p>
      <w:pPr>
        <w:pStyle w:val="3"/>
        <w:rPr>
          <w:rFonts w:hint="default"/>
          <w:i w:val="0"/>
          <w:iCs/>
        </w:rPr>
      </w:pPr>
      <w:r>
        <w:rPr>
          <w:i w:val="0"/>
          <w:iCs/>
        </w:rPr>
        <w:t>ELS</w:t>
      </w:r>
      <w:r>
        <w:rPr>
          <w:rFonts w:hint="eastAsia"/>
          <w:i w:val="0"/>
          <w:iCs/>
        </w:rPr>
        <w:t>_</w:t>
      </w:r>
      <w:r>
        <w:rPr>
          <w:rFonts w:hint="default"/>
          <w:i w:val="0"/>
          <w:iCs/>
        </w:rPr>
        <w:t>0</w:t>
      </w:r>
      <w:r>
        <w:rPr>
          <w:rFonts w:hint="default"/>
          <w:i w:val="0"/>
          <w:iCs/>
        </w:rPr>
        <w:t>7</w:t>
      </w:r>
      <w:r>
        <w:rPr>
          <w:rFonts w:hint="eastAsia"/>
          <w:i w:val="0"/>
          <w:iCs/>
        </w:rPr>
        <w:t xml:space="preserve"> </w:t>
      </w:r>
      <w:r>
        <w:rPr>
          <w:rFonts w:hint="default"/>
          <w:i w:val="0"/>
          <w:iCs/>
        </w:rPr>
        <w:t>派件</w:t>
      </w:r>
    </w:p>
    <w:p/>
    <w:p/>
    <w:tbl>
      <w:tblPr>
        <w:tblStyle w:val="15"/>
        <w:tblW w:w="868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0"/>
        <w:gridCol w:w="2296"/>
        <w:gridCol w:w="2264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402" w:hRule="atLeast"/>
        </w:trPr>
        <w:tc>
          <w:tcPr>
            <w:tcW w:w="412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编号</w:t>
            </w:r>
          </w:p>
        </w:tc>
        <w:tc>
          <w:tcPr>
            <w:tcW w:w="2296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测试用例套件1</w:t>
            </w:r>
          </w:p>
        </w:tc>
        <w:tc>
          <w:tcPr>
            <w:tcW w:w="2264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测试用例套件2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Distribute.Start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Distribute.Input.Distribute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84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Distribute.Input.Cancel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62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Distribute.Distribute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45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</w:t>
            </w:r>
            <w:r>
              <w:rPr>
                <w:rFonts w:ascii="SimHei" w:hAnsi="SimHei" w:eastAsia="SimHei"/>
                <w:sz w:val="24"/>
                <w:szCs w:val="24"/>
              </w:rPr>
              <w:t>End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45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Distribute.End.Update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45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Distribute.End.Close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76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245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Distribute.Update.DistributeList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ascii="SimHei" w:hAnsi="SimHei" w:eastAsia="Sim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38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Distribute.Update.CourierList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323" w:hRule="atLeast"/>
        </w:trPr>
        <w:tc>
          <w:tcPr>
            <w:tcW w:w="4120" w:type="dxa"/>
            <w:shd w:val="clear" w:color="auto" w:fill="ACB9CA"/>
            <w:textDirection w:val="lrTb"/>
            <w:vAlign w:val="top"/>
          </w:tcPr>
          <w:p>
            <w:pPr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ascii="SimHei" w:hAnsi="SimHei" w:eastAsia="SimHei"/>
                <w:sz w:val="24"/>
                <w:szCs w:val="24"/>
              </w:rPr>
              <w:t>Distribute</w:t>
            </w:r>
            <w:r>
              <w:rPr>
                <w:rFonts w:hint="eastAsia" w:ascii="SimHei" w:hAnsi="SimHei" w:eastAsia="SimHei"/>
                <w:sz w:val="24"/>
                <w:szCs w:val="24"/>
              </w:rPr>
              <w:t>.Close.Next</w:t>
            </w:r>
          </w:p>
        </w:tc>
        <w:tc>
          <w:tcPr>
            <w:tcW w:w="2296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TUS1</w:t>
            </w:r>
          </w:p>
        </w:tc>
        <w:tc>
          <w:tcPr>
            <w:tcW w:w="226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TUS2</w:t>
            </w:r>
          </w:p>
        </w:tc>
      </w:tr>
    </w:tbl>
    <w:p/>
    <w:p>
      <w:pPr>
        <w:jc w:val="center"/>
        <w:rPr>
          <w:rFonts w:hint="eastAsia" w:ascii="Microsoft YaHei" w:hAnsi="Microsoft YaHei" w:eastAsia="Microsoft YaHei" w:cs="Microsoft YaHei"/>
          <w:sz w:val="28"/>
          <w:szCs w:val="28"/>
        </w:rPr>
      </w:pPr>
    </w:p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TUS1的测试用例</w:t>
      </w:r>
    </w:p>
    <w:tbl>
      <w:tblPr>
        <w:tblStyle w:val="15"/>
        <w:tblW w:w="8755" w:type="dxa"/>
        <w:tblInd w:w="-115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3939"/>
        <w:gridCol w:w="3725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725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091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39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725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091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TUS1-1</w:t>
            </w:r>
          </w:p>
        </w:tc>
        <w:tc>
          <w:tcPr>
            <w:tcW w:w="3939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725" w:type="dxa"/>
            <w:shd w:val="clear" w:color="auto" w:fill="EAF9FA"/>
            <w:vAlign w:val="top"/>
          </w:tcPr>
          <w:p>
            <w:pPr>
              <w:jc w:val="left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系统不做任何处理，关闭派件任务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，系统行为满足后置条件</w:t>
            </w:r>
          </w:p>
        </w:tc>
      </w:tr>
    </w:tbl>
    <w:p/>
    <w:p>
      <w:pPr>
        <w:jc w:val="both"/>
        <w:rPr>
          <w:rFonts w:hint="eastAsia" w:ascii="Microsoft YaHei" w:hAnsi="Microsoft YaHei" w:eastAsia="Microsoft YaHei" w:cs="KaiTi"/>
          <w:sz w:val="28"/>
          <w:szCs w:val="28"/>
        </w:rPr>
      </w:pPr>
      <w:r>
        <w:rPr>
          <w:rFonts w:hint="eastAsia" w:ascii="Microsoft YaHei" w:hAnsi="Microsoft YaHei" w:eastAsia="Microsoft YaHei" w:cs="KaiTi"/>
          <w:sz w:val="28"/>
          <w:szCs w:val="28"/>
        </w:rPr>
        <w:t>TUS</w:t>
      </w:r>
      <w:r>
        <w:rPr>
          <w:rFonts w:hint="default" w:ascii="Microsoft YaHei" w:hAnsi="Microsoft YaHei" w:eastAsia="Microsoft YaHei" w:cs="KaiTi"/>
          <w:sz w:val="28"/>
          <w:szCs w:val="28"/>
        </w:rPr>
        <w:t>2</w:t>
      </w:r>
      <w:r>
        <w:rPr>
          <w:rFonts w:hint="eastAsia" w:ascii="Microsoft YaHei" w:hAnsi="Microsoft YaHei" w:eastAsia="Microsoft YaHei" w:cs="KaiTi"/>
          <w:sz w:val="28"/>
          <w:szCs w:val="28"/>
        </w:rPr>
        <w:t>的测试用例</w:t>
      </w:r>
    </w:p>
    <w:tbl>
      <w:tblPr>
        <w:tblStyle w:val="15"/>
        <w:tblW w:w="8640" w:type="dxa"/>
        <w:tblBorders>
          <w:top w:val="single" w:color="002060" w:sz="8" w:space="0"/>
          <w:left w:val="single" w:color="002060" w:sz="8" w:space="0"/>
          <w:bottom w:val="single" w:color="002060" w:sz="8" w:space="0"/>
          <w:right w:val="single" w:color="002060" w:sz="8" w:space="0"/>
          <w:insideH w:val="single" w:color="002060" w:sz="8" w:space="0"/>
          <w:insideV w:val="single" w:color="00206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3900"/>
        <w:gridCol w:w="3634"/>
      </w:tblGrid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106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ID</w:t>
            </w:r>
          </w:p>
        </w:tc>
        <w:tc>
          <w:tcPr>
            <w:tcW w:w="390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输入</w:t>
            </w:r>
          </w:p>
        </w:tc>
        <w:tc>
          <w:tcPr>
            <w:tcW w:w="3634" w:type="dxa"/>
            <w:vMerge w:val="restart"/>
            <w:shd w:val="clear" w:color="auto" w:fill="A6A6A6"/>
            <w:vAlign w:val="top"/>
          </w:tcPr>
          <w:p>
            <w:pPr>
              <w:jc w:val="both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预期输出</w:t>
            </w: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c>
          <w:tcPr>
            <w:tcW w:w="1106" w:type="dxa"/>
            <w:vMerge w:val="continue"/>
            <w:shd w:val="clear" w:color="auto" w:fill="auto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  <w:tc>
          <w:tcPr>
            <w:tcW w:w="3900" w:type="dxa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634" w:type="dxa"/>
            <w:vMerge w:val="continue"/>
            <w:shd w:val="clear" w:color="auto" w:fill="A6A6A6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</w:p>
        </w:tc>
      </w:tr>
      <w:tr>
        <w:tblPrEx>
          <w:tblBorders>
            <w:top w:val="single" w:color="002060" w:sz="8" w:space="0"/>
            <w:left w:val="single" w:color="002060" w:sz="8" w:space="0"/>
            <w:bottom w:val="single" w:color="002060" w:sz="8" w:space="0"/>
            <w:right w:val="single" w:color="002060" w:sz="8" w:space="0"/>
            <w:insideH w:val="single" w:color="002060" w:sz="8" w:space="0"/>
            <w:insideV w:val="single" w:color="002060" w:sz="8" w:space="0"/>
          </w:tblBorders>
          <w:tblLayout w:type="fixed"/>
        </w:tblPrEx>
        <w:trPr>
          <w:trHeight w:val="712" w:hRule="atLeast"/>
        </w:trPr>
        <w:tc>
          <w:tcPr>
            <w:tcW w:w="1106" w:type="dxa"/>
            <w:shd w:val="clear" w:color="auto" w:fill="ACB9C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TUS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  <w:r>
              <w:rPr>
                <w:rFonts w:hint="eastAsia" w:ascii="SimHei" w:hAnsi="SimHei" w:eastAsia="SimHei" w:cs="Microsoft YaHei"/>
                <w:sz w:val="24"/>
                <w:szCs w:val="24"/>
              </w:rPr>
              <w:t>-</w:t>
            </w:r>
            <w:r>
              <w:rPr>
                <w:rFonts w:hint="default" w:ascii="SimHei" w:hAnsi="SimHei" w:eastAsia="SimHei" w:cs="Microsoft YaHei"/>
                <w:sz w:val="24"/>
                <w:szCs w:val="24"/>
              </w:rPr>
              <w:t>2</w:t>
            </w:r>
          </w:p>
        </w:tc>
        <w:tc>
          <w:tcPr>
            <w:tcW w:w="3900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无</w:t>
            </w:r>
          </w:p>
        </w:tc>
        <w:tc>
          <w:tcPr>
            <w:tcW w:w="3634" w:type="dxa"/>
            <w:shd w:val="clear" w:color="auto" w:fill="EAF9FA"/>
            <w:vAlign w:val="top"/>
          </w:tcPr>
          <w:p>
            <w:pPr>
              <w:jc w:val="center"/>
              <w:rPr>
                <w:rFonts w:hint="eastAsia" w:ascii="SimHei" w:hAnsi="SimHei" w:eastAsia="SimHei" w:cs="Microsoft YaHei"/>
                <w:sz w:val="24"/>
                <w:szCs w:val="24"/>
              </w:rPr>
            </w:pPr>
            <w:r>
              <w:rPr>
                <w:rFonts w:hint="default" w:ascii="SimHei" w:hAnsi="SimHei" w:eastAsia="SimHei" w:cs="Microsoft YaHei"/>
                <w:sz w:val="24"/>
                <w:szCs w:val="24"/>
              </w:rPr>
              <w:t>系统自动分派派件任务，并生成派件单，更新快递员订单信息。系统行为满足后置条件</w:t>
            </w:r>
          </w:p>
        </w:tc>
      </w:tr>
    </w:tbl>
    <w:p/>
    <w:p/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4DD6E90"/>
    <w:rsid w:val="1FA57421"/>
    <w:rsid w:val="3AEB6AC0"/>
    <w:rsid w:val="3EDC4F8F"/>
    <w:rsid w:val="5E2F7D86"/>
    <w:rsid w:val="5EBD5055"/>
    <w:rsid w:val="5EEFCAA1"/>
    <w:rsid w:val="637FC07B"/>
    <w:rsid w:val="65F6903E"/>
    <w:rsid w:val="67359CFD"/>
    <w:rsid w:val="6AFBF218"/>
    <w:rsid w:val="6EFF2915"/>
    <w:rsid w:val="7ADD7D2E"/>
    <w:rsid w:val="7DFF2EF4"/>
    <w:rsid w:val="7F9F51EE"/>
    <w:rsid w:val="BD7DDD41"/>
    <w:rsid w:val="BEDE6EA7"/>
    <w:rsid w:val="C6CF0BB1"/>
    <w:rsid w:val="DE5E19EF"/>
    <w:rsid w:val="F4DD20E8"/>
    <w:rsid w:val="F4DD6E90"/>
    <w:rsid w:val="F5FF1EE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4">
    <w:name w:val="Default Paragraph Font"/>
    <w:uiPriority w:val="0"/>
  </w:style>
  <w:style w:type="table" w:default="1" w:styleId="15">
    <w:name w:val="Normal Table"/>
    <w:semiHidden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-SA"/>
    </w:rPr>
  </w:style>
  <w:style w:type="table" w:customStyle="1" w:styleId="16">
    <w:name w:val="style"/>
    <w:basedOn w:val="15"/>
    <w:uiPriority w:val="99"/>
    <w:pPr/>
    <w:tblPr>
      <w:tblStyle w:val="15"/>
      <w:tblBorders>
        <w:top w:val="single" w:color="002060" w:sz="4" w:space="0"/>
        <w:left w:val="single" w:color="002060" w:sz="4" w:space="0"/>
        <w:bottom w:val="single" w:color="002060" w:sz="4" w:space="0"/>
        <w:right w:val="single" w:color="002060" w:sz="4" w:space="0"/>
        <w:insideH w:val="single" w:color="002060" w:sz="4" w:space="0"/>
        <w:insideV w:val="single" w:color="002060" w:sz="4" w:space="0"/>
      </w:tblBorders>
      <w:tblLayout w:type="fixed"/>
    </w:tblPr>
    <w:tcPr>
      <w:shd w:val="clear" w:color="auto" w:fill="A6A6A6"/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编号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