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default" w:ascii="Calibri" w:hAnsi="Calibri" w:cs="Calibri"/>
          <w:i w:val="0"/>
          <w:iCs w:val="0"/>
          <w:sz w:val="44"/>
          <w:szCs w:val="44"/>
        </w:rPr>
        <w:t>3.2.1</w:t>
      </w:r>
      <w:r>
        <w:rPr>
          <w:rFonts w:hint="default" w:ascii="Calibri"/>
          <w:sz w:val="44"/>
          <w:szCs w:val="44"/>
        </w:rPr>
        <w:t>物流查询</w:t>
      </w:r>
    </w:p>
    <w:p>
      <w:pPr>
        <w:pStyle w:val="3"/>
      </w:pPr>
      <w:r>
        <w:rPr>
          <w:rFonts w:hint="default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3.2.</w:t>
      </w:r>
      <w:r>
        <w:rPr>
          <w:rFonts w:hint="default" w:ascii="Calibri" w:hAnsi="Calibri" w:cs="Calibri"/>
          <w:b/>
          <w:i w:val="0"/>
          <w:iCs w:val="0"/>
          <w:kern w:val="44"/>
          <w:sz w:val="32"/>
          <w:szCs w:val="22"/>
          <w:lang w:eastAsia="zh-CN" w:bidi="ar-SA"/>
        </w:rPr>
        <w:t>1</w:t>
      </w:r>
      <w:r>
        <w:rPr>
          <w:rFonts w:hint="default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.1</w:t>
      </w:r>
      <w:r>
        <w:rPr>
          <w:rFonts w:hint="eastAsia"/>
          <w:i w:val="0"/>
          <w:iCs/>
          <w:sz w:val="32"/>
          <w:szCs w:val="32"/>
        </w:rPr>
        <w:t>特性描述</w:t>
      </w:r>
    </w:p>
    <w:p>
      <w:r>
        <w:t>寄件人或快递员查询货物的货运状态和历史转运流程</w:t>
      </w:r>
    </w:p>
    <w:p>
      <w:r>
        <w:t>优先级=高</w:t>
      </w:r>
    </w:p>
    <w:p>
      <w:pPr>
        <w:pStyle w:val="3"/>
        <w:rPr>
          <w:rFonts w:hint="eastAsia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3.2.</w:t>
      </w:r>
      <w:r>
        <w:rPr>
          <w:rFonts w:hint="default" w:ascii="Calibri" w:hAnsi="Calibri" w:cs="Calibri"/>
          <w:b/>
          <w:i w:val="0"/>
          <w:iCs w:val="0"/>
          <w:kern w:val="44"/>
          <w:sz w:val="32"/>
          <w:szCs w:val="22"/>
          <w:lang w:eastAsia="zh-CN" w:bidi="ar-SA"/>
        </w:rPr>
        <w:t>1</w:t>
      </w:r>
      <w:r>
        <w:rPr>
          <w:rFonts w:hint="eastAsia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.2刺激/响应序列</w:t>
      </w:r>
    </w:p>
    <w:p>
      <w:pPr>
        <w:pStyle w:val="3"/>
        <w:rPr>
          <w:rFonts w:ascii="Calibri" w:hAnsi="Calibri" w:eastAsia="SimSun" w:cs="Times New Roman"/>
          <w:b w:val="0"/>
          <w:i w:val="0"/>
          <w:kern w:val="2"/>
          <w:sz w:val="21"/>
          <w:szCs w:val="21"/>
          <w:lang w:val="en-US" w:eastAsia="zh-CN" w:bidi="ar-SA"/>
        </w:rPr>
      </w:pPr>
      <w:r>
        <w:rPr>
          <w:rFonts w:ascii="Calibri" w:hAnsi="Calibri" w:cs="Times New Roman"/>
          <w:b w:val="0"/>
          <w:i w:val="0"/>
          <w:kern w:val="2"/>
          <w:sz w:val="21"/>
          <w:szCs w:val="21"/>
          <w:lang w:eastAsia="zh-CN" w:bidi="ar-SA"/>
        </w:rPr>
        <w:t>刺激：</w:t>
      </w:r>
      <w:r>
        <w:rPr>
          <w:rFonts w:ascii="Calibri" w:hAnsi="Calibri" w:eastAsia="SimSun" w:cs="Times New Roman"/>
          <w:b w:val="0"/>
          <w:i w:val="0"/>
          <w:kern w:val="2"/>
          <w:sz w:val="21"/>
          <w:szCs w:val="21"/>
          <w:lang w:val="en-US" w:eastAsia="zh-CN" w:bidi="ar-SA"/>
        </w:rPr>
        <w:t>寄件人选择查询物流功能</w:t>
      </w:r>
    </w:p>
    <w:p>
      <w:pPr>
        <w:numPr>
          <w:numId w:val="0"/>
        </w:numPr>
        <w:rPr>
          <w:sz w:val="21"/>
          <w:szCs w:val="21"/>
        </w:rPr>
      </w:pPr>
      <w:r>
        <w:rPr>
          <w:sz w:val="21"/>
          <w:szCs w:val="21"/>
        </w:rPr>
        <w:t>响应：系统要求寄件人输入订单号</w:t>
      </w:r>
    </w:p>
    <w:p>
      <w:pPr>
        <w:numPr>
          <w:numId w:val="0"/>
        </w:numPr>
        <w:rPr>
          <w:sz w:val="21"/>
          <w:szCs w:val="21"/>
        </w:rPr>
      </w:pPr>
      <w:r>
        <w:rPr>
          <w:sz w:val="21"/>
          <w:szCs w:val="21"/>
        </w:rPr>
        <w:t>刺激：寄件人输入订单号并确定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响应：系统显示订单对应的货物的货运状态和历史转运流程</w:t>
      </w:r>
    </w:p>
    <w:p>
      <w:pPr>
        <w:rPr>
          <w:sz w:val="21"/>
          <w:szCs w:val="21"/>
        </w:rPr>
      </w:pPr>
    </w:p>
    <w:p>
      <w:pPr>
        <w:pStyle w:val="3"/>
        <w:rPr>
          <w:i w:val="0"/>
          <w:iCs/>
        </w:rPr>
      </w:pPr>
      <w:r>
        <w:rPr>
          <w:rFonts w:hint="eastAsia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3.2.</w:t>
      </w:r>
      <w:r>
        <w:rPr>
          <w:rFonts w:hint="default" w:ascii="Calibri" w:hAnsi="Calibri" w:cs="Calibri"/>
          <w:b/>
          <w:i w:val="0"/>
          <w:iCs w:val="0"/>
          <w:kern w:val="44"/>
          <w:sz w:val="32"/>
          <w:szCs w:val="22"/>
          <w:lang w:eastAsia="zh-CN" w:bidi="ar-SA"/>
        </w:rPr>
        <w:t>1</w:t>
      </w:r>
      <w:r>
        <w:rPr>
          <w:rFonts w:hint="eastAsia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 xml:space="preserve">.3 </w:t>
      </w:r>
      <w:r>
        <w:rPr>
          <w:rFonts w:hint="eastAsia"/>
          <w:i w:val="0"/>
          <w:iCs/>
        </w:rPr>
        <w:t>相关功能需求</w:t>
      </w:r>
    </w:p>
    <w:tbl>
      <w:tblPr>
        <w:tblStyle w:val="15"/>
        <w:tblW w:w="10125" w:type="dxa"/>
        <w:tblInd w:w="-607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682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3" w:hRule="atLeast"/>
        </w:trPr>
        <w:tc>
          <w:tcPr>
            <w:tcW w:w="3301" w:type="dxa"/>
            <w:vAlign w:val="top"/>
          </w:tcPr>
          <w:p>
            <w:pPr>
              <w:jc w:val="both"/>
            </w:pPr>
            <w:r>
              <w:t>LogisticsQuery.start</w:t>
            </w:r>
          </w:p>
          <w:p>
            <w:pPr>
              <w:jc w:val="both"/>
            </w:pPr>
          </w:p>
          <w:p>
            <w:pPr>
              <w:jc w:val="both"/>
            </w:pPr>
            <w:r>
              <w:t>LogisticsQuery.Input</w:t>
            </w:r>
          </w:p>
          <w:p>
            <w:pPr>
              <w:jc w:val="both"/>
            </w:pPr>
          </w:p>
          <w:p>
            <w:pPr>
              <w:jc w:val="both"/>
            </w:pPr>
            <w:r>
              <w:t>LogisticsQuery.Input.Search</w:t>
            </w:r>
          </w:p>
          <w:p>
            <w:pPr>
              <w:jc w:val="both"/>
            </w:pPr>
          </w:p>
          <w:p>
            <w:pPr>
              <w:jc w:val="both"/>
            </w:pPr>
            <w:r>
              <w:t>LogisticsQuery.Input.Cancel</w:t>
            </w:r>
          </w:p>
          <w:p>
            <w:pPr>
              <w:jc w:val="both"/>
            </w:pPr>
          </w:p>
          <w:p>
            <w:pPr>
              <w:jc w:val="both"/>
            </w:pPr>
            <w:r>
              <w:t>LogisticsQuery.Input.invalid</w:t>
            </w:r>
          </w:p>
          <w:p>
            <w:pPr>
              <w:jc w:val="both"/>
            </w:pPr>
          </w:p>
        </w:tc>
        <w:tc>
          <w:tcPr>
            <w:tcW w:w="6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系统应允许</w:t>
            </w:r>
            <w:r>
              <w:rPr>
                <w:rFonts w:hint="default"/>
              </w:rPr>
              <w:t>寄件人或快递员</w:t>
            </w:r>
            <w:r>
              <w:rPr>
                <w:rFonts w:hint="eastAsia"/>
              </w:rPr>
              <w:t>请求开始</w:t>
            </w:r>
            <w:r>
              <w:rPr>
                <w:rFonts w:hint="default"/>
              </w:rPr>
              <w:t>物流查询</w:t>
            </w:r>
            <w:r>
              <w:rPr>
                <w:rFonts w:hint="eastAsia"/>
              </w:rPr>
              <w:t>的任务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系统应该允许</w:t>
            </w:r>
            <w:r>
              <w:rPr>
                <w:rFonts w:hint="default"/>
              </w:rPr>
              <w:t>寄件人或快递员</w:t>
            </w:r>
            <w:r>
              <w:rPr>
                <w:rFonts w:hint="eastAsia"/>
              </w:rPr>
              <w:t>在</w:t>
            </w:r>
            <w:r>
              <w:rPr>
                <w:rFonts w:hint="default"/>
              </w:rPr>
              <w:t>物流查询</w:t>
            </w:r>
            <w:r>
              <w:rPr>
                <w:rFonts w:hint="eastAsia"/>
              </w:rPr>
              <w:t>任务中进行键盘输入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在寄件人或快递员输入订单号并确认时，系统开始查询订单信息，参见</w:t>
            </w:r>
          </w:p>
          <w:p>
            <w:pPr>
              <w:rPr>
                <w:rFonts w:hint="eastAsia"/>
              </w:rPr>
            </w:pPr>
            <w:r>
              <w:t>LogisticsQuery.Search</w:t>
            </w:r>
          </w:p>
          <w:p>
            <w:r>
              <w:t>在寄件人或快递员确认信息或输入取消命令时</w:t>
            </w:r>
            <w:r>
              <w:rPr>
                <w:rFonts w:hint="eastAsia"/>
              </w:rPr>
              <w:t>，</w:t>
            </w:r>
            <w:r>
              <w:t>系统应当关闭当前任务</w:t>
            </w:r>
          </w:p>
          <w:p/>
          <w:p>
            <w:r>
              <w:t>在寄件人或快递员输入的订单号不存在，系统应当显示输入无效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01" w:type="dxa"/>
            <w:vAlign w:val="top"/>
          </w:tcPr>
          <w:p>
            <w:r>
              <w:rPr>
                <w:rFonts w:hint="default"/>
              </w:rPr>
              <w:t>LogisticsQuery</w:t>
            </w:r>
            <w:r>
              <w:rPr>
                <w:rFonts w:hint="eastAsia"/>
              </w:rPr>
              <w:t>.</w:t>
            </w:r>
            <w:r>
              <w:t>End</w:t>
            </w:r>
          </w:p>
          <w:p/>
          <w:p>
            <w:r>
              <w:rPr>
                <w:rFonts w:hint="default"/>
              </w:rPr>
              <w:t>LogisticsQuery</w:t>
            </w:r>
            <w:r>
              <w:t>.End.Close</w:t>
            </w:r>
          </w:p>
          <w:p/>
        </w:tc>
        <w:tc>
          <w:tcPr>
            <w:tcW w:w="6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系统应该允许</w:t>
            </w:r>
            <w:r>
              <w:rPr>
                <w:rFonts w:hint="default"/>
              </w:rPr>
              <w:t>寄件人或快递员</w:t>
            </w:r>
            <w:r>
              <w:rPr>
                <w:rFonts w:hint="eastAsia"/>
              </w:rPr>
              <w:t>要求结束</w:t>
            </w:r>
            <w:r>
              <w:rPr>
                <w:rFonts w:hint="default"/>
              </w:rPr>
              <w:t>物流查询</w:t>
            </w:r>
            <w:r>
              <w:rPr>
                <w:rFonts w:hint="eastAsia"/>
              </w:rPr>
              <w:t>任务</w:t>
            </w:r>
          </w:p>
          <w:p>
            <w:pPr>
              <w:rPr>
                <w:rFonts w:hint="eastAsia"/>
              </w:rPr>
            </w:pPr>
          </w:p>
          <w:p>
            <w:r>
              <w:t>在寄件人或快递员完成物流查询任务时，系统关闭物流查询任务</w:t>
            </w:r>
            <w:r>
              <w:rPr>
                <w:rFonts w:hint="eastAsia"/>
              </w:rPr>
              <w:t>，</w:t>
            </w:r>
            <w:r>
              <w:t>参见LogisticsQuery.Close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01" w:type="dxa"/>
            <w:vAlign w:val="top"/>
          </w:tcPr>
          <w:p>
            <w:r>
              <w:t>LogisticsQuery.Search</w:t>
            </w:r>
          </w:p>
          <w:p/>
          <w:p>
            <w:r>
              <w:t>LogisticsQuery.Search.OrderList</w:t>
            </w:r>
          </w:p>
          <w:p/>
          <w:p>
            <w:r>
              <w:t>LogisticsQuery.Search.Show</w:t>
            </w:r>
          </w:p>
          <w:p/>
        </w:tc>
        <w:tc>
          <w:tcPr>
            <w:tcW w:w="6824" w:type="dxa"/>
            <w:vAlign w:val="top"/>
          </w:tcPr>
          <w:p>
            <w:r>
              <w:t>系统根据寄件人或快递员输入的信息查询系统中的信息</w:t>
            </w:r>
          </w:p>
          <w:p/>
          <w:p>
            <w:r>
              <w:t>系统根据订单号查询对应订单</w:t>
            </w:r>
          </w:p>
          <w:p/>
          <w:p>
            <w:r>
              <w:t>系统找到订单后显示订单的货运信息和历史转运流程</w:t>
            </w:r>
          </w:p>
          <w:p>
            <w:r>
              <w:t>参见LogisticsQuery.Show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01" w:type="dxa"/>
            <w:vAlign w:val="top"/>
          </w:tcPr>
          <w:p>
            <w:pPr>
              <w:rPr>
                <w:rFonts w:hint="default"/>
              </w:rPr>
            </w:pPr>
            <w:r>
              <w:t>LogisticsQuery.Show</w:t>
            </w:r>
          </w:p>
        </w:tc>
        <w:tc>
          <w:tcPr>
            <w:tcW w:w="6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系统</w:t>
            </w:r>
            <w:r>
              <w:t>显示订单的货运信息和历史转运流程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01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LogisticsQuery</w:t>
            </w:r>
            <w:r>
              <w:rPr>
                <w:rFonts w:hint="eastAsia"/>
              </w:rPr>
              <w:t>.Close.Next</w:t>
            </w:r>
            <w:bookmarkStart w:id="0" w:name="_GoBack"/>
            <w:bookmarkEnd w:id="0"/>
          </w:p>
        </w:tc>
        <w:tc>
          <w:tcPr>
            <w:tcW w:w="6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系统关闭当前任务，开始新的任务</w:t>
            </w:r>
          </w:p>
        </w:tc>
      </w:tr>
    </w:tbl>
    <w:p>
      <w:pPr>
        <w:ind w:left="630" w:hanging="630" w:hangingChars="300"/>
      </w:pPr>
    </w:p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A5DA2518"/>
    <w:rsid w:val="A5DA2518"/>
    <w:rsid w:val="FBFFBC8C"/>
    <w:rsid w:val="FCD73905"/>
    <w:rsid w:val="FFFDD71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5">
    <w:name w:val="Table Grid"/>
    <w:basedOn w:val="14"/>
    <w:uiPriority w:val="0"/>
    <w:pPr/>
    <w:tblPr>
      <w:tblStyle w:val="1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Professional_9.1.0.4296_{F1E327BC-269C-435d-A152-05C5408002CA}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danian</dc:creator>
  <cp:lastModifiedBy>danian</cp:lastModifiedBy>
  <dc:title>3.2.1物流查询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