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B45C5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  <w:b/>
          <w:bCs/>
        </w:rPr>
      </w:pPr>
      <w:r w:rsidRPr="00790DAD">
        <w:rPr>
          <w:rFonts w:ascii="Arial" w:hAnsi="Arial" w:cs="Arial"/>
          <w:b/>
          <w:bCs/>
        </w:rPr>
        <w:t>Essential Datasets for FSFVI Implementation in Ghana's Cocoa Value Chain</w:t>
      </w:r>
    </w:p>
    <w:p w14:paraId="0B20580F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  <w:b/>
          <w:bCs/>
        </w:rPr>
      </w:pPr>
      <w:r w:rsidRPr="00790DAD">
        <w:rPr>
          <w:rFonts w:ascii="Arial" w:hAnsi="Arial" w:cs="Arial"/>
          <w:b/>
          <w:bCs/>
        </w:rPr>
        <w:t>1. Component Performance Data (for calculating δᵢ)</w:t>
      </w:r>
    </w:p>
    <w:p w14:paraId="72DEE17B" w14:textId="77777777" w:rsidR="00790DAD" w:rsidRPr="00790DAD" w:rsidRDefault="00790DAD" w:rsidP="00790DA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  <w:b/>
          <w:bCs/>
        </w:rPr>
        <w:t>Observed Performance Data (xᵢ)</w:t>
      </w:r>
      <w:r w:rsidRPr="00790DAD">
        <w:rPr>
          <w:rFonts w:ascii="Arial" w:hAnsi="Arial" w:cs="Arial"/>
        </w:rPr>
        <w:t xml:space="preserve">: </w:t>
      </w:r>
    </w:p>
    <w:p w14:paraId="6B7D2810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Production yields per hectare for smallholder cocoa farmers</w:t>
      </w:r>
    </w:p>
    <w:p w14:paraId="3B76DBBC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Processing capacity utilization rates</w:t>
      </w:r>
    </w:p>
    <w:p w14:paraId="59D880C1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Market access metrics (% of farmers with consistent buyer access)</w:t>
      </w:r>
    </w:p>
    <w:p w14:paraId="61D05490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Infrastructure status (road quality, storage facility metrics)</w:t>
      </w:r>
    </w:p>
    <w:p w14:paraId="1048FA19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Technical capacity measurements (farmer knowledge assessment scores)</w:t>
      </w:r>
    </w:p>
    <w:p w14:paraId="5AAF4621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Financial services access rates</w:t>
      </w:r>
    </w:p>
    <w:p w14:paraId="112250E9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Policy implementation effectiveness metrics</w:t>
      </w:r>
    </w:p>
    <w:p w14:paraId="6C86A3DA" w14:textId="77777777" w:rsidR="00790DAD" w:rsidRPr="00790DAD" w:rsidRDefault="00790DAD" w:rsidP="00790DA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  <w:b/>
          <w:bCs/>
        </w:rPr>
        <w:t>Benchmark Performance Data (x̄ᵢ)</w:t>
      </w:r>
      <w:r w:rsidRPr="00790DAD">
        <w:rPr>
          <w:rFonts w:ascii="Arial" w:hAnsi="Arial" w:cs="Arial"/>
        </w:rPr>
        <w:t xml:space="preserve">: </w:t>
      </w:r>
    </w:p>
    <w:p w14:paraId="0448DEA8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Regional/global best practices for cocoa production yields</w:t>
      </w:r>
    </w:p>
    <w:p w14:paraId="7A927B44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Optimal processing capacity utilization standards</w:t>
      </w:r>
    </w:p>
    <w:p w14:paraId="608FCE4C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Ideal market access conditions from high-performing cocoa regions</w:t>
      </w:r>
    </w:p>
    <w:p w14:paraId="07EA1759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Infrastructure benchmarks from well-developed agricultural sectors</w:t>
      </w:r>
    </w:p>
    <w:p w14:paraId="3A8E6DBA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Technical capacity standards from extension service goals</w:t>
      </w:r>
    </w:p>
    <w:p w14:paraId="05143B7C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Financial inclusion targets from national development plans</w:t>
      </w:r>
    </w:p>
    <w:p w14:paraId="743ABF63" w14:textId="77777777" w:rsidR="00790DAD" w:rsidRPr="00790DAD" w:rsidRDefault="00790DAD" w:rsidP="00790DAD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Policy frameworks from successful cocoa-producing countries</w:t>
      </w:r>
    </w:p>
    <w:p w14:paraId="0CCD33C7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  <w:b/>
          <w:bCs/>
        </w:rPr>
      </w:pPr>
      <w:r w:rsidRPr="00790DAD">
        <w:rPr>
          <w:rFonts w:ascii="Arial" w:hAnsi="Arial" w:cs="Arial"/>
          <w:b/>
          <w:bCs/>
        </w:rPr>
        <w:t>2. System Priority Data (for determining ωᵢ)</w:t>
      </w:r>
    </w:p>
    <w:p w14:paraId="374801AE" w14:textId="77777777" w:rsidR="00790DAD" w:rsidRPr="00790DAD" w:rsidRDefault="00790DAD" w:rsidP="00790DA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Expert assessments on the relative importance of each value chain component</w:t>
      </w:r>
    </w:p>
    <w:p w14:paraId="60754660" w14:textId="77777777" w:rsidR="00790DAD" w:rsidRPr="00790DAD" w:rsidRDefault="00790DAD" w:rsidP="00790DA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Stakeholder surveys of government officials, industry representatives, and farmers</w:t>
      </w:r>
    </w:p>
    <w:p w14:paraId="0E19CCBC" w14:textId="77777777" w:rsidR="00790DAD" w:rsidRPr="00790DAD" w:rsidRDefault="00790DAD" w:rsidP="00790DA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Economic impact analysis of each component on overall sector performance</w:t>
      </w:r>
    </w:p>
    <w:p w14:paraId="0ED00571" w14:textId="77777777" w:rsidR="00790DAD" w:rsidRPr="00790DAD" w:rsidRDefault="00790DAD" w:rsidP="00790DA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Food security contribution metrics of different value chain elements</w:t>
      </w:r>
    </w:p>
    <w:p w14:paraId="5D6D7BEB" w14:textId="77777777" w:rsidR="00790DAD" w:rsidRPr="00790DAD" w:rsidRDefault="00790DAD" w:rsidP="00790DA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lastRenderedPageBreak/>
        <w:t>Historical vulnerability assessments of different value chain components</w:t>
      </w:r>
    </w:p>
    <w:p w14:paraId="4C37C53B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  <w:b/>
          <w:bCs/>
        </w:rPr>
      </w:pPr>
      <w:r w:rsidRPr="00790DAD">
        <w:rPr>
          <w:rFonts w:ascii="Arial" w:hAnsi="Arial" w:cs="Arial"/>
          <w:b/>
          <w:bCs/>
        </w:rPr>
        <w:t>3. Financial Allocation Data (for fᵢ)</w:t>
      </w:r>
    </w:p>
    <w:p w14:paraId="129640A1" w14:textId="77777777" w:rsidR="00790DAD" w:rsidRPr="00790DAD" w:rsidRDefault="00790DAD" w:rsidP="00790DA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Current government budget allocations to cocoa sector components</w:t>
      </w:r>
    </w:p>
    <w:p w14:paraId="293A0BF3" w14:textId="77777777" w:rsidR="00790DAD" w:rsidRPr="00790DAD" w:rsidRDefault="00790DAD" w:rsidP="00790DA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Development partner/donor funding by value chain component</w:t>
      </w:r>
    </w:p>
    <w:p w14:paraId="32E92A3E" w14:textId="77777777" w:rsidR="00790DAD" w:rsidRPr="00790DAD" w:rsidRDefault="00790DAD" w:rsidP="00790DA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Private sector investments across the cocoa value chain</w:t>
      </w:r>
    </w:p>
    <w:p w14:paraId="36065282" w14:textId="77777777" w:rsidR="00790DAD" w:rsidRPr="00790DAD" w:rsidRDefault="00790DAD" w:rsidP="00790DA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COCOBOD (Ghana Cocoa Board) expenditure breakdowns</w:t>
      </w:r>
    </w:p>
    <w:p w14:paraId="2B9811BB" w14:textId="77777777" w:rsidR="00790DAD" w:rsidRPr="00790DAD" w:rsidRDefault="00790DAD" w:rsidP="00790DA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Farmer association financial resource distribution</w:t>
      </w:r>
    </w:p>
    <w:p w14:paraId="03ECF7DF" w14:textId="77777777" w:rsidR="00790DAD" w:rsidRPr="00790DAD" w:rsidRDefault="00790DAD" w:rsidP="00790DA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Financial flows from processors and exporters to different value chain elements</w:t>
      </w:r>
    </w:p>
    <w:p w14:paraId="34EDDDAF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  <w:b/>
          <w:bCs/>
        </w:rPr>
      </w:pPr>
      <w:r w:rsidRPr="00790DAD">
        <w:rPr>
          <w:rFonts w:ascii="Arial" w:hAnsi="Arial" w:cs="Arial"/>
          <w:b/>
          <w:bCs/>
        </w:rPr>
        <w:t>4. Sensitivity Parameters (αᵢ)</w:t>
      </w:r>
    </w:p>
    <w:p w14:paraId="245E5AD7" w14:textId="77777777" w:rsidR="00790DAD" w:rsidRPr="00790DAD" w:rsidRDefault="00790DAD" w:rsidP="00790DA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Historical data on performance improvements following financial interventions</w:t>
      </w:r>
    </w:p>
    <w:p w14:paraId="52CFC2E5" w14:textId="77777777" w:rsidR="00790DAD" w:rsidRPr="00790DAD" w:rsidRDefault="00790DAD" w:rsidP="00790DA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Time-series analysis of component response to funding increases</w:t>
      </w:r>
    </w:p>
    <w:p w14:paraId="0774AE66" w14:textId="77777777" w:rsidR="00790DAD" w:rsidRPr="00790DAD" w:rsidRDefault="00790DAD" w:rsidP="00790DA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Regression analyses of funding-to-performance relationships</w:t>
      </w:r>
    </w:p>
    <w:p w14:paraId="2253456A" w14:textId="77777777" w:rsidR="00790DAD" w:rsidRPr="00790DAD" w:rsidRDefault="00790DAD" w:rsidP="00790DA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Comparative effectiveness studies of financial inputs across components</w:t>
      </w:r>
    </w:p>
    <w:p w14:paraId="6F9ABC7C" w14:textId="77777777" w:rsidR="00790DAD" w:rsidRPr="00790DAD" w:rsidRDefault="00790DAD" w:rsidP="00790DA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Expert estimations of diminishing returns thresholds</w:t>
      </w:r>
    </w:p>
    <w:p w14:paraId="1E3DDE1B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  <w:b/>
          <w:bCs/>
        </w:rPr>
      </w:pPr>
      <w:r w:rsidRPr="00790DAD">
        <w:rPr>
          <w:rFonts w:ascii="Arial" w:hAnsi="Arial" w:cs="Arial"/>
          <w:b/>
          <w:bCs/>
        </w:rPr>
        <w:t>5. Contextual Data (for system constraints)</w:t>
      </w:r>
    </w:p>
    <w:p w14:paraId="467E6B6E" w14:textId="77777777" w:rsidR="00790DAD" w:rsidRPr="00790DAD" w:rsidRDefault="00790DAD" w:rsidP="00790DA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Total cocoa sector budget (F) from national accounts</w:t>
      </w:r>
    </w:p>
    <w:p w14:paraId="7AEC2895" w14:textId="77777777" w:rsidR="00790DAD" w:rsidRPr="00790DAD" w:rsidRDefault="00790DAD" w:rsidP="00790DA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Budget forecasts for upcoming fiscal periods</w:t>
      </w:r>
    </w:p>
    <w:p w14:paraId="50DDE339" w14:textId="77777777" w:rsidR="00790DAD" w:rsidRPr="00790DAD" w:rsidRDefault="00790DAD" w:rsidP="00790DA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Economic performance indicators for the agricultural sector</w:t>
      </w:r>
    </w:p>
    <w:p w14:paraId="6B62EEBA" w14:textId="77777777" w:rsidR="00790DAD" w:rsidRPr="00790DAD" w:rsidRDefault="00790DAD" w:rsidP="00790DA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External shock indicators (climate events, price volatility)</w:t>
      </w:r>
    </w:p>
    <w:p w14:paraId="4D6D3A6C" w14:textId="77777777" w:rsidR="00790DAD" w:rsidRPr="00790DAD" w:rsidRDefault="00790DAD" w:rsidP="00790DA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Policy constraints and priorities from national development plans</w:t>
      </w:r>
    </w:p>
    <w:p w14:paraId="72672DF4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  <w:b/>
          <w:bCs/>
        </w:rPr>
      </w:pPr>
      <w:r w:rsidRPr="00790DAD">
        <w:rPr>
          <w:rFonts w:ascii="Arial" w:hAnsi="Arial" w:cs="Arial"/>
          <w:b/>
          <w:bCs/>
        </w:rPr>
        <w:t>6. Validation Data</w:t>
      </w:r>
    </w:p>
    <w:p w14:paraId="7B5AD8FB" w14:textId="77777777" w:rsidR="00790DAD" w:rsidRPr="00790DAD" w:rsidRDefault="00790DAD" w:rsidP="00790DAD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Historical performance during previous financial shocks</w:t>
      </w:r>
    </w:p>
    <w:p w14:paraId="67431263" w14:textId="77777777" w:rsidR="00790DAD" w:rsidRPr="00790DAD" w:rsidRDefault="00790DAD" w:rsidP="00790DAD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Resilience indicators from past system stresses</w:t>
      </w:r>
    </w:p>
    <w:p w14:paraId="13254DE3" w14:textId="77777777" w:rsidR="00790DAD" w:rsidRPr="00790DAD" w:rsidRDefault="00790DAD" w:rsidP="00790DAD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lastRenderedPageBreak/>
        <w:t>Comparative data from similar cocoa-producing countries (Côte d'Ivoire, Indonesia)</w:t>
      </w:r>
    </w:p>
    <w:p w14:paraId="1929C2DA" w14:textId="77777777" w:rsidR="00790DAD" w:rsidRPr="00790DAD" w:rsidRDefault="00790DAD" w:rsidP="00790DAD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Longitudinal studies of cocoa value chain performance</w:t>
      </w:r>
    </w:p>
    <w:p w14:paraId="7224E050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  <w:b/>
          <w:bCs/>
        </w:rPr>
      </w:pPr>
      <w:r w:rsidRPr="00790DAD">
        <w:rPr>
          <w:rFonts w:ascii="Arial" w:hAnsi="Arial" w:cs="Arial"/>
          <w:b/>
          <w:bCs/>
        </w:rPr>
        <w:t>Data Sources</w:t>
      </w:r>
    </w:p>
    <w:p w14:paraId="0BBE42F8" w14:textId="77777777" w:rsidR="00790DAD" w:rsidRPr="00790DAD" w:rsidRDefault="00790DAD" w:rsidP="00790DAD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  <w:b/>
          <w:bCs/>
        </w:rPr>
        <w:t>Government Sources</w:t>
      </w:r>
      <w:r w:rsidRPr="00790DAD">
        <w:rPr>
          <w:rFonts w:ascii="Arial" w:hAnsi="Arial" w:cs="Arial"/>
        </w:rPr>
        <w:t xml:space="preserve">: </w:t>
      </w:r>
    </w:p>
    <w:p w14:paraId="1D1BD8C5" w14:textId="77777777" w:rsidR="00790DAD" w:rsidRPr="00790DAD" w:rsidRDefault="00790DAD" w:rsidP="00790DAD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Ministry of Food and Agriculture statistics</w:t>
      </w:r>
    </w:p>
    <w:p w14:paraId="5057CBA4" w14:textId="77777777" w:rsidR="00790DAD" w:rsidRPr="00790DAD" w:rsidRDefault="00790DAD" w:rsidP="00790DAD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Ghana Cocoa Board (COCOBOD) research databases</w:t>
      </w:r>
    </w:p>
    <w:p w14:paraId="532C36C2" w14:textId="77777777" w:rsidR="00790DAD" w:rsidRPr="00790DAD" w:rsidRDefault="00790DAD" w:rsidP="00790DAD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Ghana Statistical Service surveys</w:t>
      </w:r>
    </w:p>
    <w:p w14:paraId="623D84B2" w14:textId="77777777" w:rsidR="00790DAD" w:rsidRPr="00790DAD" w:rsidRDefault="00790DAD" w:rsidP="00790DAD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National Development Planning Commission reports</w:t>
      </w:r>
    </w:p>
    <w:p w14:paraId="6D1880CB" w14:textId="77777777" w:rsidR="00790DAD" w:rsidRPr="00790DAD" w:rsidRDefault="00790DAD" w:rsidP="00790DAD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  <w:b/>
          <w:bCs/>
        </w:rPr>
        <w:t>International Organizations</w:t>
      </w:r>
      <w:r w:rsidRPr="00790DAD">
        <w:rPr>
          <w:rFonts w:ascii="Arial" w:hAnsi="Arial" w:cs="Arial"/>
        </w:rPr>
        <w:t xml:space="preserve">: </w:t>
      </w:r>
    </w:p>
    <w:p w14:paraId="6011EDAC" w14:textId="77777777" w:rsidR="00790DAD" w:rsidRPr="00790DAD" w:rsidRDefault="00790DAD" w:rsidP="00790DAD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FAO agricultural databases</w:t>
      </w:r>
    </w:p>
    <w:p w14:paraId="2AD7B820" w14:textId="77777777" w:rsidR="00790DAD" w:rsidRPr="00790DAD" w:rsidRDefault="00790DAD" w:rsidP="00790DAD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World Bank agricultural indicators</w:t>
      </w:r>
    </w:p>
    <w:p w14:paraId="30BF78E5" w14:textId="77777777" w:rsidR="00790DAD" w:rsidRPr="00790DAD" w:rsidRDefault="00790DAD" w:rsidP="00790DAD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International Cocoa Organization (ICCO) statistics</w:t>
      </w:r>
    </w:p>
    <w:p w14:paraId="3C8DB7CB" w14:textId="77777777" w:rsidR="00790DAD" w:rsidRPr="00790DAD" w:rsidRDefault="00790DAD" w:rsidP="00790DAD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African Development Bank sectoral analyses</w:t>
      </w:r>
    </w:p>
    <w:p w14:paraId="23D0AEFB" w14:textId="77777777" w:rsidR="00790DAD" w:rsidRPr="00790DAD" w:rsidRDefault="00790DAD" w:rsidP="00790DAD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  <w:b/>
          <w:bCs/>
        </w:rPr>
        <w:t>Research Institutions</w:t>
      </w:r>
      <w:r w:rsidRPr="00790DAD">
        <w:rPr>
          <w:rFonts w:ascii="Arial" w:hAnsi="Arial" w:cs="Arial"/>
        </w:rPr>
        <w:t xml:space="preserve">: </w:t>
      </w:r>
    </w:p>
    <w:p w14:paraId="17D58A8F" w14:textId="77777777" w:rsidR="00790DAD" w:rsidRPr="00790DAD" w:rsidRDefault="00790DAD" w:rsidP="00790DAD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Cocoa Research Institute of Ghana (CRIG) studies</w:t>
      </w:r>
    </w:p>
    <w:p w14:paraId="76314C57" w14:textId="77777777" w:rsidR="00790DAD" w:rsidRPr="00790DAD" w:rsidRDefault="00790DAD" w:rsidP="00790DAD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University agricultural research outputs</w:t>
      </w:r>
    </w:p>
    <w:p w14:paraId="5C4A8EE1" w14:textId="77777777" w:rsidR="00790DAD" w:rsidRPr="00790DAD" w:rsidRDefault="00790DAD" w:rsidP="00790DAD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IFPRI and other food policy research institutes</w:t>
      </w:r>
    </w:p>
    <w:p w14:paraId="33582F85" w14:textId="77777777" w:rsidR="00790DAD" w:rsidRPr="00790DAD" w:rsidRDefault="00790DAD" w:rsidP="00790DAD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Climate change research institutions</w:t>
      </w:r>
    </w:p>
    <w:p w14:paraId="5923DCBA" w14:textId="77777777" w:rsidR="00790DAD" w:rsidRPr="00790DAD" w:rsidRDefault="00790DAD" w:rsidP="00790DAD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  <w:b/>
          <w:bCs/>
        </w:rPr>
        <w:t>Private Sector</w:t>
      </w:r>
      <w:r w:rsidRPr="00790DAD">
        <w:rPr>
          <w:rFonts w:ascii="Arial" w:hAnsi="Arial" w:cs="Arial"/>
        </w:rPr>
        <w:t xml:space="preserve">: </w:t>
      </w:r>
    </w:p>
    <w:p w14:paraId="4FD7BC7D" w14:textId="77777777" w:rsidR="00790DAD" w:rsidRPr="00790DAD" w:rsidRDefault="00790DAD" w:rsidP="00790DAD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Cocoa processors' performance data</w:t>
      </w:r>
    </w:p>
    <w:p w14:paraId="2266D6FC" w14:textId="77777777" w:rsidR="00790DAD" w:rsidRPr="00790DAD" w:rsidRDefault="00790DAD" w:rsidP="00790DAD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Exporter associations' market information</w:t>
      </w:r>
    </w:p>
    <w:p w14:paraId="5E5257A3" w14:textId="77777777" w:rsidR="00790DAD" w:rsidRPr="00790DAD" w:rsidRDefault="00790DAD" w:rsidP="00790DAD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Financial institution lending data to agricultural sectors</w:t>
      </w:r>
    </w:p>
    <w:p w14:paraId="17F8FD1B" w14:textId="77777777" w:rsidR="00790DAD" w:rsidRPr="00790DAD" w:rsidRDefault="00790DAD" w:rsidP="00790DAD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lastRenderedPageBreak/>
        <w:t>Industry association surveys and reports</w:t>
      </w:r>
    </w:p>
    <w:p w14:paraId="4612B612" w14:textId="77777777" w:rsidR="00790DAD" w:rsidRPr="00790DAD" w:rsidRDefault="00790DAD" w:rsidP="00790DAD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  <w:b/>
          <w:bCs/>
        </w:rPr>
        <w:t>Primary Data Collection</w:t>
      </w:r>
      <w:r w:rsidRPr="00790DAD">
        <w:rPr>
          <w:rFonts w:ascii="Arial" w:hAnsi="Arial" w:cs="Arial"/>
        </w:rPr>
        <w:t xml:space="preserve">: </w:t>
      </w:r>
    </w:p>
    <w:p w14:paraId="56DFB265" w14:textId="77777777" w:rsidR="00790DAD" w:rsidRPr="00790DAD" w:rsidRDefault="00790DAD" w:rsidP="00790DAD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Farmer surveys to assess current performance and resource allocation</w:t>
      </w:r>
    </w:p>
    <w:p w14:paraId="5ECBAF12" w14:textId="77777777" w:rsidR="00790DAD" w:rsidRPr="00790DAD" w:rsidRDefault="00790DAD" w:rsidP="00790DAD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Expert interviews for sensitivity parameter estimation</w:t>
      </w:r>
    </w:p>
    <w:p w14:paraId="47083256" w14:textId="77777777" w:rsidR="00790DAD" w:rsidRPr="00790DAD" w:rsidRDefault="00790DAD" w:rsidP="00790DAD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Stakeholder workshops for weight determination</w:t>
      </w:r>
    </w:p>
    <w:p w14:paraId="207FDD31" w14:textId="77777777" w:rsidR="00790DAD" w:rsidRPr="00790DAD" w:rsidRDefault="00790DAD" w:rsidP="00790DAD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790DAD">
        <w:rPr>
          <w:rFonts w:ascii="Arial" w:hAnsi="Arial" w:cs="Arial"/>
        </w:rPr>
        <w:t>Focus groups with value chain actors</w:t>
      </w:r>
    </w:p>
    <w:p w14:paraId="306D8124" w14:textId="77777777" w:rsidR="00790DAD" w:rsidRPr="00790DAD" w:rsidRDefault="00790DAD" w:rsidP="00790DAD">
      <w:pPr>
        <w:spacing w:line="360" w:lineRule="auto"/>
        <w:jc w:val="both"/>
        <w:rPr>
          <w:rFonts w:ascii="Arial" w:hAnsi="Arial" w:cs="Arial"/>
        </w:rPr>
      </w:pPr>
    </w:p>
    <w:sectPr w:rsidR="00790DAD" w:rsidRPr="00790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14B"/>
    <w:multiLevelType w:val="multilevel"/>
    <w:tmpl w:val="D6A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14B4"/>
    <w:multiLevelType w:val="multilevel"/>
    <w:tmpl w:val="BE6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97E87"/>
    <w:multiLevelType w:val="multilevel"/>
    <w:tmpl w:val="1220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A10F4"/>
    <w:multiLevelType w:val="multilevel"/>
    <w:tmpl w:val="34B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45BDB"/>
    <w:multiLevelType w:val="multilevel"/>
    <w:tmpl w:val="8ED2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6250F"/>
    <w:multiLevelType w:val="multilevel"/>
    <w:tmpl w:val="4EB6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1140A"/>
    <w:multiLevelType w:val="multilevel"/>
    <w:tmpl w:val="842C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F412C"/>
    <w:multiLevelType w:val="multilevel"/>
    <w:tmpl w:val="DD30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F64F7"/>
    <w:multiLevelType w:val="multilevel"/>
    <w:tmpl w:val="D14C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40F11"/>
    <w:multiLevelType w:val="multilevel"/>
    <w:tmpl w:val="884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B5386"/>
    <w:multiLevelType w:val="multilevel"/>
    <w:tmpl w:val="28AE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32B70"/>
    <w:multiLevelType w:val="multilevel"/>
    <w:tmpl w:val="3F04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22463">
    <w:abstractNumId w:val="0"/>
  </w:num>
  <w:num w:numId="2" w16cid:durableId="238832906">
    <w:abstractNumId w:val="1"/>
  </w:num>
  <w:num w:numId="3" w16cid:durableId="717977737">
    <w:abstractNumId w:val="7"/>
  </w:num>
  <w:num w:numId="4" w16cid:durableId="1749570074">
    <w:abstractNumId w:val="10"/>
  </w:num>
  <w:num w:numId="5" w16cid:durableId="340087002">
    <w:abstractNumId w:val="11"/>
  </w:num>
  <w:num w:numId="6" w16cid:durableId="653992957">
    <w:abstractNumId w:val="3"/>
  </w:num>
  <w:num w:numId="7" w16cid:durableId="1590968111">
    <w:abstractNumId w:val="9"/>
  </w:num>
  <w:num w:numId="8" w16cid:durableId="853030436">
    <w:abstractNumId w:val="4"/>
  </w:num>
  <w:num w:numId="9" w16cid:durableId="1688751382">
    <w:abstractNumId w:val="2"/>
  </w:num>
  <w:num w:numId="10" w16cid:durableId="2013070350">
    <w:abstractNumId w:val="6"/>
  </w:num>
  <w:num w:numId="11" w16cid:durableId="361253171">
    <w:abstractNumId w:val="8"/>
  </w:num>
  <w:num w:numId="12" w16cid:durableId="1783500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AD"/>
    <w:rsid w:val="00790DAD"/>
    <w:rsid w:val="00B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A296"/>
  <w15:chartTrackingRefBased/>
  <w15:docId w15:val="{51B15369-2DC1-4536-9768-DA550517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Amankrah Kwofie</dc:creator>
  <cp:keywords/>
  <dc:description/>
  <cp:lastModifiedBy>Emmanuel Amankrah Kwofie</cp:lastModifiedBy>
  <cp:revision>1</cp:revision>
  <dcterms:created xsi:type="dcterms:W3CDTF">2025-03-21T11:16:00Z</dcterms:created>
  <dcterms:modified xsi:type="dcterms:W3CDTF">2025-03-21T11:19:00Z</dcterms:modified>
</cp:coreProperties>
</file>