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Arial" w:cs="Arial" w:eastAsia="Arial" w:hAnsi="Arial"/>
          <w:b/>
          <w:bCs/>
          <w:color w:val="1B3A6B"/>
          <w:sz w:val="52"/>
          <w:szCs w:val="52"/>
        </w:rPr>
        <w:t xml:space="preserve">BIS Standards Recommendation Engine</w:t>
      </w:r>
    </w:p>
    <w:p>
      <w:pPr>
        <w:spacing w:after="160" w:before="0"/>
        <w:jc w:val="center"/>
      </w:pPr>
      <w:r>
        <w:rPr>
          <w:rFonts w:ascii="Arial" w:cs="Arial" w:eastAsia="Arial" w:hAnsi="Arial"/>
          <w:b w:val="false"/>
          <w:bCs w:val="false"/>
          <w:color w:val="2E5FAC"/>
          <w:sz w:val="36"/>
          <w:szCs w:val="36"/>
        </w:rPr>
        <w:t xml:space="preserve">Software Requirements Specification</w:t>
      </w:r>
    </w:p>
    <w:p>
      <w:pPr>
        <w:pBdr>
          <w:bottom w:val="single" w:color="2E5FAC" w:sz="8" w:space="1"/>
        </w:pBdr>
        <w:spacing w:after="160" w:before="0"/>
      </w:pP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left w:val="nil"/>
              <w:bottom w:val="nil"/>
              <w:right w:val="nil"/>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Document Version</w:t>
            </w:r>
          </w:p>
          <w:p>
            <w:r>
              <w:rPr>
                <w:rFonts w:ascii="Arial" w:cs="Arial" w:eastAsia="Arial" w:hAnsi="Arial"/>
                <w:color w:val="1A1A2E"/>
                <w:sz w:val="20"/>
                <w:szCs w:val="20"/>
              </w:rPr>
              <w:t xml:space="preserve">1.0</w:t>
            </w:r>
          </w:p>
        </w:tc>
        <w:tc>
          <w:tcPr>
            <w:tcW w:type="dxa" w:w="4680"/>
            <w:tcBorders>
              <w:top w:val="nil"/>
              <w:left w:val="nil"/>
              <w:bottom w:val="nil"/>
              <w:right w:val="nil"/>
            </w:tcBorders>
            <w:shd w:fill="D6E4F7" w:val="clear"/>
            <w:tcMar>
              <w:top w:type="dxa" w:w="120"/>
              <w:left w:type="dxa" w:w="200"/>
              <w:bottom w:type="dxa" w:w="120"/>
              <w:right w:type="dxa" w:w="200"/>
            </w:tcMar>
          </w:tcPr>
          <w:p>
            <w:r>
              <w:rPr>
                <w:rFonts w:ascii="Arial" w:cs="Arial" w:eastAsia="Arial" w:hAnsi="Arial"/>
                <w:b/>
                <w:bCs/>
                <w:color w:val="1B3A6B"/>
                <w:sz w:val="20"/>
                <w:szCs w:val="20"/>
              </w:rPr>
              <w:t xml:space="preserve">Prepared For</w:t>
            </w:r>
          </w:p>
          <w:p>
            <w:r>
              <w:rPr>
                <w:rFonts w:ascii="Arial" w:cs="Arial" w:eastAsia="Arial" w:hAnsi="Arial"/>
                <w:color w:val="1A1A2E"/>
                <w:sz w:val="20"/>
                <w:szCs w:val="20"/>
              </w:rPr>
              <w:t xml:space="preserve">BIS x SS Hackathon 2026</w:t>
            </w:r>
          </w:p>
        </w:tc>
      </w:tr>
      <w:tr>
        <w:tc>
          <w:tcPr>
            <w:tcW w:type="dxa" w:w="4680"/>
            <w:tcBorders>
              <w:top w:val="nil"/>
              <w:left w:val="nil"/>
              <w:bottom w:val="nil"/>
              <w:right w:val="nil"/>
            </w:tcBorders>
            <w:shd w:fill="F4F6FA" w:val="clear"/>
            <w:tcMar>
              <w:top w:type="dxa" w:w="120"/>
              <w:left w:type="dxa" w:w="200"/>
              <w:bottom w:type="dxa" w:w="120"/>
              <w:right w:type="dxa" w:w="200"/>
            </w:tcMar>
          </w:tcPr>
          <w:p>
            <w:r>
              <w:rPr>
                <w:rFonts w:ascii="Arial" w:cs="Arial" w:eastAsia="Arial" w:hAnsi="Arial"/>
                <w:b/>
                <w:bCs/>
                <w:color w:val="1B3A6B"/>
                <w:sz w:val="20"/>
                <w:szCs w:val="20"/>
              </w:rPr>
              <w:t xml:space="preserve">Submission Deadline</w:t>
            </w:r>
          </w:p>
          <w:p>
            <w:r>
              <w:rPr>
                <w:rFonts w:ascii="Arial" w:cs="Arial" w:eastAsia="Arial" w:hAnsi="Arial"/>
                <w:color w:val="1A1A2E"/>
                <w:sz w:val="20"/>
                <w:szCs w:val="20"/>
              </w:rPr>
              <w:t xml:space="preserve">3rd May 2026, 11:59 PM IST</w:t>
            </w:r>
          </w:p>
        </w:tc>
        <w:tc>
          <w:tcPr>
            <w:tcW w:type="dxa" w:w="4680"/>
            <w:tcBorders>
              <w:top w:val="nil"/>
              <w:left w:val="nil"/>
              <w:bottom w:val="nil"/>
              <w:right w:val="nil"/>
            </w:tcBorders>
            <w:shd w:fill="F4F6FA" w:val="clear"/>
            <w:tcMar>
              <w:top w:type="dxa" w:w="120"/>
              <w:left w:type="dxa" w:w="200"/>
              <w:bottom w:type="dxa" w:w="120"/>
              <w:right w:type="dxa" w:w="200"/>
            </w:tcMar>
          </w:tcPr>
          <w:p>
            <w:r>
              <w:rPr>
                <w:rFonts w:ascii="Arial" w:cs="Arial" w:eastAsia="Arial" w:hAnsi="Arial"/>
                <w:b/>
                <w:bCs/>
                <w:color w:val="1B3A6B"/>
                <w:sz w:val="20"/>
                <w:szCs w:val="20"/>
              </w:rPr>
              <w:t xml:space="preserve">Domain</w:t>
            </w:r>
          </w:p>
          <w:p>
            <w:r>
              <w:rPr>
                <w:rFonts w:ascii="Arial" w:cs="Arial" w:eastAsia="Arial" w:hAnsi="Arial"/>
                <w:color w:val="1A1A2E"/>
                <w:sz w:val="20"/>
                <w:szCs w:val="20"/>
              </w:rPr>
              <w:t xml:space="preserve">AI / RAG — Building Materials</w:t>
            </w:r>
          </w:p>
        </w:tc>
      </w:tr>
    </w:tbl>
    <w:p>
      <w:pPr>
        <w:spacing w:after="480" w:before="0"/>
      </w:pPr>
    </w:p>
    <w:p>
      <w:pPr>
        <w:jc w:val="center"/>
      </w:pPr>
      <w:r>
        <w:rPr>
          <w:rFonts w:ascii="Arial" w:cs="Arial" w:eastAsia="Arial" w:hAnsi="Arial"/>
          <w:i/>
          <w:iCs/>
          <w:color w:val="2E5FAC"/>
          <w:sz w:val="22"/>
          <w:szCs w:val="22"/>
        </w:rPr>
        <w:t xml:space="preserve">Accelerating MSE Compliance — Automating BIS Standard Discovery</w:t>
      </w:r>
    </w:p>
    <w:p>
      <w:r>
        <w:br w:type="page"/>
      </w:r>
    </w:p>
    <w:p>
      <w:pPr>
        <w:pStyle w:val="Heading1"/>
        <w:spacing w:after="160" w:before="320"/>
      </w:pPr>
      <w:r>
        <w:rPr>
          <w:rFonts w:ascii="Arial" w:cs="Arial" w:eastAsia="Arial" w:hAnsi="Arial"/>
          <w:b/>
          <w:bCs/>
          <w:color w:val="1B3A6B"/>
          <w:sz w:val="36"/>
          <w:szCs w:val="36"/>
        </w:rPr>
        <w:t xml:space="preserve">1. Executive Summary</w:t>
      </w:r>
    </w:p>
    <w:p>
      <w:pPr>
        <w:pBdr>
          <w:bottom w:val="single" w:color="2E5FAC" w:sz="8" w:space="1"/>
        </w:pBdr>
        <w:spacing w:after="160" w:before="0"/>
      </w:pPr>
    </w:p>
    <w:p>
      <w:pPr>
        <w:spacing w:after="120" w:before="60"/>
      </w:pPr>
      <w:r>
        <w:rPr>
          <w:rFonts w:ascii="Arial" w:cs="Arial" w:eastAsia="Arial" w:hAnsi="Arial"/>
          <w:b w:val="false"/>
          <w:bCs w:val="false"/>
          <w:i w:val="false"/>
          <w:iCs w:val="false"/>
          <w:color w:val="1A1A2E"/>
          <w:sz w:val="20"/>
          <w:szCs w:val="20"/>
        </w:rPr>
        <w:t xml:space="preserve">Indian Micro and Small Enterprises (MSEs) currently spend weeks manually identifying which Bureau of Indian Standards (BIS) regulations apply to their products. This document specifies the complete requirements for an AI-powered BIS Standards Recommendation Engine that compresses this discovery process from weeks to seconds.</w:t>
      </w:r>
    </w:p>
    <w:p>
      <w:pPr>
        <w:spacing w:after="120" w:before="0"/>
      </w:pPr>
    </w:p>
    <w:p>
      <w:pPr>
        <w:spacing w:after="120" w:before="60"/>
      </w:pPr>
      <w:r>
        <w:rPr>
          <w:rFonts w:ascii="Arial" w:cs="Arial" w:eastAsia="Arial" w:hAnsi="Arial"/>
          <w:b w:val="false"/>
          <w:bCs w:val="false"/>
          <w:i w:val="false"/>
          <w:iCs w:val="false"/>
          <w:color w:val="1A1A2E"/>
          <w:sz w:val="20"/>
          <w:szCs w:val="20"/>
        </w:rPr>
        <w:t xml:space="preserve">The system uses a Retrieval-Augmented Generation (RAG) pipeline — combining BM25 sparse retrieval, dense semantic embeddings, and a large language model — to accept natural-language product descriptions and return the top 3–5 applicable BIS standards with clear rationale.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6"/>
              <w:left w:val="single" w:color="2E5FAC" w:sz="6"/>
              <w:bottom w:val="single" w:color="2E5FAC" w:sz="6"/>
              <w:right w:val="single" w:color="2E5FAC" w:sz="6"/>
            </w:tcBorders>
            <w:shd w:fill="D6E4F7" w:val="clear"/>
            <w:tcMar>
              <w:top w:type="dxa" w:w="140"/>
              <w:left w:type="dxa" w:w="200"/>
              <w:bottom w:type="dxa" w:w="140"/>
              <w:right w:type="dxa" w:w="200"/>
            </w:tcMar>
          </w:tcPr>
          <w:p>
            <w:pPr>
              <w:spacing w:after="40" w:before="40"/>
            </w:pPr>
            <w:r>
              <w:rPr>
                <w:rFonts w:ascii="Arial" w:cs="Arial" w:eastAsia="Arial" w:hAnsi="Arial"/>
                <w:color w:val="1B3A6B"/>
                <w:sz w:val="20"/>
                <w:szCs w:val="20"/>
              </w:rPr>
              <w:t xml:space="preserve">Primary Goal:  Achieve Hit Rate @3 &gt; 80% and MRR @5 &gt; 0.7 on the hidden private test set</w:t>
            </w:r>
          </w:p>
          <w:p>
            <w:pPr>
              <w:spacing w:after="40" w:before="40"/>
            </w:pPr>
            <w:r>
              <w:rPr>
                <w:rFonts w:ascii="Arial" w:cs="Arial" w:eastAsia="Arial" w:hAnsi="Arial"/>
                <w:color w:val="1B3A6B"/>
                <w:sz w:val="20"/>
                <w:szCs w:val="20"/>
              </w:rPr>
              <w:t xml:space="preserve">Secondary Goal:  Zero hallucinated standard codes across all evaluated responses</w:t>
            </w:r>
          </w:p>
          <w:p>
            <w:pPr>
              <w:spacing w:after="40" w:before="40"/>
            </w:pPr>
            <w:r>
              <w:rPr>
                <w:rFonts w:ascii="Arial" w:cs="Arial" w:eastAsia="Arial" w:hAnsi="Arial"/>
                <w:color w:val="1B3A6B"/>
                <w:sz w:val="20"/>
                <w:szCs w:val="20"/>
              </w:rPr>
              <w:t xml:space="preserve">Tertiary Goal:  Average query latency under 5 seconds on standard consumer hardware</w:t>
            </w:r>
          </w:p>
        </w:tc>
      </w:tr>
    </w:tbl>
    <w:p>
      <w:pPr>
        <w:spacing w:after="200" w:before="0"/>
      </w:pPr>
    </w:p>
    <w:p>
      <w:pPr>
        <w:pStyle w:val="Heading1"/>
        <w:spacing w:after="160" w:before="320"/>
      </w:pPr>
      <w:r>
        <w:rPr>
          <w:rFonts w:ascii="Arial" w:cs="Arial" w:eastAsia="Arial" w:hAnsi="Arial"/>
          <w:b/>
          <w:bCs/>
          <w:color w:val="1B3A6B"/>
          <w:sz w:val="36"/>
          <w:szCs w:val="36"/>
        </w:rPr>
        <w:t xml:space="preserve">2. Problem Statement</w:t>
      </w:r>
    </w:p>
    <w:p>
      <w:pPr>
        <w:pBdr>
          <w:bottom w:val="single" w:color="2E5FAC" w:sz="8" w:space="1"/>
        </w:pBdr>
        <w:spacing w:after="160" w:before="0"/>
      </w:pPr>
    </w:p>
    <w:p>
      <w:pPr>
        <w:pStyle w:val="Heading2"/>
        <w:spacing w:after="120" w:before="240"/>
      </w:pPr>
      <w:r>
        <w:rPr>
          <w:rFonts w:ascii="Arial" w:cs="Arial" w:eastAsia="Arial" w:hAnsi="Arial"/>
          <w:b/>
          <w:bCs/>
          <w:color w:val="2E5FAC"/>
          <w:sz w:val="28"/>
          <w:szCs w:val="28"/>
        </w:rPr>
        <w:t xml:space="preserve">2.1 Current Pain Points</w:t>
      </w:r>
    </w:p>
    <w:p>
      <w:pPr>
        <w:spacing w:after="120" w:before="60"/>
      </w:pPr>
      <w:r>
        <w:rPr>
          <w:rFonts w:ascii="Arial" w:cs="Arial" w:eastAsia="Arial" w:hAnsi="Arial"/>
          <w:b w:val="false"/>
          <w:bCs w:val="false"/>
          <w:i w:val="false"/>
          <w:iCs w:val="false"/>
          <w:color w:val="1A1A2E"/>
          <w:sz w:val="20"/>
          <w:szCs w:val="20"/>
        </w:rPr>
        <w:t xml:space="preserve">MSEs attempting to self-identify applicable BIS standards face the following challenges:</w:t>
      </w:r>
    </w:p>
    <w:p>
      <w:pPr>
        <w:spacing w:after="60" w:before="0"/>
      </w:pPr>
    </w:p>
    <w:p>
      <w:pPr>
        <w:pStyle w:val="ListParagraph"/>
        <w:numPr>
          <w:ilvl w:val="0"/>
          <w:numId w:val="2"/>
        </w:numPr>
      </w:pPr>
      <w:r>
        <w:rPr>
          <w:rFonts w:ascii="Arial" w:cs="Arial" w:eastAsia="Arial" w:hAnsi="Arial"/>
          <w:color w:val="1A1A2E"/>
          <w:sz w:val="20"/>
          <w:szCs w:val="20"/>
        </w:rPr>
        <w:t xml:space="preserve">Manual search through BIS SP 21 spans hundreds of pages with no cross-referencing</w:t>
      </w:r>
    </w:p>
    <w:p>
      <w:pPr>
        <w:pStyle w:val="ListParagraph"/>
        <w:numPr>
          <w:ilvl w:val="0"/>
          <w:numId w:val="2"/>
        </w:numPr>
      </w:pPr>
      <w:r>
        <w:rPr>
          <w:rFonts w:ascii="Arial" w:cs="Arial" w:eastAsia="Arial" w:hAnsi="Arial"/>
          <w:color w:val="1A1A2E"/>
          <w:sz w:val="20"/>
          <w:szCs w:val="20"/>
        </w:rPr>
        <w:t xml:space="preserve">Standard codes (e.g., IS 269, IS 2386) are not discoverable by product intent</w:t>
      </w:r>
    </w:p>
    <w:p>
      <w:pPr>
        <w:pStyle w:val="ListParagraph"/>
        <w:numPr>
          <w:ilvl w:val="0"/>
          <w:numId w:val="2"/>
        </w:numPr>
      </w:pPr>
      <w:r>
        <w:rPr>
          <w:rFonts w:ascii="Arial" w:cs="Arial" w:eastAsia="Arial" w:hAnsi="Arial"/>
          <w:color w:val="1A1A2E"/>
          <w:sz w:val="20"/>
          <w:szCs w:val="20"/>
        </w:rPr>
        <w:t xml:space="preserve">Misidentification leads to regulatory non-compliance and costly product recalls</w:t>
      </w:r>
    </w:p>
    <w:p>
      <w:pPr>
        <w:pStyle w:val="ListParagraph"/>
        <w:numPr>
          <w:ilvl w:val="0"/>
          <w:numId w:val="2"/>
        </w:numPr>
      </w:pPr>
      <w:r>
        <w:rPr>
          <w:rFonts w:ascii="Arial" w:cs="Arial" w:eastAsia="Arial" w:hAnsi="Arial"/>
          <w:color w:val="1A1A2E"/>
          <w:sz w:val="20"/>
          <w:szCs w:val="20"/>
        </w:rPr>
        <w:t xml:space="preserve">Small businesses lack the legal or technical resources to interpret standards correctly</w:t>
      </w:r>
    </w:p>
    <w:p>
      <w:pPr>
        <w:pStyle w:val="ListParagraph"/>
        <w:numPr>
          <w:ilvl w:val="0"/>
          <w:numId w:val="2"/>
        </w:numPr>
      </w:pPr>
      <w:r>
        <w:rPr>
          <w:rFonts w:ascii="Arial" w:cs="Arial" w:eastAsia="Arial" w:hAnsi="Arial"/>
          <w:color w:val="1A1A2E"/>
          <w:sz w:val="20"/>
          <w:szCs w:val="20"/>
        </w:rPr>
        <w:t xml:space="preserve">No existing free, public tool maps product descriptions to BIS standards automatically</w:t>
      </w:r>
    </w:p>
    <w:p>
      <w:pPr>
        <w:spacing w:after="200" w:before="0"/>
      </w:pPr>
    </w:p>
    <w:p>
      <w:pPr>
        <w:pStyle w:val="Heading2"/>
        <w:spacing w:after="120" w:before="240"/>
      </w:pPr>
      <w:r>
        <w:rPr>
          <w:rFonts w:ascii="Arial" w:cs="Arial" w:eastAsia="Arial" w:hAnsi="Arial"/>
          <w:b/>
          <w:bCs/>
          <w:color w:val="2E5FAC"/>
          <w:sz w:val="28"/>
          <w:szCs w:val="28"/>
        </w:rPr>
        <w:t xml:space="preserve">2.2 Scope Constraint</w:t>
      </w:r>
    </w:p>
    <w:p>
      <w:pPr>
        <w:spacing w:after="120" w:before="60"/>
      </w:pPr>
      <w:r>
        <w:rPr>
          <w:rFonts w:ascii="Arial" w:cs="Arial" w:eastAsia="Arial" w:hAnsi="Arial"/>
          <w:b w:val="false"/>
          <w:bCs w:val="false"/>
          <w:i w:val="false"/>
          <w:iCs w:val="false"/>
          <w:color w:val="1A1A2E"/>
          <w:sz w:val="20"/>
          <w:szCs w:val="20"/>
        </w:rPr>
        <w:t xml:space="preserve">This proof-of-concept focuses exclusively on the Building Materials category as defined in BIS SP 21. The supported sub-categories are: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Sub-Category</w:t>
            </w:r>
          </w:p>
        </w:tc>
        <w:tc>
          <w:tcPr>
            <w:tcW w:type="dxa" w:w="636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 Standards</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Cement</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IS 269 (OPC), IS 455 (PSC), IS 1489 (PPC)</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Steel</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IS 2062 (Structural Steel), IS 1786 (TMT Bars)</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Concrete</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IS 456 (Plain &amp; Reinforced Concrete)</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Aggregates</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IS 383, IS 2386 (Methods of Test for Aggregates)</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Bricks &amp; Tiles</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IS 1077 (Common Burnt Clay Bricks)</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Waterproofing</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IS 2645, IS 9918</w:t>
            </w:r>
          </w:p>
        </w:tc>
      </w:tr>
    </w:tbl>
    <w:p>
      <w:pPr>
        <w:spacing w:after="240" w:before="0"/>
      </w:pPr>
    </w:p>
    <w:p>
      <w:pPr>
        <w:pStyle w:val="Heading1"/>
        <w:spacing w:after="160" w:before="320"/>
      </w:pPr>
      <w:r>
        <w:rPr>
          <w:rFonts w:ascii="Arial" w:cs="Arial" w:eastAsia="Arial" w:hAnsi="Arial"/>
          <w:b/>
          <w:bCs/>
          <w:color w:val="1B3A6B"/>
          <w:sz w:val="36"/>
          <w:szCs w:val="36"/>
        </w:rPr>
        <w:t xml:space="preserve">3. System Architecture</w:t>
      </w:r>
    </w:p>
    <w:p>
      <w:pPr>
        <w:pBdr>
          <w:bottom w:val="single" w:color="2E5FAC" w:sz="8" w:space="1"/>
        </w:pBdr>
        <w:spacing w:after="160" w:before="0"/>
      </w:pPr>
    </w:p>
    <w:p>
      <w:pPr>
        <w:pStyle w:val="Heading2"/>
        <w:spacing w:after="120" w:before="240"/>
      </w:pPr>
      <w:r>
        <w:rPr>
          <w:rFonts w:ascii="Arial" w:cs="Arial" w:eastAsia="Arial" w:hAnsi="Arial"/>
          <w:b/>
          <w:bCs/>
          <w:color w:val="2E5FAC"/>
          <w:sz w:val="28"/>
          <w:szCs w:val="28"/>
        </w:rPr>
        <w:t xml:space="preserve">3.1 Pipeline Overview</w:t>
      </w:r>
    </w:p>
    <w:p>
      <w:pPr>
        <w:spacing w:after="120" w:before="60"/>
      </w:pPr>
      <w:r>
        <w:rPr>
          <w:rFonts w:ascii="Arial" w:cs="Arial" w:eastAsia="Arial" w:hAnsi="Arial"/>
          <w:b w:val="false"/>
          <w:bCs w:val="false"/>
          <w:i w:val="false"/>
          <w:iCs w:val="false"/>
          <w:color w:val="1A1A2E"/>
          <w:sz w:val="20"/>
          <w:szCs w:val="20"/>
        </w:rPr>
        <w:t xml:space="preserve">The system is structured as a three-stage pipeline: Ingestion, Retrieval, and Generation. Each stage has clearly defined inputs, outputs, and acceptance criteria.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348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348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4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Ingestion</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BIS SP 21 raw PDF</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Indexed chunk store (BM25 + FAISS)</w:t>
            </w:r>
          </w:p>
        </w:tc>
      </w:tr>
      <w:tr>
        <w:tc>
          <w:tcPr>
            <w:tcW w:type="dxa" w:w="24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Retrieval</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Product description (string)</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Top-5 ranked chunks with metadata</w:t>
            </w:r>
          </w:p>
        </w:tc>
      </w:tr>
      <w:tr>
        <w:tc>
          <w:tcPr>
            <w:tcW w:type="dxa" w:w="24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Generation</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Ranked chunks + query</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Structured JSON with IS codes + rationale</w:t>
            </w:r>
          </w:p>
        </w:tc>
      </w:tr>
    </w:tbl>
    <w:p>
      <w:pPr>
        <w:spacing w:after="240" w:before="0"/>
      </w:pPr>
    </w:p>
    <w:p>
      <w:pPr>
        <w:pStyle w:val="Heading2"/>
        <w:spacing w:after="120" w:before="240"/>
      </w:pPr>
      <w:r>
        <w:rPr>
          <w:rFonts w:ascii="Arial" w:cs="Arial" w:eastAsia="Arial" w:hAnsi="Arial"/>
          <w:b/>
          <w:bCs/>
          <w:color w:val="2E5FAC"/>
          <w:sz w:val="28"/>
          <w:szCs w:val="28"/>
        </w:rPr>
        <w:t xml:space="preserve">3.2 Component Breakdown</w:t>
      </w:r>
    </w:p>
    <w:p>
      <w:pPr>
        <w:pStyle w:val="Heading3"/>
        <w:spacing w:after="80" w:before="180"/>
      </w:pPr>
      <w:r>
        <w:rPr>
          <w:rFonts w:ascii="Arial" w:cs="Arial" w:eastAsia="Arial" w:hAnsi="Arial"/>
          <w:b/>
          <w:bCs/>
          <w:color w:val="1D6B6B"/>
          <w:sz w:val="24"/>
          <w:szCs w:val="24"/>
        </w:rPr>
        <w:t xml:space="preserve">3.2.1 PDF Ingestion &amp; Parsing</w:t>
      </w:r>
    </w:p>
    <w:p>
      <w:pPr>
        <w:spacing w:after="120" w:before="60"/>
      </w:pPr>
      <w:r>
        <w:rPr>
          <w:rFonts w:ascii="Arial" w:cs="Arial" w:eastAsia="Arial" w:hAnsi="Arial"/>
          <w:b w:val="false"/>
          <w:bCs w:val="false"/>
          <w:i w:val="false"/>
          <w:iCs w:val="false"/>
          <w:color w:val="1A1A2E"/>
          <w:sz w:val="20"/>
          <w:szCs w:val="20"/>
        </w:rPr>
        <w:t xml:space="preserve">Library: pdfplumber. Strategy: Extract text page-by-page, detect standard boundaries using regex patterns matching IS XXXX headers (bold, uppercase, followed by title line). Each detected standard becomes one logical document unit.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6"/>
              <w:left w:val="single" w:color="2E5FAC" w:sz="6"/>
              <w:bottom w:val="single" w:color="2E5FAC" w:sz="6"/>
              <w:right w:val="single" w:color="2E5FAC" w:sz="6"/>
            </w:tcBorders>
            <w:shd w:fill="D4EDE0" w:val="clear"/>
            <w:tcMar>
              <w:top w:type="dxa" w:w="140"/>
              <w:left w:type="dxa" w:w="200"/>
              <w:bottom w:type="dxa" w:w="140"/>
              <w:right w:type="dxa" w:w="200"/>
            </w:tcMar>
          </w:tcPr>
          <w:p>
            <w:pPr>
              <w:spacing w:after="40" w:before="40"/>
            </w:pPr>
            <w:r>
              <w:rPr>
                <w:rFonts w:ascii="Arial" w:cs="Arial" w:eastAsia="Arial" w:hAnsi="Arial"/>
                <w:color w:val="1A6B3C"/>
                <w:sz w:val="20"/>
                <w:szCs w:val="20"/>
              </w:rPr>
              <w:t xml:space="preserve">Regex pattern:  r'IS\s+\d{2,5}(?:[-:]\d+)?\s*[:\-]\s*[A-Z]'</w:t>
            </w:r>
          </w:p>
          <w:p>
            <w:pPr>
              <w:spacing w:after="40" w:before="40"/>
            </w:pPr>
            <w:r>
              <w:rPr>
                <w:rFonts w:ascii="Arial" w:cs="Arial" w:eastAsia="Arial" w:hAnsi="Arial"/>
                <w:color w:val="1A6B3C"/>
                <w:sz w:val="20"/>
                <w:szCs w:val="20"/>
              </w:rPr>
              <w:t xml:space="preserve">Each chunk must carry metadata: std_code, title, category, page_range</w:t>
            </w:r>
          </w:p>
          <w:p>
            <w:pPr>
              <w:spacing w:after="40" w:before="40"/>
            </w:pPr>
            <w:r>
              <w:rPr>
                <w:rFonts w:ascii="Arial" w:cs="Arial" w:eastAsia="Arial" w:hAnsi="Arial"/>
                <w:color w:val="1A6B3C"/>
                <w:sz w:val="20"/>
                <w:szCs w:val="20"/>
              </w:rPr>
              <w:t xml:space="preserve">Preserve the full scope + specification text in chunk body (not just the title)</w:t>
            </w:r>
          </w:p>
        </w:tc>
      </w:tr>
    </w:tbl>
    <w:p>
      <w:pPr>
        <w:spacing w:after="160" w:before="0"/>
      </w:pPr>
    </w:p>
    <w:p>
      <w:pPr>
        <w:pStyle w:val="Heading3"/>
        <w:spacing w:after="80" w:before="180"/>
      </w:pPr>
      <w:r>
        <w:rPr>
          <w:rFonts w:ascii="Arial" w:cs="Arial" w:eastAsia="Arial" w:hAnsi="Arial"/>
          <w:b/>
          <w:bCs/>
          <w:color w:val="1D6B6B"/>
          <w:sz w:val="24"/>
          <w:szCs w:val="24"/>
        </w:rPr>
        <w:t xml:space="preserve">3.2.2 Chunking Strategy</w:t>
      </w:r>
    </w:p>
    <w:p>
      <w:pPr>
        <w:spacing w:after="120" w:before="60"/>
      </w:pPr>
      <w:r>
        <w:rPr>
          <w:rFonts w:ascii="Arial" w:cs="Arial" w:eastAsia="Arial" w:hAnsi="Arial"/>
          <w:b w:val="false"/>
          <w:bCs w:val="false"/>
          <w:i w:val="false"/>
          <w:iCs w:val="false"/>
          <w:color w:val="1A1A2E"/>
          <w:sz w:val="20"/>
          <w:szCs w:val="20"/>
        </w:rPr>
        <w:t xml:space="preserve">Chunk by standard boundary, not by page or token count. A single BIS standard entry may span 1–4 pages; keep it intact. If a standard is unusually long (&gt; 800 tokens), split at natural paragraph breaks while duplicating the IS code and title in each sub-chunk's metadata.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16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2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Min chunk size</w:t>
            </w:r>
          </w:p>
        </w:tc>
        <w:tc>
          <w:tcPr>
            <w:tcW w:type="dxa" w:w="61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100 tokens</w:t>
            </w:r>
          </w:p>
        </w:tc>
      </w:tr>
      <w:tr>
        <w:tc>
          <w:tcPr>
            <w:tcW w:type="dxa" w:w="32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Max chunk size</w:t>
            </w:r>
          </w:p>
        </w:tc>
        <w:tc>
          <w:tcPr>
            <w:tcW w:type="dxa" w:w="61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800 tokens</w:t>
            </w:r>
          </w:p>
        </w:tc>
      </w:tr>
      <w:tr>
        <w:tc>
          <w:tcPr>
            <w:tcW w:type="dxa" w:w="32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Overlap strategy</w:t>
            </w:r>
          </w:p>
        </w:tc>
        <w:tc>
          <w:tcPr>
            <w:tcW w:type="dxa" w:w="61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Metadata duplication (no sliding window)</w:t>
            </w:r>
          </w:p>
        </w:tc>
      </w:tr>
      <w:tr>
        <w:tc>
          <w:tcPr>
            <w:tcW w:type="dxa" w:w="32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Metadata fields</w:t>
            </w:r>
          </w:p>
        </w:tc>
        <w:tc>
          <w:tcPr>
            <w:tcW w:type="dxa" w:w="61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std_code, title, category, subcategory, page</w:t>
            </w:r>
          </w:p>
        </w:tc>
      </w:tr>
    </w:tbl>
    <w:p>
      <w:pPr>
        <w:spacing w:after="160" w:before="0"/>
      </w:pPr>
    </w:p>
    <w:p>
      <w:pPr>
        <w:pStyle w:val="Heading3"/>
        <w:spacing w:after="80" w:before="180"/>
      </w:pPr>
      <w:r>
        <w:rPr>
          <w:rFonts w:ascii="Arial" w:cs="Arial" w:eastAsia="Arial" w:hAnsi="Arial"/>
          <w:b/>
          <w:bCs/>
          <w:color w:val="1D6B6B"/>
          <w:sz w:val="24"/>
          <w:szCs w:val="24"/>
        </w:rPr>
        <w:t xml:space="preserve">3.2.3 Dual Indexing</w:t>
      </w:r>
    </w:p>
    <w:p>
      <w:pPr>
        <w:spacing w:after="120" w:before="60"/>
      </w:pPr>
      <w:r>
        <w:rPr>
          <w:rFonts w:ascii="Arial" w:cs="Arial" w:eastAsia="Arial" w:hAnsi="Arial"/>
          <w:b w:val="false"/>
          <w:bCs w:val="false"/>
          <w:i w:val="false"/>
          <w:iCs w:val="false"/>
          <w:color w:val="1A1A2E"/>
          <w:sz w:val="20"/>
          <w:szCs w:val="20"/>
        </w:rPr>
        <w:t xml:space="preserve">BM25 Index (Sparse) — built using rank-bm25 on tokenized chunk bodies. Handles exact keyword matches for IS codes, material names, and technical terms. BM25 returns top-20 candidates per query.</w:t>
      </w:r>
    </w:p>
    <w:p>
      <w:pPr>
        <w:spacing w:after="80" w:before="0"/>
      </w:pPr>
    </w:p>
    <w:p>
      <w:pPr>
        <w:spacing w:after="120" w:before="60"/>
      </w:pPr>
      <w:r>
        <w:rPr>
          <w:rFonts w:ascii="Arial" w:cs="Arial" w:eastAsia="Arial" w:hAnsi="Arial"/>
          <w:b w:val="false"/>
          <w:bCs w:val="false"/>
          <w:i w:val="false"/>
          <w:iCs w:val="false"/>
          <w:color w:val="1A1A2E"/>
          <w:sz w:val="20"/>
          <w:szCs w:val="20"/>
        </w:rPr>
        <w:t xml:space="preserve">Dense Index (Semantic) — built using all-MiniLM-L6-v2 embeddings (sentence-transformers) stored in a FAISS IndexFlatIP index. Handles semantic queries such as 'material for structural beams' that may not contain exact IS codes. Dense retrieval returns top-20 candidates per query.</w:t>
      </w:r>
    </w:p>
    <w:p>
      <w:pPr>
        <w:spacing w:after="80" w:before="0"/>
      </w:pPr>
    </w:p>
    <w:p>
      <w:pPr>
        <w:pStyle w:val="Heading3"/>
        <w:spacing w:after="80" w:before="180"/>
      </w:pPr>
      <w:r>
        <w:rPr>
          <w:rFonts w:ascii="Arial" w:cs="Arial" w:eastAsia="Arial" w:hAnsi="Arial"/>
          <w:b/>
          <w:bCs/>
          <w:color w:val="1D6B6B"/>
          <w:sz w:val="24"/>
          <w:szCs w:val="24"/>
        </w:rPr>
        <w:t xml:space="preserve">3.2.4 Reciprocal Rank Fusion (RRF)</w:t>
      </w:r>
    </w:p>
    <w:p>
      <w:pPr>
        <w:spacing w:after="120" w:before="60"/>
      </w:pPr>
      <w:r>
        <w:rPr>
          <w:rFonts w:ascii="Arial" w:cs="Arial" w:eastAsia="Arial" w:hAnsi="Arial"/>
          <w:b w:val="false"/>
          <w:bCs w:val="false"/>
          <w:i w:val="false"/>
          <w:iCs w:val="false"/>
          <w:color w:val="1A1A2E"/>
          <w:sz w:val="20"/>
          <w:szCs w:val="20"/>
        </w:rPr>
        <w:t xml:space="preserve">The two candidate lists are merged using RRF with k=60. The fused score for each document is computed as: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6"/>
              <w:left w:val="single" w:color="2E5FAC" w:sz="6"/>
              <w:bottom w:val="single" w:color="2E5FAC" w:sz="6"/>
              <w:right w:val="single" w:color="2E5FAC" w:sz="6"/>
            </w:tcBorders>
            <w:shd w:fill="FFF3CD" w:val="clear"/>
            <w:tcMar>
              <w:top w:type="dxa" w:w="140"/>
              <w:left w:type="dxa" w:w="200"/>
              <w:bottom w:type="dxa" w:w="140"/>
              <w:right w:type="dxa" w:w="200"/>
            </w:tcMar>
          </w:tcPr>
          <w:p>
            <w:pPr>
              <w:spacing w:after="40" w:before="40"/>
            </w:pPr>
            <w:r>
              <w:rPr>
                <w:rFonts w:ascii="Arial" w:cs="Arial" w:eastAsia="Arial" w:hAnsi="Arial"/>
                <w:color w:val="7A4F00"/>
                <w:sz w:val="20"/>
                <w:szCs w:val="20"/>
              </w:rPr>
              <w:t xml:space="preserve">score(doc) = 1 / (k + rank_BM25) + 1 / (k + rank_Dense)</w:t>
            </w:r>
          </w:p>
          <w:p>
            <w:pPr>
              <w:spacing w:after="40" w:before="40"/>
            </w:pPr>
            <w:r>
              <w:rPr>
                <w:rFonts w:ascii="Arial" w:cs="Arial" w:eastAsia="Arial" w:hAnsi="Arial"/>
                <w:color w:val="7A4F00"/>
                <w:sz w:val="20"/>
                <w:szCs w:val="20"/>
              </w:rPr>
              <w:t xml:space="preserve">where k = 60, ranks are 1-indexed, missing rank = 20 (worst case)</w:t>
            </w:r>
          </w:p>
          <w:p>
            <w:pPr>
              <w:spacing w:after="40" w:before="40"/>
            </w:pPr>
            <w:r>
              <w:rPr>
                <w:rFonts w:ascii="Arial" w:cs="Arial" w:eastAsia="Arial" w:hAnsi="Arial"/>
                <w:color w:val="7A4F00"/>
                <w:sz w:val="20"/>
                <w:szCs w:val="20"/>
              </w:rPr>
              <w:t xml:space="preserve">Top 5 documents by fused score are passed to the LLM as context</w:t>
            </w:r>
          </w:p>
        </w:tc>
      </w:tr>
    </w:tbl>
    <w:p>
      <w:pPr>
        <w:spacing w:after="160" w:before="0"/>
      </w:pPr>
    </w:p>
    <w:p>
      <w:pPr>
        <w:pStyle w:val="Heading3"/>
        <w:spacing w:after="80" w:before="180"/>
      </w:pPr>
      <w:r>
        <w:rPr>
          <w:rFonts w:ascii="Arial" w:cs="Arial" w:eastAsia="Arial" w:hAnsi="Arial"/>
          <w:b/>
          <w:bCs/>
          <w:color w:val="1D6B6B"/>
          <w:sz w:val="24"/>
          <w:szCs w:val="24"/>
        </w:rPr>
        <w:t xml:space="preserve">3.2.5 LLM Generation</w:t>
      </w:r>
    </w:p>
    <w:p>
      <w:pPr>
        <w:spacing w:after="120" w:before="60"/>
      </w:pPr>
      <w:r>
        <w:rPr>
          <w:rFonts w:ascii="Arial" w:cs="Arial" w:eastAsia="Arial" w:hAnsi="Arial"/>
          <w:b w:val="false"/>
          <w:bCs w:val="false"/>
          <w:i w:val="false"/>
          <w:iCs w:val="false"/>
          <w:color w:val="1A1A2E"/>
          <w:sz w:val="20"/>
          <w:szCs w:val="20"/>
        </w:rPr>
        <w:t xml:space="preserve">The top-5 retrieved chunks are assembled into a structured prompt. The LLM is instructed to return only standards present in the provided context — eliminating hallucination at the architectural level, not just the prompt level.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16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2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Recommended LLM</w:t>
            </w:r>
          </w:p>
        </w:tc>
        <w:tc>
          <w:tcPr>
            <w:tcW w:type="dxa" w:w="61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Groq llama-3.1-8b-instant (free, &lt; 1s latency)</w:t>
            </w:r>
          </w:p>
        </w:tc>
      </w:tr>
      <w:tr>
        <w:tc>
          <w:tcPr>
            <w:tcW w:type="dxa" w:w="32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Fallback LLM</w:t>
            </w:r>
          </w:p>
        </w:tc>
        <w:tc>
          <w:tcPr>
            <w:tcW w:type="dxa" w:w="61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Google Gemini 1.5 Flash or GPT-4o-mini</w:t>
            </w:r>
          </w:p>
        </w:tc>
      </w:tr>
      <w:tr>
        <w:tc>
          <w:tcPr>
            <w:tcW w:type="dxa" w:w="32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Max tokens out</w:t>
            </w:r>
          </w:p>
        </w:tc>
        <w:tc>
          <w:tcPr>
            <w:tcW w:type="dxa" w:w="61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512</w:t>
            </w:r>
          </w:p>
        </w:tc>
      </w:tr>
      <w:tr>
        <w:tc>
          <w:tcPr>
            <w:tcW w:type="dxa" w:w="32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Temperature</w:t>
            </w:r>
          </w:p>
        </w:tc>
        <w:tc>
          <w:tcPr>
            <w:tcW w:type="dxa" w:w="61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0.1 (deterministic, not creative)</w:t>
            </w:r>
          </w:p>
        </w:tc>
      </w:tr>
      <w:tr>
        <w:tc>
          <w:tcPr>
            <w:tcW w:type="dxa" w:w="32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Output format</w:t>
            </w:r>
          </w:p>
        </w:tc>
        <w:tc>
          <w:tcPr>
            <w:tcW w:type="dxa" w:w="61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Structured JSON parsed from LLM response</w:t>
            </w:r>
          </w:p>
        </w:tc>
      </w:tr>
    </w:tbl>
    <w:p>
      <w:pPr>
        <w:spacing w:after="240" w:before="0"/>
      </w:pPr>
    </w:p>
    <w:p>
      <w:pPr>
        <w:pStyle w:val="Heading1"/>
        <w:spacing w:after="160" w:before="320"/>
      </w:pPr>
      <w:r>
        <w:rPr>
          <w:rFonts w:ascii="Arial" w:cs="Arial" w:eastAsia="Arial" w:hAnsi="Arial"/>
          <w:b/>
          <w:bCs/>
          <w:color w:val="1B3A6B"/>
          <w:sz w:val="36"/>
          <w:szCs w:val="36"/>
        </w:rPr>
        <w:t xml:space="preserve">4. Functional Requirements</w:t>
      </w:r>
    </w:p>
    <w:p>
      <w:pPr>
        <w:pBdr>
          <w:bottom w:val="single" w:color="2E5FAC" w:sz="8" w:space="1"/>
        </w:pBdr>
        <w:spacing w:after="160" w:before="0"/>
      </w:pPr>
    </w:p>
    <w:p>
      <w:pPr>
        <w:pStyle w:val="Heading2"/>
        <w:spacing w:after="120" w:before="240"/>
      </w:pPr>
      <w:r>
        <w:rPr>
          <w:rFonts w:ascii="Arial" w:cs="Arial" w:eastAsia="Arial" w:hAnsi="Arial"/>
          <w:b/>
          <w:bCs/>
          <w:color w:val="2E5FAC"/>
          <w:sz w:val="28"/>
          <w:szCs w:val="28"/>
        </w:rPr>
        <w:t xml:space="preserve">4.1 Core Features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440"/>
        <w:gridCol w:w="3360"/>
      </w:tblGrid>
      <w:tr>
        <w:tc>
          <w:tcPr>
            <w:tcW w:type="dxa" w:w="120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336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144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36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Acceptance Criterion</w:t>
            </w:r>
          </w:p>
        </w:tc>
      </w:tr>
      <w:tr>
        <w:tc>
          <w:tcPr>
            <w:tcW w:type="dxa" w:w="1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FR-01</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Accept product description as input</w:t>
            </w:r>
          </w:p>
        </w:tc>
        <w:tc>
          <w:tcPr>
            <w:tcW w:type="dxa" w:w="144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Free-text string, 10–500 chars</w:t>
            </w:r>
          </w:p>
        </w:tc>
      </w:tr>
      <w:tr>
        <w:tc>
          <w:tcPr>
            <w:tcW w:type="dxa" w:w="1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FR-02</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Return top 3–5 IS standard codes</w:t>
            </w:r>
          </w:p>
        </w:tc>
        <w:tc>
          <w:tcPr>
            <w:tcW w:type="dxa" w:w="144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List of valid IS XXXX identifiers</w:t>
            </w:r>
          </w:p>
        </w:tc>
      </w:tr>
      <w:tr>
        <w:tc>
          <w:tcPr>
            <w:tcW w:type="dxa" w:w="1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FR-03</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Provide rationale per standard</w:t>
            </w:r>
          </w:p>
        </w:tc>
        <w:tc>
          <w:tcPr>
            <w:tcW w:type="dxa" w:w="144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1–2 sentence explanation per result</w:t>
            </w:r>
          </w:p>
        </w:tc>
      </w:tr>
      <w:tr>
        <w:tc>
          <w:tcPr>
            <w:tcW w:type="dxa" w:w="1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FR-04</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BM25 sparse retrieval</w:t>
            </w:r>
          </w:p>
        </w:tc>
        <w:tc>
          <w:tcPr>
            <w:tcW w:type="dxa" w:w="144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Recall &gt;= 65% on public test set</w:t>
            </w:r>
          </w:p>
        </w:tc>
      </w:tr>
      <w:tr>
        <w:tc>
          <w:tcPr>
            <w:tcW w:type="dxa" w:w="1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FR-05</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Dense semantic retrieval</w:t>
            </w:r>
          </w:p>
        </w:tc>
        <w:tc>
          <w:tcPr>
            <w:tcW w:type="dxa" w:w="144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Recall &gt;= 65% on public test set</w:t>
            </w:r>
          </w:p>
        </w:tc>
      </w:tr>
      <w:tr>
        <w:tc>
          <w:tcPr>
            <w:tcW w:type="dxa" w:w="1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FR-06</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RRF fusion of retrieval results</w:t>
            </w:r>
          </w:p>
        </w:tc>
        <w:tc>
          <w:tcPr>
            <w:tcW w:type="dxa" w:w="144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Hit Rate @3 &gt; 80% target</w:t>
            </w:r>
          </w:p>
        </w:tc>
      </w:tr>
      <w:tr>
        <w:tc>
          <w:tcPr>
            <w:tcW w:type="dxa" w:w="1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FR-07</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Anti-hallucination guard in prompt</w:t>
            </w:r>
          </w:p>
        </w:tc>
        <w:tc>
          <w:tcPr>
            <w:tcW w:type="dxa" w:w="144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0% fabricated IS codes in output</w:t>
            </w:r>
          </w:p>
        </w:tc>
      </w:tr>
      <w:tr>
        <w:tc>
          <w:tcPr>
            <w:tcW w:type="dxa" w:w="1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FR-08</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inference.py CLI entry point</w:t>
            </w:r>
          </w:p>
        </w:tc>
        <w:tc>
          <w:tcPr>
            <w:tcW w:type="dxa" w:w="144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Runs with exact judge command</w:t>
            </w:r>
          </w:p>
        </w:tc>
      </w:tr>
      <w:tr>
        <w:tc>
          <w:tcPr>
            <w:tcW w:type="dxa" w:w="1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FR-09</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JSON output format compliance</w:t>
            </w:r>
          </w:p>
        </w:tc>
        <w:tc>
          <w:tcPr>
            <w:tcW w:type="dxa" w:w="144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Have</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id, retrieved_standards, latency</w:t>
            </w:r>
          </w:p>
        </w:tc>
      </w:tr>
      <w:tr>
        <w:tc>
          <w:tcPr>
            <w:tcW w:type="dxa" w:w="1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FR-10</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Gradio or Streamlit web UI</w:t>
            </w:r>
          </w:p>
        </w:tc>
        <w:tc>
          <w:tcPr>
            <w:tcW w:type="dxa" w:w="144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Should Have</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Displays results as cards</w:t>
            </w:r>
          </w:p>
        </w:tc>
      </w:tr>
      <w:tr>
        <w:tc>
          <w:tcPr>
            <w:tcW w:type="dxa" w:w="1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FR-11</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Example query suggestions in UI</w:t>
            </w:r>
          </w:p>
        </w:tc>
        <w:tc>
          <w:tcPr>
            <w:tcW w:type="dxa" w:w="144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Should Have</w:t>
            </w:r>
          </w:p>
        </w:tc>
        <w:tc>
          <w:tcPr>
            <w:tcW w:type="dxa" w:w="336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3+ clickable example queries</w:t>
            </w:r>
          </w:p>
        </w:tc>
      </w:tr>
      <w:tr>
        <w:tc>
          <w:tcPr>
            <w:tcW w:type="dxa" w:w="1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FR-12</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Confidence score display</w:t>
            </w:r>
          </w:p>
        </w:tc>
        <w:tc>
          <w:tcPr>
            <w:tcW w:type="dxa" w:w="144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Nice to Have</w:t>
            </w:r>
          </w:p>
        </w:tc>
        <w:tc>
          <w:tcPr>
            <w:tcW w:type="dxa" w:w="336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Shown alongside each result</w:t>
            </w:r>
          </w:p>
        </w:tc>
      </w:tr>
    </w:tbl>
    <w:p>
      <w:pPr>
        <w:spacing w:after="240" w:before="0"/>
      </w:pPr>
    </w:p>
    <w:p>
      <w:pPr>
        <w:pStyle w:val="Heading2"/>
        <w:spacing w:after="120" w:before="240"/>
      </w:pPr>
      <w:r>
        <w:rPr>
          <w:rFonts w:ascii="Arial" w:cs="Arial" w:eastAsia="Arial" w:hAnsi="Arial"/>
          <w:b/>
          <w:bCs/>
          <w:color w:val="2E5FAC"/>
          <w:sz w:val="28"/>
          <w:szCs w:val="28"/>
        </w:rPr>
        <w:t xml:space="preserve">4.2 inference.py Specification</w:t>
      </w:r>
    </w:p>
    <w:p>
      <w:pPr>
        <w:spacing w:after="120" w:before="60"/>
      </w:pPr>
      <w:r>
        <w:rPr>
          <w:rFonts w:ascii="Arial" w:cs="Arial" w:eastAsia="Arial" w:hAnsi="Arial"/>
          <w:b w:val="false"/>
          <w:bCs w:val="false"/>
          <w:i w:val="false"/>
          <w:iCs w:val="false"/>
          <w:color w:val="1A1A2E"/>
          <w:sz w:val="20"/>
          <w:szCs w:val="20"/>
        </w:rPr>
        <w:t xml:space="preserve">This is the most critical deliverable. The judges execute exactly one command to score the entire automated portion (40 points). Any runtime error = 0 points.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6"/>
              <w:left w:val="single" w:color="2E5FAC" w:sz="6"/>
              <w:bottom w:val="single" w:color="2E5FAC" w:sz="6"/>
              <w:right w:val="single" w:color="2E5FAC" w:sz="6"/>
            </w:tcBorders>
            <w:shd w:fill="D6E4F7" w:val="clear"/>
            <w:tcMar>
              <w:top w:type="dxa" w:w="140"/>
              <w:left w:type="dxa" w:w="200"/>
              <w:bottom w:type="dxa" w:w="140"/>
              <w:right w:type="dxa" w:w="200"/>
            </w:tcMar>
          </w:tcPr>
          <w:p>
            <w:pPr>
              <w:spacing w:after="40" w:before="40"/>
            </w:pPr>
            <w:r>
              <w:rPr>
                <w:rFonts w:ascii="Arial" w:cs="Arial" w:eastAsia="Arial" w:hAnsi="Arial"/>
                <w:color w:val="1B3A6B"/>
                <w:sz w:val="20"/>
                <w:szCs w:val="20"/>
              </w:rPr>
              <w:t xml:space="preserve">Command:  python inference.py --input hidden_private_dataset.json --output team_results.json</w:t>
            </w:r>
          </w:p>
          <w:p>
            <w:pPr>
              <w:spacing w:after="40" w:before="40"/>
            </w:pPr>
            <w:r>
              <w:rPr>
                <w:rFonts w:ascii="Arial" w:cs="Arial" w:eastAsia="Arial" w:hAnsi="Arial"/>
                <w:color w:val="1B3A6B"/>
                <w:sz w:val="20"/>
                <w:szCs w:val="20"/>
              </w:rPr>
              <w:t xml:space="preserve"/>
            </w:r>
          </w:p>
          <w:p>
            <w:pPr>
              <w:spacing w:after="40" w:before="40"/>
            </w:pPr>
            <w:r>
              <w:rPr>
                <w:rFonts w:ascii="Arial" w:cs="Arial" w:eastAsia="Arial" w:hAnsi="Arial"/>
                <w:color w:val="1B3A6B"/>
                <w:sz w:val="20"/>
                <w:szCs w:val="20"/>
              </w:rPr>
              <w:t xml:space="preserve">Input JSON schema:</w:t>
            </w:r>
          </w:p>
          <w:p>
            <w:pPr>
              <w:spacing w:after="40" w:before="40"/>
            </w:pPr>
            <w:r>
              <w:rPr>
                <w:rFonts w:ascii="Arial" w:cs="Arial" w:eastAsia="Arial" w:hAnsi="Arial"/>
                <w:color w:val="1B3A6B"/>
                <w:sz w:val="20"/>
                <w:szCs w:val="20"/>
              </w:rPr>
              <w:t xml:space="preserve">  [ { "id": "q001", "query": "Ready-mix concrete for M25 grade" }, ... ]</w:t>
            </w:r>
          </w:p>
          <w:p>
            <w:pPr>
              <w:spacing w:after="40" w:before="40"/>
            </w:pPr>
            <w:r>
              <w:rPr>
                <w:rFonts w:ascii="Arial" w:cs="Arial" w:eastAsia="Arial" w:hAnsi="Arial"/>
                <w:color w:val="1B3A6B"/>
                <w:sz w:val="20"/>
                <w:szCs w:val="20"/>
              </w:rPr>
              <w:t xml:space="preserve"/>
            </w:r>
          </w:p>
          <w:p>
            <w:pPr>
              <w:spacing w:after="40" w:before="40"/>
            </w:pPr>
            <w:r>
              <w:rPr>
                <w:rFonts w:ascii="Arial" w:cs="Arial" w:eastAsia="Arial" w:hAnsi="Arial"/>
                <w:color w:val="1B3A6B"/>
                <w:sz w:val="20"/>
                <w:szCs w:val="20"/>
              </w:rPr>
              <w:t xml:space="preserve">Output JSON schema (strict):</w:t>
            </w:r>
          </w:p>
          <w:p>
            <w:pPr>
              <w:spacing w:after="40" w:before="40"/>
            </w:pPr>
            <w:r>
              <w:rPr>
                <w:rFonts w:ascii="Arial" w:cs="Arial" w:eastAsia="Arial" w:hAnsi="Arial"/>
                <w:color w:val="1B3A6B"/>
                <w:sz w:val="20"/>
                <w:szCs w:val="20"/>
              </w:rPr>
              <w:t xml:space="preserve">  [ { "id": "q001", "retrieved_standards": ["IS 456", "IS 383"], "latency_seconds": 1.24 }, ... ]</w:t>
            </w:r>
          </w:p>
        </w:tc>
      </w:tr>
    </w:tbl>
    <w:p>
      <w:pPr>
        <w:spacing w:after="160" w:before="0"/>
      </w:pPr>
    </w:p>
    <w:p>
      <w:pPr>
        <w:spacing w:after="120" w:before="60"/>
      </w:pPr>
      <w:r>
        <w:rPr>
          <w:rFonts w:ascii="Arial" w:cs="Arial" w:eastAsia="Arial" w:hAnsi="Arial"/>
          <w:b w:val="false"/>
          <w:bCs w:val="false"/>
          <w:i w:val="false"/>
          <w:iCs w:val="false"/>
          <w:color w:val="1A1A2E"/>
          <w:sz w:val="20"/>
          <w:szCs w:val="20"/>
        </w:rPr>
        <w:t xml:space="preserve">Critical implementation rules for inference.py:</w:t>
      </w:r>
    </w:p>
    <w:p>
      <w:pPr>
        <w:pStyle w:val="ListParagraph"/>
        <w:numPr>
          <w:ilvl w:val="0"/>
          <w:numId w:val="2"/>
        </w:numPr>
      </w:pPr>
      <w:r>
        <w:rPr>
          <w:rFonts w:ascii="Arial" w:cs="Arial" w:eastAsia="Arial" w:hAnsi="Arial"/>
          <w:color w:val="1A1A2E"/>
          <w:sz w:val="20"/>
          <w:szCs w:val="20"/>
        </w:rPr>
        <w:t xml:space="preserve">Load FAISS index and embedding model ONCE before the query loop — not per query</w:t>
      </w:r>
    </w:p>
    <w:p>
      <w:pPr>
        <w:pStyle w:val="ListParagraph"/>
        <w:numPr>
          <w:ilvl w:val="0"/>
          <w:numId w:val="2"/>
        </w:numPr>
      </w:pPr>
      <w:r>
        <w:rPr>
          <w:rFonts w:ascii="Arial" w:cs="Arial" w:eastAsia="Arial" w:hAnsi="Arial"/>
          <w:color w:val="1A1A2E"/>
          <w:sz w:val="20"/>
          <w:szCs w:val="20"/>
        </w:rPr>
        <w:t xml:space="preserve">Load BM25 index from a pre-serialized pickle file — do not re-index at inference time</w:t>
      </w:r>
    </w:p>
    <w:p>
      <w:pPr>
        <w:pStyle w:val="ListParagraph"/>
        <w:numPr>
          <w:ilvl w:val="0"/>
          <w:numId w:val="2"/>
        </w:numPr>
      </w:pPr>
      <w:r>
        <w:rPr>
          <w:rFonts w:ascii="Arial" w:cs="Arial" w:eastAsia="Arial" w:hAnsi="Arial"/>
          <w:color w:val="1A1A2E"/>
          <w:sz w:val="20"/>
          <w:szCs w:val="20"/>
        </w:rPr>
        <w:t xml:space="preserve">Write output JSON in strict schema — any extra keys or renamed keys = 0 on automated metrics</w:t>
      </w:r>
    </w:p>
    <w:p>
      <w:pPr>
        <w:pStyle w:val="ListParagraph"/>
        <w:numPr>
          <w:ilvl w:val="0"/>
          <w:numId w:val="2"/>
        </w:numPr>
      </w:pPr>
      <w:r>
        <w:rPr>
          <w:rFonts w:ascii="Arial" w:cs="Arial" w:eastAsia="Arial" w:hAnsi="Arial"/>
          <w:color w:val="1A1A2E"/>
          <w:sz w:val="20"/>
          <w:szCs w:val="20"/>
        </w:rPr>
        <w:t xml:space="preserve">Handle edge cases: empty query string, query with no matching chunks</w:t>
      </w:r>
    </w:p>
    <w:p>
      <w:pPr>
        <w:pStyle w:val="ListParagraph"/>
        <w:numPr>
          <w:ilvl w:val="0"/>
          <w:numId w:val="2"/>
        </w:numPr>
      </w:pPr>
      <w:r>
        <w:rPr>
          <w:rFonts w:ascii="Arial" w:cs="Arial" w:eastAsia="Arial" w:hAnsi="Arial"/>
          <w:color w:val="1A1A2E"/>
          <w:sz w:val="20"/>
          <w:szCs w:val="20"/>
        </w:rPr>
        <w:t xml:space="preserve">Test with the exact command above before submission — not just import-level testing</w:t>
      </w:r>
    </w:p>
    <w:p>
      <w:pPr>
        <w:spacing w:after="240" w:before="0"/>
      </w:pPr>
    </w:p>
    <w:p>
      <w:pPr>
        <w:pStyle w:val="Heading2"/>
        <w:spacing w:after="120" w:before="240"/>
      </w:pPr>
      <w:r>
        <w:rPr>
          <w:rFonts w:ascii="Arial" w:cs="Arial" w:eastAsia="Arial" w:hAnsi="Arial"/>
          <w:b/>
          <w:bCs/>
          <w:color w:val="2E5FAC"/>
          <w:sz w:val="28"/>
          <w:szCs w:val="28"/>
        </w:rPr>
        <w:t xml:space="preserve">4.3 Data Pipeline Requirements</w:t>
      </w:r>
    </w:p>
    <w:p>
      <w:pPr>
        <w:pStyle w:val="ListParagraph"/>
        <w:numPr>
          <w:ilvl w:val="0"/>
          <w:numId w:val="2"/>
        </w:numPr>
      </w:pPr>
      <w:r>
        <w:rPr>
          <w:rFonts w:ascii="Arial" w:cs="Arial" w:eastAsia="Arial" w:hAnsi="Arial"/>
          <w:color w:val="1A1A2E"/>
          <w:sz w:val="20"/>
          <w:szCs w:val="20"/>
        </w:rPr>
        <w:t xml:space="preserve">All ingestion must run offline on the provided BIS SP 21 PDF — no external API calls</w:t>
      </w:r>
    </w:p>
    <w:p>
      <w:pPr>
        <w:pStyle w:val="ListParagraph"/>
        <w:numPr>
          <w:ilvl w:val="0"/>
          <w:numId w:val="2"/>
        </w:numPr>
      </w:pPr>
      <w:r>
        <w:rPr>
          <w:rFonts w:ascii="Arial" w:cs="Arial" w:eastAsia="Arial" w:hAnsi="Arial"/>
          <w:color w:val="1A1A2E"/>
          <w:sz w:val="20"/>
          <w:szCs w:val="20"/>
        </w:rPr>
        <w:t xml:space="preserve">Indexes must be serializable to disk and loadable at inference time</w:t>
      </w:r>
    </w:p>
    <w:p>
      <w:pPr>
        <w:pStyle w:val="ListParagraph"/>
        <w:numPr>
          <w:ilvl w:val="0"/>
          <w:numId w:val="2"/>
        </w:numPr>
      </w:pPr>
      <w:r>
        <w:rPr>
          <w:rFonts w:ascii="Arial" w:cs="Arial" w:eastAsia="Arial" w:hAnsi="Arial"/>
          <w:color w:val="1A1A2E"/>
          <w:sz w:val="20"/>
          <w:szCs w:val="20"/>
        </w:rPr>
        <w:t xml:space="preserve">Chunk metadata must include std_code as a clean IS XXXX string (no trailing punctuation)</w:t>
      </w:r>
    </w:p>
    <w:p>
      <w:pPr>
        <w:pStyle w:val="ListParagraph"/>
        <w:numPr>
          <w:ilvl w:val="0"/>
          <w:numId w:val="2"/>
        </w:numPr>
      </w:pPr>
      <w:r>
        <w:rPr>
          <w:rFonts w:ascii="Arial" w:cs="Arial" w:eastAsia="Arial" w:hAnsi="Arial"/>
          <w:color w:val="1A1A2E"/>
          <w:sz w:val="20"/>
          <w:szCs w:val="20"/>
        </w:rPr>
        <w:t xml:space="preserve">The retrieved_standards field in output must contain IS codes extracted from chunk metadata, not LLM-generated strings</w:t>
      </w:r>
    </w:p>
    <w:p>
      <w:pPr>
        <w:spacing w:after="240" w:before="0"/>
      </w:pPr>
    </w:p>
    <w:p>
      <w:pPr>
        <w:pStyle w:val="Heading1"/>
        <w:spacing w:after="160" w:before="320"/>
      </w:pPr>
      <w:r>
        <w:rPr>
          <w:rFonts w:ascii="Arial" w:cs="Arial" w:eastAsia="Arial" w:hAnsi="Arial"/>
          <w:b/>
          <w:bCs/>
          <w:color w:val="1B3A6B"/>
          <w:sz w:val="36"/>
          <w:szCs w:val="36"/>
        </w:rPr>
        <w:t xml:space="preserve">5. Non-Functional Requirements</w:t>
      </w:r>
    </w:p>
    <w:p>
      <w:pPr>
        <w:pBdr>
          <w:bottom w:val="single" w:color="2E5FAC" w:sz="8" w:space="1"/>
        </w:pBdr>
        <w:spacing w:after="160" w:before="0"/>
      </w:pPr>
    </w:p>
    <w:p>
      <w:pPr>
        <w:pStyle w:val="Heading2"/>
        <w:spacing w:after="120" w:before="240"/>
      </w:pPr>
      <w:r>
        <w:rPr>
          <w:rFonts w:ascii="Arial" w:cs="Arial" w:eastAsia="Arial" w:hAnsi="Arial"/>
          <w:b/>
          <w:bCs/>
          <w:color w:val="2E5FAC"/>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586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35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Average query latency</w:t>
            </w:r>
          </w:p>
        </w:tc>
        <w:tc>
          <w:tcPr>
            <w:tcW w:type="dxa" w:w="58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&lt; 5 seconds (hard limit set by judges)</w:t>
            </w:r>
          </w:p>
        </w:tc>
      </w:tr>
      <w:tr>
        <w:tc>
          <w:tcPr>
            <w:tcW w:type="dxa" w:w="35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P95 query latency</w:t>
            </w:r>
          </w:p>
        </w:tc>
        <w:tc>
          <w:tcPr>
            <w:tcW w:type="dxa" w:w="58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&lt; 8 seconds</w:t>
            </w:r>
          </w:p>
        </w:tc>
      </w:tr>
      <w:tr>
        <w:tc>
          <w:tcPr>
            <w:tcW w:type="dxa" w:w="35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Model load time</w:t>
            </w:r>
          </w:p>
        </w:tc>
        <w:tc>
          <w:tcPr>
            <w:tcW w:type="dxa" w:w="58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&lt; 60 seconds (one-time, excluded from latency)</w:t>
            </w:r>
          </w:p>
        </w:tc>
      </w:tr>
      <w:tr>
        <w:tc>
          <w:tcPr>
            <w:tcW w:type="dxa" w:w="35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Index build time</w:t>
            </w:r>
          </w:p>
        </w:tc>
        <w:tc>
          <w:tcPr>
            <w:tcW w:type="dxa" w:w="58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&lt; 10 minutes (offline, not measured)</w:t>
            </w:r>
          </w:p>
        </w:tc>
      </w:tr>
      <w:tr>
        <w:tc>
          <w:tcPr>
            <w:tcW w:type="dxa" w:w="35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Memory footprint</w:t>
            </w:r>
          </w:p>
        </w:tc>
        <w:tc>
          <w:tcPr>
            <w:tcW w:type="dxa" w:w="58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&lt; 8 GB RAM (consumer hardware constraint)</w:t>
            </w:r>
          </w:p>
        </w:tc>
      </w:tr>
    </w:tbl>
    <w:p>
      <w:pPr>
        <w:spacing w:after="200" w:before="0"/>
      </w:pPr>
    </w:p>
    <w:p>
      <w:pPr>
        <w:pStyle w:val="Heading2"/>
        <w:spacing w:after="120" w:before="240"/>
      </w:pPr>
      <w:r>
        <w:rPr>
          <w:rFonts w:ascii="Arial" w:cs="Arial" w:eastAsia="Arial" w:hAnsi="Arial"/>
          <w:b/>
          <w:bCs/>
          <w:color w:val="2E5FAC"/>
          <w:sz w:val="28"/>
          <w:szCs w:val="28"/>
        </w:rPr>
        <w:t xml:space="preserve">5.2 Reliability</w:t>
      </w:r>
    </w:p>
    <w:p>
      <w:pPr>
        <w:pStyle w:val="ListParagraph"/>
        <w:numPr>
          <w:ilvl w:val="0"/>
          <w:numId w:val="2"/>
        </w:numPr>
      </w:pPr>
      <w:r>
        <w:rPr>
          <w:rFonts w:ascii="Arial" w:cs="Arial" w:eastAsia="Arial" w:hAnsi="Arial"/>
          <w:color w:val="1A1A2E"/>
          <w:sz w:val="20"/>
          <w:szCs w:val="20"/>
        </w:rPr>
        <w:t xml:space="preserve">System must not crash on any query string, including empty, very long (&gt; 500 chars), or non-English inputs</w:t>
      </w:r>
    </w:p>
    <w:p>
      <w:pPr>
        <w:pStyle w:val="ListParagraph"/>
        <w:numPr>
          <w:ilvl w:val="0"/>
          <w:numId w:val="2"/>
        </w:numPr>
      </w:pPr>
      <w:r>
        <w:rPr>
          <w:rFonts w:ascii="Arial" w:cs="Arial" w:eastAsia="Arial" w:hAnsi="Arial"/>
          <w:color w:val="1A1A2E"/>
          <w:sz w:val="20"/>
          <w:szCs w:val="20"/>
        </w:rPr>
        <w:t xml:space="preserve">LLM API failures must be caught; system should return best BM25 result as fallback</w:t>
      </w:r>
    </w:p>
    <w:p>
      <w:pPr>
        <w:pStyle w:val="ListParagraph"/>
        <w:numPr>
          <w:ilvl w:val="0"/>
          <w:numId w:val="2"/>
        </w:numPr>
      </w:pPr>
      <w:r>
        <w:rPr>
          <w:rFonts w:ascii="Arial" w:cs="Arial" w:eastAsia="Arial" w:hAnsi="Arial"/>
          <w:color w:val="1A1A2E"/>
          <w:sz w:val="20"/>
          <w:szCs w:val="20"/>
        </w:rPr>
        <w:t xml:space="preserve">FAISS index load failures must surface a clear error message, not a silent crash</w:t>
      </w:r>
    </w:p>
    <w:p>
      <w:pPr>
        <w:spacing w:after="200" w:before="0"/>
      </w:pPr>
    </w:p>
    <w:p>
      <w:pPr>
        <w:pStyle w:val="Heading2"/>
        <w:spacing w:after="120" w:before="240"/>
      </w:pPr>
      <w:r>
        <w:rPr>
          <w:rFonts w:ascii="Arial" w:cs="Arial" w:eastAsia="Arial" w:hAnsi="Arial"/>
          <w:b/>
          <w:bCs/>
          <w:color w:val="2E5FAC"/>
          <w:sz w:val="28"/>
          <w:szCs w:val="28"/>
        </w:rPr>
        <w:t xml:space="preserve">5.3 Reproducibility</w:t>
      </w:r>
    </w:p>
    <w:p>
      <w:pPr>
        <w:pStyle w:val="ListParagraph"/>
        <w:numPr>
          <w:ilvl w:val="0"/>
          <w:numId w:val="2"/>
        </w:numPr>
      </w:pPr>
      <w:r>
        <w:rPr>
          <w:rFonts w:ascii="Arial" w:cs="Arial" w:eastAsia="Arial" w:hAnsi="Arial"/>
          <w:color w:val="1A1A2E"/>
          <w:sz w:val="20"/>
          <w:szCs w:val="20"/>
        </w:rPr>
        <w:t xml:space="preserve">requirements.txt must pin all package versions (e.g., sentence-transformers==2.7.0)</w:t>
      </w:r>
    </w:p>
    <w:p>
      <w:pPr>
        <w:pStyle w:val="ListParagraph"/>
        <w:numPr>
          <w:ilvl w:val="0"/>
          <w:numId w:val="2"/>
        </w:numPr>
      </w:pPr>
      <w:r>
        <w:rPr>
          <w:rFonts w:ascii="Arial" w:cs="Arial" w:eastAsia="Arial" w:hAnsi="Arial"/>
          <w:color w:val="1A1A2E"/>
          <w:sz w:val="20"/>
          <w:szCs w:val="20"/>
        </w:rPr>
        <w:t xml:space="preserve">README must include a one-command setup: pip install -r requirements.txt</w:t>
      </w:r>
    </w:p>
    <w:p>
      <w:pPr>
        <w:pStyle w:val="ListParagraph"/>
        <w:numPr>
          <w:ilvl w:val="0"/>
          <w:numId w:val="2"/>
        </w:numPr>
      </w:pPr>
      <w:r>
        <w:rPr>
          <w:rFonts w:ascii="Arial" w:cs="Arial" w:eastAsia="Arial" w:hAnsi="Arial"/>
          <w:color w:val="1A1A2E"/>
          <w:sz w:val="20"/>
          <w:szCs w:val="20"/>
        </w:rPr>
        <w:t xml:space="preserve">README must include a one-command index build: python src/indexer.py</w:t>
      </w:r>
    </w:p>
    <w:p>
      <w:pPr>
        <w:pStyle w:val="ListParagraph"/>
        <w:numPr>
          <w:ilvl w:val="0"/>
          <w:numId w:val="2"/>
        </w:numPr>
      </w:pPr>
      <w:r>
        <w:rPr>
          <w:rFonts w:ascii="Arial" w:cs="Arial" w:eastAsia="Arial" w:hAnsi="Arial"/>
          <w:color w:val="1A1A2E"/>
          <w:sz w:val="20"/>
          <w:szCs w:val="20"/>
        </w:rPr>
        <w:t xml:space="preserve">README must include the exact inference command that judges will run</w:t>
      </w:r>
    </w:p>
    <w:p>
      <w:pPr>
        <w:pStyle w:val="ListParagraph"/>
        <w:numPr>
          <w:ilvl w:val="0"/>
          <w:numId w:val="2"/>
        </w:numPr>
      </w:pPr>
      <w:r>
        <w:rPr>
          <w:rFonts w:ascii="Arial" w:cs="Arial" w:eastAsia="Arial" w:hAnsi="Arial"/>
          <w:color w:val="1A1A2E"/>
          <w:sz w:val="20"/>
          <w:szCs w:val="20"/>
        </w:rPr>
        <w:t xml:space="preserve">No dependency on private API keys in inference.py — or document clearly how to obtain them</w:t>
      </w:r>
    </w:p>
    <w:p>
      <w:pPr>
        <w:spacing w:after="200" w:before="0"/>
      </w:pPr>
    </w:p>
    <w:p>
      <w:pPr>
        <w:pStyle w:val="Heading2"/>
        <w:spacing w:after="120" w:before="240"/>
      </w:pPr>
      <w:r>
        <w:rPr>
          <w:rFonts w:ascii="Arial" w:cs="Arial" w:eastAsia="Arial" w:hAnsi="Arial"/>
          <w:b/>
          <w:bCs/>
          <w:color w:val="2E5FAC"/>
          <w:sz w:val="28"/>
          <w:szCs w:val="28"/>
        </w:rPr>
        <w:t xml:space="preserve">5.4 Code Quality</w:t>
      </w:r>
    </w:p>
    <w:p>
      <w:pPr>
        <w:pStyle w:val="ListParagraph"/>
        <w:numPr>
          <w:ilvl w:val="0"/>
          <w:numId w:val="2"/>
        </w:numPr>
      </w:pPr>
      <w:r>
        <w:rPr>
          <w:rFonts w:ascii="Arial" w:cs="Arial" w:eastAsia="Arial" w:hAnsi="Arial"/>
          <w:color w:val="1A1A2E"/>
          <w:sz w:val="20"/>
          <w:szCs w:val="20"/>
        </w:rPr>
        <w:t xml:space="preserve">All source files must have module-level docstrings</w:t>
      </w:r>
    </w:p>
    <w:p>
      <w:pPr>
        <w:pStyle w:val="ListParagraph"/>
        <w:numPr>
          <w:ilvl w:val="0"/>
          <w:numId w:val="2"/>
        </w:numPr>
      </w:pPr>
      <w:r>
        <w:rPr>
          <w:rFonts w:ascii="Arial" w:cs="Arial" w:eastAsia="Arial" w:hAnsi="Arial"/>
          <w:color w:val="1A1A2E"/>
          <w:sz w:val="20"/>
          <w:szCs w:val="20"/>
        </w:rPr>
        <w:t xml:space="preserve">Functions must have type annotations for parameters and return values</w:t>
      </w:r>
    </w:p>
    <w:p>
      <w:pPr>
        <w:pStyle w:val="ListParagraph"/>
        <w:numPr>
          <w:ilvl w:val="0"/>
          <w:numId w:val="2"/>
        </w:numPr>
      </w:pPr>
      <w:r>
        <w:rPr>
          <w:rFonts w:ascii="Arial" w:cs="Arial" w:eastAsia="Arial" w:hAnsi="Arial"/>
          <w:color w:val="1A1A2E"/>
          <w:sz w:val="20"/>
          <w:szCs w:val="20"/>
        </w:rPr>
        <w:t xml:space="preserve">No hardcoded file paths — use argparse or config.py constants</w:t>
      </w:r>
    </w:p>
    <w:p>
      <w:pPr>
        <w:pStyle w:val="ListParagraph"/>
        <w:numPr>
          <w:ilvl w:val="0"/>
          <w:numId w:val="2"/>
        </w:numPr>
      </w:pPr>
      <w:r>
        <w:rPr>
          <w:rFonts w:ascii="Arial" w:cs="Arial" w:eastAsia="Arial" w:hAnsi="Arial"/>
          <w:color w:val="1A1A2E"/>
          <w:sz w:val="20"/>
          <w:szCs w:val="20"/>
        </w:rPr>
        <w:t xml:space="preserve">Linting: code should pass flake8 with max-line-length=120</w:t>
      </w:r>
    </w:p>
    <w:p>
      <w:pPr>
        <w:spacing w:after="240" w:before="0"/>
      </w:pPr>
    </w:p>
    <w:p>
      <w:pPr>
        <w:pStyle w:val="Heading1"/>
        <w:spacing w:after="160" w:before="320"/>
      </w:pPr>
      <w:r>
        <w:rPr>
          <w:rFonts w:ascii="Arial" w:cs="Arial" w:eastAsia="Arial" w:hAnsi="Arial"/>
          <w:b/>
          <w:bCs/>
          <w:color w:val="1B3A6B"/>
          <w:sz w:val="36"/>
          <w:szCs w:val="36"/>
        </w:rPr>
        <w:t xml:space="preserve">6. Evaluation &amp; Scoring</w:t>
      </w:r>
    </w:p>
    <w:p>
      <w:pPr>
        <w:pBdr>
          <w:bottom w:val="single" w:color="2E5FAC" w:sz="8" w:space="1"/>
        </w:pBdr>
        <w:spacing w:after="160" w:before="0"/>
      </w:pPr>
    </w:p>
    <w:p>
      <w:pPr>
        <w:pStyle w:val="Heading2"/>
        <w:spacing w:after="120" w:before="240"/>
      </w:pPr>
      <w:r>
        <w:rPr>
          <w:rFonts w:ascii="Arial" w:cs="Arial" w:eastAsia="Arial" w:hAnsi="Arial"/>
          <w:b/>
          <w:bCs/>
          <w:color w:val="2E5FAC"/>
          <w:sz w:val="28"/>
          <w:szCs w:val="28"/>
        </w:rPr>
        <w:t xml:space="preserve">6.1 Automated Metrics (40 Points)</w:t>
      </w:r>
    </w:p>
    <w:p>
      <w:pPr>
        <w:spacing w:after="120" w:before="60"/>
      </w:pPr>
      <w:r>
        <w:rPr>
          <w:rFonts w:ascii="Arial" w:cs="Arial" w:eastAsia="Arial" w:hAnsi="Arial"/>
          <w:b w:val="false"/>
          <w:bCs w:val="false"/>
          <w:i w:val="false"/>
          <w:iCs w:val="false"/>
          <w:color w:val="1A1A2E"/>
          <w:sz w:val="20"/>
          <w:szCs w:val="20"/>
        </w:rPr>
        <w:t xml:space="preserve">These metrics are computed by the organizer's eval_script.py against the hidden private test set. A crash in inference.py results in 0 points across all 40.</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80"/>
        <w:gridCol w:w="2480"/>
      </w:tblGrid>
      <w:tr>
        <w:tc>
          <w:tcPr>
            <w:tcW w:type="dxa" w:w="200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20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168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248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20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Hit Rate @3</w:t>
            </w:r>
          </w:p>
        </w:tc>
        <w:tc>
          <w:tcPr>
            <w:tcW w:type="dxa" w:w="3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(correct_queries / total) × 100</w:t>
            </w:r>
          </w:p>
        </w:tc>
        <w:tc>
          <w:tcPr>
            <w:tcW w:type="dxa" w:w="168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&gt; 80%</w:t>
            </w:r>
          </w:p>
        </w:tc>
        <w:tc>
          <w:tcPr>
            <w:tcW w:type="dxa" w:w="248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~15 pts</w:t>
            </w:r>
          </w:p>
        </w:tc>
      </w:tr>
      <w:tr>
        <w:tc>
          <w:tcPr>
            <w:tcW w:type="dxa" w:w="20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MRR @5</w:t>
            </w:r>
          </w:p>
        </w:tc>
        <w:tc>
          <w:tcPr>
            <w:tcW w:type="dxa" w:w="3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Σ(1/rank_i) / N</w:t>
            </w:r>
          </w:p>
        </w:tc>
        <w:tc>
          <w:tcPr>
            <w:tcW w:type="dxa" w:w="168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&gt; 0.70</w:t>
            </w:r>
          </w:p>
        </w:tc>
        <w:tc>
          <w:tcPr>
            <w:tcW w:type="dxa" w:w="248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b w:val="false"/>
                <w:bCs w:val="false"/>
                <w:color w:val="1A1A2E"/>
                <w:sz w:val="18"/>
                <w:szCs w:val="18"/>
              </w:rPr>
              <w:t xml:space="preserve">~15 pts</w:t>
            </w:r>
          </w:p>
        </w:tc>
      </w:tr>
      <w:tr>
        <w:tc>
          <w:tcPr>
            <w:tcW w:type="dxa" w:w="20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Avg Latency</w:t>
            </w:r>
          </w:p>
        </w:tc>
        <w:tc>
          <w:tcPr>
            <w:tcW w:type="dxa" w:w="3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total_time / num_queries (seconds)</w:t>
            </w:r>
          </w:p>
        </w:tc>
        <w:tc>
          <w:tcPr>
            <w:tcW w:type="dxa" w:w="168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&lt; 5.0s</w:t>
            </w:r>
          </w:p>
        </w:tc>
        <w:tc>
          <w:tcPr>
            <w:tcW w:type="dxa" w:w="248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~10 pts</w:t>
            </w:r>
          </w:p>
        </w:tc>
      </w:tr>
    </w:tbl>
    <w:p>
      <w:pPr>
        <w:spacing w:after="200" w:before="0"/>
      </w:pPr>
    </w:p>
    <w:p>
      <w:pPr>
        <w:pStyle w:val="Heading2"/>
        <w:spacing w:after="120" w:before="240"/>
      </w:pPr>
      <w:r>
        <w:rPr>
          <w:rFonts w:ascii="Arial" w:cs="Arial" w:eastAsia="Arial" w:hAnsi="Arial"/>
          <w:b/>
          <w:bCs/>
          <w:color w:val="2E5FAC"/>
          <w:sz w:val="28"/>
          <w:szCs w:val="28"/>
        </w:rPr>
        <w:t xml:space="preserve">6.2 Manual Metrics (20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36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Scoring Method</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Relevance Score</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Judge rates top-3 results on 1–5 scale for 5 random queries</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No Hallucinations</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Binary per response: 1 (clean) or 0 (hallucination). Score = (clean/total) × 10</w:t>
            </w:r>
          </w:p>
        </w:tc>
      </w:tr>
    </w:tbl>
    <w:p>
      <w:pPr>
        <w:spacing w:after="200" w:before="0"/>
      </w:pPr>
    </w:p>
    <w:p>
      <w:pPr>
        <w:pStyle w:val="Heading2"/>
        <w:spacing w:after="120" w:before="240"/>
      </w:pPr>
      <w:r>
        <w:rPr>
          <w:rFonts w:ascii="Arial" w:cs="Arial" w:eastAsia="Arial" w:hAnsi="Arial"/>
          <w:b/>
          <w:bCs/>
          <w:color w:val="2E5FAC"/>
          <w:sz w:val="28"/>
          <w:szCs w:val="28"/>
        </w:rPr>
        <w:t xml:space="preserve">6.3 Subjective Scoring (40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636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Points  / What Judges Look For</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Technical Excellence</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pts  — clean code, logical pipeline, reproducible setup</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Innovation</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pts  — chunking strategy, retrieval fusion, unique approaches</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Usability &amp; Impact</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pts  — UI quality, MSE-friendly design, real-world utility</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Presentation</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10 pts  — 8-slide deck clarity, demo within 7 minutes</w:t>
            </w:r>
          </w:p>
        </w:tc>
      </w:tr>
    </w:tbl>
    <w:p>
      <w:pPr>
        <w:spacing w:after="240" w:before="0"/>
      </w:pPr>
    </w:p>
    <w:p>
      <w:pPr>
        <w:pStyle w:val="Heading1"/>
        <w:spacing w:after="160" w:before="320"/>
      </w:pPr>
      <w:r>
        <w:rPr>
          <w:rFonts w:ascii="Arial" w:cs="Arial" w:eastAsia="Arial" w:hAnsi="Arial"/>
          <w:b/>
          <w:bCs/>
          <w:color w:val="1B3A6B"/>
          <w:sz w:val="36"/>
          <w:szCs w:val="36"/>
        </w:rPr>
        <w:t xml:space="preserve">7. Technology Stack</w:t>
      </w:r>
    </w:p>
    <w:p>
      <w:pPr>
        <w:pBdr>
          <w:bottom w:val="single" w:color="2E5FAC"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48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Recommended Tool</w:t>
            </w:r>
          </w:p>
        </w:tc>
        <w:tc>
          <w:tcPr>
            <w:tcW w:type="dxa" w:w="348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4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PDF parsing</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pdfplumber</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Best layout/table extraction for BIS documents</w:t>
            </w:r>
          </w:p>
        </w:tc>
      </w:tr>
      <w:tr>
        <w:tc>
          <w:tcPr>
            <w:tcW w:type="dxa" w:w="24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BM25 index</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rank-bm25</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Lightweight, no server, excellent term matching</w:t>
            </w:r>
          </w:p>
        </w:tc>
      </w:tr>
      <w:tr>
        <w:tc>
          <w:tcPr>
            <w:tcW w:type="dxa" w:w="24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Embeddings</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all-MiniLM-L6-v2 (sentence-transformers)</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 small (80MB), strong semantic quality</w:t>
            </w:r>
          </w:p>
        </w:tc>
      </w:tr>
      <w:tr>
        <w:tc>
          <w:tcPr>
            <w:tcW w:type="dxa" w:w="24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Vector store</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faiss-cpu</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Runs on consumer GPU/CPU, no server required</w:t>
            </w:r>
          </w:p>
        </w:tc>
      </w:tr>
      <w:tr>
        <w:tc>
          <w:tcPr>
            <w:tcW w:type="dxa" w:w="24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Result fusion</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Custom RRF (pure Python)</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No extra dependency, 3 lines of code</w:t>
            </w:r>
          </w:p>
        </w:tc>
      </w:tr>
      <w:tr>
        <w:tc>
          <w:tcPr>
            <w:tcW w:type="dxa" w:w="24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LLM</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Groq llama-3.1-8b-instant</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Free API, &lt; 1s inference, sufficient quality</w:t>
            </w:r>
          </w:p>
        </w:tc>
      </w:tr>
      <w:tr>
        <w:tc>
          <w:tcPr>
            <w:tcW w:type="dxa" w:w="24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LLM fallback</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Gemini 1.5 Flash / GPT-4o-mini</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If Groq quota exceeded</w:t>
            </w:r>
          </w:p>
        </w:tc>
      </w:tr>
      <w:tr>
        <w:tc>
          <w:tcPr>
            <w:tcW w:type="dxa" w:w="24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Web UI</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Gradio</w:t>
            </w:r>
          </w:p>
        </w:tc>
        <w:tc>
          <w:tcPr>
            <w:tcW w:type="dxa" w:w="348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Fast to build, clean default styling</w:t>
            </w:r>
          </w:p>
        </w:tc>
      </w:tr>
      <w:tr>
        <w:tc>
          <w:tcPr>
            <w:tcW w:type="dxa" w:w="24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Evaluation</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eval_script.py (provided)</w:t>
            </w:r>
          </w:p>
        </w:tc>
        <w:tc>
          <w:tcPr>
            <w:tcW w:type="dxa" w:w="348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Mandatory — run on public set before submit</w:t>
            </w:r>
          </w:p>
        </w:tc>
      </w:tr>
    </w:tbl>
    <w:p>
      <w:pPr>
        <w:spacing w:after="240" w:before="0"/>
      </w:pPr>
    </w:p>
    <w:p>
      <w:pPr>
        <w:pStyle w:val="Heading1"/>
        <w:spacing w:after="160" w:before="320"/>
      </w:pPr>
      <w:r>
        <w:rPr>
          <w:rFonts w:ascii="Arial" w:cs="Arial" w:eastAsia="Arial" w:hAnsi="Arial"/>
          <w:b/>
          <w:bCs/>
          <w:color w:val="1B3A6B"/>
          <w:sz w:val="36"/>
          <w:szCs w:val="36"/>
        </w:rPr>
        <w:t xml:space="preserve">8. Repository Structure</w:t>
      </w:r>
    </w:p>
    <w:p>
      <w:pPr>
        <w:pBdr>
          <w:bottom w:val="single" w:color="2E5FAC" w:sz="8" w:space="1"/>
        </w:pBdr>
        <w:spacing w:after="160" w:before="0"/>
      </w:pPr>
    </w:p>
    <w:p>
      <w:pPr>
        <w:spacing w:after="120" w:before="60"/>
      </w:pPr>
      <w:r>
        <w:rPr>
          <w:rFonts w:ascii="Arial" w:cs="Arial" w:eastAsia="Arial" w:hAnsi="Arial"/>
          <w:b w:val="false"/>
          <w:bCs w:val="false"/>
          <w:i w:val="false"/>
          <w:iCs w:val="false"/>
          <w:color w:val="1A1A2E"/>
          <w:sz w:val="20"/>
          <w:szCs w:val="20"/>
        </w:rPr>
        <w:t xml:space="preserve">The GitHub repository must follow this structure exactly. Judges will clone it and run inference.py from the root.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6"/>
              <w:left w:val="single" w:color="2E5FAC" w:sz="6"/>
              <w:bottom w:val="single" w:color="2E5FAC" w:sz="6"/>
              <w:right w:val="single" w:color="2E5FAC" w:sz="6"/>
            </w:tcBorders>
            <w:shd w:fill="F4F6FA" w:val="clear"/>
            <w:tcMar>
              <w:top w:type="dxa" w:w="140"/>
              <w:left w:type="dxa" w:w="200"/>
              <w:bottom w:type="dxa" w:w="140"/>
              <w:right w:type="dxa" w:w="200"/>
            </w:tcMar>
          </w:tcPr>
          <w:p>
            <w:pPr>
              <w:spacing w:after="40" w:before="40"/>
            </w:pPr>
            <w:r>
              <w:rPr>
                <w:rFonts w:ascii="Arial" w:cs="Arial" w:eastAsia="Arial" w:hAnsi="Arial"/>
                <w:color w:val="1A1A2E"/>
                <w:sz w:val="20"/>
                <w:szCs w:val="20"/>
              </w:rPr>
              <w:t xml:space="preserve">bis-standards-engine/</w:t>
            </w:r>
          </w:p>
          <w:p>
            <w:pPr>
              <w:spacing w:after="40" w:before="40"/>
            </w:pPr>
            <w:r>
              <w:rPr>
                <w:rFonts w:ascii="Arial" w:cs="Arial" w:eastAsia="Arial" w:hAnsi="Arial"/>
                <w:color w:val="1A1A2E"/>
                <w:sz w:val="20"/>
                <w:szCs w:val="20"/>
              </w:rPr>
              <w:t xml:space="preserve">├── src/</w:t>
            </w:r>
          </w:p>
          <w:p>
            <w:pPr>
              <w:spacing w:after="40" w:before="40"/>
            </w:pPr>
            <w:r>
              <w:rPr>
                <w:rFonts w:ascii="Arial" w:cs="Arial" w:eastAsia="Arial" w:hAnsi="Arial"/>
                <w:color w:val="1A1A2E"/>
                <w:sz w:val="20"/>
                <w:szCs w:val="20"/>
              </w:rPr>
              <w:t xml:space="preserve">│   ├── ingestion.py        # PDF → structured chunks</w:t>
            </w:r>
          </w:p>
          <w:p>
            <w:pPr>
              <w:spacing w:after="40" w:before="40"/>
            </w:pPr>
            <w:r>
              <w:rPr>
                <w:rFonts w:ascii="Arial" w:cs="Arial" w:eastAsia="Arial" w:hAnsi="Arial"/>
                <w:color w:val="1A1A2E"/>
                <w:sz w:val="20"/>
                <w:szCs w:val="20"/>
              </w:rPr>
              <w:t xml:space="preserve">│   ├── indexer.py          # Build + serialize BM25 and FAISS indexes</w:t>
            </w:r>
          </w:p>
          <w:p>
            <w:pPr>
              <w:spacing w:after="40" w:before="40"/>
            </w:pPr>
            <w:r>
              <w:rPr>
                <w:rFonts w:ascii="Arial" w:cs="Arial" w:eastAsia="Arial" w:hAnsi="Arial"/>
                <w:color w:val="1A1A2E"/>
                <w:sz w:val="20"/>
                <w:szCs w:val="20"/>
              </w:rPr>
              <w:t xml:space="preserve">│   ├── retriever.py        # Hybrid BM25 + dense + RRF fusion</w:t>
            </w:r>
          </w:p>
          <w:p>
            <w:pPr>
              <w:spacing w:after="40" w:before="40"/>
            </w:pPr>
            <w:r>
              <w:rPr>
                <w:rFonts w:ascii="Arial" w:cs="Arial" w:eastAsia="Arial" w:hAnsi="Arial"/>
                <w:color w:val="1A1A2E"/>
                <w:sz w:val="20"/>
                <w:szCs w:val="20"/>
              </w:rPr>
              <w:t xml:space="preserve">│   ├── generator.py        # LLM prompt construction + response parsing</w:t>
            </w:r>
          </w:p>
          <w:p>
            <w:pPr>
              <w:spacing w:after="40" w:before="40"/>
            </w:pPr>
            <w:r>
              <w:rPr>
                <w:rFonts w:ascii="Arial" w:cs="Arial" w:eastAsia="Arial" w:hAnsi="Arial"/>
                <w:color w:val="1A1A2E"/>
                <w:sz w:val="20"/>
                <w:szCs w:val="20"/>
              </w:rPr>
              <w:t xml:space="preserve">│   └── app.py              # Gradio UI (runs standalone)</w:t>
            </w:r>
          </w:p>
          <w:p>
            <w:pPr>
              <w:spacing w:after="40" w:before="40"/>
            </w:pPr>
            <w:r>
              <w:rPr>
                <w:rFonts w:ascii="Arial" w:cs="Arial" w:eastAsia="Arial" w:hAnsi="Arial"/>
                <w:color w:val="1A1A2E"/>
                <w:sz w:val="20"/>
                <w:szCs w:val="20"/>
              </w:rPr>
              <w:t xml:space="preserve">├── data/</w:t>
            </w:r>
          </w:p>
          <w:p>
            <w:pPr>
              <w:spacing w:after="40" w:before="40"/>
            </w:pPr>
            <w:r>
              <w:rPr>
                <w:rFonts w:ascii="Arial" w:cs="Arial" w:eastAsia="Arial" w:hAnsi="Arial"/>
                <w:color w:val="1A1A2E"/>
                <w:sz w:val="20"/>
                <w:szCs w:val="20"/>
              </w:rPr>
              <w:t xml:space="preserve">│   ├── chunks.json         # Serialized chunk store</w:t>
            </w:r>
          </w:p>
          <w:p>
            <w:pPr>
              <w:spacing w:after="40" w:before="40"/>
            </w:pPr>
            <w:r>
              <w:rPr>
                <w:rFonts w:ascii="Arial" w:cs="Arial" w:eastAsia="Arial" w:hAnsi="Arial"/>
                <w:color w:val="1A1A2E"/>
                <w:sz w:val="20"/>
                <w:szCs w:val="20"/>
              </w:rPr>
              <w:t xml:space="preserve">│   └── public_results.json # Results from provided public test set</w:t>
            </w:r>
          </w:p>
          <w:p>
            <w:pPr>
              <w:spacing w:after="40" w:before="40"/>
            </w:pPr>
            <w:r>
              <w:rPr>
                <w:rFonts w:ascii="Arial" w:cs="Arial" w:eastAsia="Arial" w:hAnsi="Arial"/>
                <w:color w:val="1A1A2E"/>
                <w:sz w:val="20"/>
                <w:szCs w:val="20"/>
              </w:rPr>
              <w:t xml:space="preserve">├── indexes/</w:t>
            </w:r>
          </w:p>
          <w:p>
            <w:pPr>
              <w:spacing w:after="40" w:before="40"/>
            </w:pPr>
            <w:r>
              <w:rPr>
                <w:rFonts w:ascii="Arial" w:cs="Arial" w:eastAsia="Arial" w:hAnsi="Arial"/>
                <w:color w:val="1A1A2E"/>
                <w:sz w:val="20"/>
                <w:szCs w:val="20"/>
              </w:rPr>
              <w:t xml:space="preserve">│   ├── bm25.pkl            # Serialized BM25 index</w:t>
            </w:r>
          </w:p>
          <w:p>
            <w:pPr>
              <w:spacing w:after="40" w:before="40"/>
            </w:pPr>
            <w:r>
              <w:rPr>
                <w:rFonts w:ascii="Arial" w:cs="Arial" w:eastAsia="Arial" w:hAnsi="Arial"/>
                <w:color w:val="1A1A2E"/>
                <w:sz w:val="20"/>
                <w:szCs w:val="20"/>
              </w:rPr>
              <w:t xml:space="preserve">│   └── faiss.index         # Serialized FAISS index</w:t>
            </w:r>
          </w:p>
          <w:p>
            <w:pPr>
              <w:spacing w:after="40" w:before="40"/>
            </w:pPr>
            <w:r>
              <w:rPr>
                <w:rFonts w:ascii="Arial" w:cs="Arial" w:eastAsia="Arial" w:hAnsi="Arial"/>
                <w:color w:val="1A1A2E"/>
                <w:sz w:val="20"/>
                <w:szCs w:val="20"/>
              </w:rPr>
              <w:t xml:space="preserve">├── inference.py            # Judge entry point (CRITICAL)</w:t>
            </w:r>
          </w:p>
          <w:p>
            <w:pPr>
              <w:spacing w:after="40" w:before="40"/>
            </w:pPr>
            <w:r>
              <w:rPr>
                <w:rFonts w:ascii="Arial" w:cs="Arial" w:eastAsia="Arial" w:hAnsi="Arial"/>
                <w:color w:val="1A1A2E"/>
                <w:sz w:val="20"/>
                <w:szCs w:val="20"/>
              </w:rPr>
              <w:t xml:space="preserve">├── eval_script.py          # Provided by organizers (do not modify)</w:t>
            </w:r>
          </w:p>
          <w:p>
            <w:pPr>
              <w:spacing w:after="40" w:before="40"/>
            </w:pPr>
            <w:r>
              <w:rPr>
                <w:rFonts w:ascii="Arial" w:cs="Arial" w:eastAsia="Arial" w:hAnsi="Arial"/>
                <w:color w:val="1A1A2E"/>
                <w:sz w:val="20"/>
                <w:szCs w:val="20"/>
              </w:rPr>
              <w:t xml:space="preserve">├── requirements.txt        # All dependencies, pinned versions</w:t>
            </w:r>
          </w:p>
          <w:p>
            <w:pPr>
              <w:spacing w:after="40" w:before="40"/>
            </w:pPr>
            <w:r>
              <w:rPr>
                <w:rFonts w:ascii="Arial" w:cs="Arial" w:eastAsia="Arial" w:hAnsi="Arial"/>
                <w:color w:val="1A1A2E"/>
                <w:sz w:val="20"/>
                <w:szCs w:val="20"/>
              </w:rPr>
              <w:t xml:space="preserve">├── presentation.pdf        # 8-slide deck</w:t>
            </w:r>
          </w:p>
          <w:p>
            <w:pPr>
              <w:spacing w:after="40" w:before="40"/>
            </w:pPr>
            <w:r>
              <w:rPr>
                <w:rFonts w:ascii="Arial" w:cs="Arial" w:eastAsia="Arial" w:hAnsi="Arial"/>
                <w:color w:val="1A1A2E"/>
                <w:sz w:val="20"/>
                <w:szCs w:val="20"/>
              </w:rPr>
              <w:t xml:space="preserve">└── README.md               # Setup + usage instructions</w:t>
            </w:r>
          </w:p>
        </w:tc>
      </w:tr>
    </w:tbl>
    <w:p>
      <w:pPr>
        <w:spacing w:after="240" w:before="0"/>
      </w:pPr>
    </w:p>
    <w:p>
      <w:pPr>
        <w:pStyle w:val="Heading1"/>
        <w:spacing w:after="160" w:before="320"/>
      </w:pPr>
      <w:r>
        <w:rPr>
          <w:rFonts w:ascii="Arial" w:cs="Arial" w:eastAsia="Arial" w:hAnsi="Arial"/>
          <w:b/>
          <w:bCs/>
          <w:color w:val="1B3A6B"/>
          <w:sz w:val="36"/>
          <w:szCs w:val="36"/>
        </w:rPr>
        <w:t xml:space="preserve">9. Prompt Engineering Specification</w:t>
      </w:r>
    </w:p>
    <w:p>
      <w:pPr>
        <w:pBdr>
          <w:bottom w:val="single" w:color="2E5FAC" w:sz="8" w:space="1"/>
        </w:pBdr>
        <w:spacing w:after="160" w:before="0"/>
      </w:pPr>
    </w:p>
    <w:p>
      <w:pPr>
        <w:spacing w:after="120" w:before="60"/>
      </w:pPr>
      <w:r>
        <w:rPr>
          <w:rFonts w:ascii="Arial" w:cs="Arial" w:eastAsia="Arial" w:hAnsi="Arial"/>
          <w:b w:val="false"/>
          <w:bCs w:val="false"/>
          <w:i w:val="false"/>
          <w:iCs w:val="false"/>
          <w:color w:val="1A1A2E"/>
          <w:sz w:val="20"/>
          <w:szCs w:val="20"/>
        </w:rPr>
        <w:t xml:space="preserve">The LLM prompt is the primary defense against hallucination. The instruction to return only standards from provided excerpts must appear verbatim.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6"/>
              <w:left w:val="single" w:color="2E5FAC" w:sz="6"/>
              <w:bottom w:val="single" w:color="2E5FAC" w:sz="6"/>
              <w:right w:val="single" w:color="2E5FAC" w:sz="6"/>
            </w:tcBorders>
            <w:shd w:fill="D6E4F7" w:val="clear"/>
            <w:tcMar>
              <w:top w:type="dxa" w:w="140"/>
              <w:left w:type="dxa" w:w="200"/>
              <w:bottom w:type="dxa" w:w="140"/>
              <w:right w:type="dxa" w:w="200"/>
            </w:tcMar>
          </w:tcPr>
          <w:p>
            <w:pPr>
              <w:spacing w:after="40" w:before="40"/>
            </w:pPr>
            <w:r>
              <w:rPr>
                <w:rFonts w:ascii="Arial" w:cs="Arial" w:eastAsia="Arial" w:hAnsi="Arial"/>
                <w:color w:val="1B3A6B"/>
                <w:sz w:val="20"/>
                <w:szCs w:val="20"/>
              </w:rPr>
              <w:t xml:space="preserve">System prompt:</w:t>
            </w:r>
          </w:p>
          <w:p>
            <w:pPr>
              <w:spacing w:after="40" w:before="40"/>
            </w:pPr>
            <w:r>
              <w:rPr>
                <w:rFonts w:ascii="Arial" w:cs="Arial" w:eastAsia="Arial" w:hAnsi="Arial"/>
                <w:color w:val="1B3A6B"/>
                <w:sz w:val="20"/>
                <w:szCs w:val="20"/>
              </w:rPr>
              <w:t xml:space="preserve">  You are a BIS compliance expert helping Indian MSEs identify applicable standards.</w:t>
            </w:r>
          </w:p>
          <w:p>
            <w:pPr>
              <w:spacing w:after="40" w:before="40"/>
            </w:pPr>
            <w:r>
              <w:rPr>
                <w:rFonts w:ascii="Arial" w:cs="Arial" w:eastAsia="Arial" w:hAnsi="Arial"/>
                <w:color w:val="1B3A6B"/>
                <w:sz w:val="20"/>
                <w:szCs w:val="20"/>
              </w:rPr>
              <w:t xml:space="preserve">  Return only standards explicitly present in the provided context excerpts.</w:t>
            </w:r>
          </w:p>
          <w:p>
            <w:pPr>
              <w:spacing w:after="40" w:before="40"/>
            </w:pPr>
            <w:r>
              <w:rPr>
                <w:rFonts w:ascii="Arial" w:cs="Arial" w:eastAsia="Arial" w:hAnsi="Arial"/>
                <w:color w:val="1B3A6B"/>
                <w:sz w:val="20"/>
                <w:szCs w:val="20"/>
              </w:rPr>
              <w:t xml:space="preserve">  Never invent or guess IS codes.</w:t>
            </w:r>
          </w:p>
          <w:p>
            <w:pPr>
              <w:spacing w:after="40" w:before="40"/>
            </w:pPr>
            <w:r>
              <w:rPr>
                <w:rFonts w:ascii="Arial" w:cs="Arial" w:eastAsia="Arial" w:hAnsi="Arial"/>
                <w:color w:val="1B3A6B"/>
                <w:sz w:val="20"/>
                <w:szCs w:val="20"/>
              </w:rPr>
              <w:t xml:space="preserve"/>
            </w:r>
          </w:p>
          <w:p>
            <w:pPr>
              <w:spacing w:after="40" w:before="40"/>
            </w:pPr>
            <w:r>
              <w:rPr>
                <w:rFonts w:ascii="Arial" w:cs="Arial" w:eastAsia="Arial" w:hAnsi="Arial"/>
                <w:color w:val="1B3A6B"/>
                <w:sz w:val="20"/>
                <w:szCs w:val="20"/>
              </w:rPr>
              <w:t xml:space="preserve">User prompt template:</w:t>
            </w:r>
          </w:p>
          <w:p>
            <w:pPr>
              <w:spacing w:after="40" w:before="40"/>
            </w:pPr>
            <w:r>
              <w:rPr>
                <w:rFonts w:ascii="Arial" w:cs="Arial" w:eastAsia="Arial" w:hAnsi="Arial"/>
                <w:color w:val="1B3A6B"/>
                <w:sz w:val="20"/>
                <w:szCs w:val="20"/>
              </w:rPr>
              <w:t xml:space="preserve">  Product description: {query}</w:t>
            </w:r>
          </w:p>
          <w:p>
            <w:pPr>
              <w:spacing w:after="40" w:before="40"/>
            </w:pPr>
            <w:r>
              <w:rPr>
                <w:rFonts w:ascii="Arial" w:cs="Arial" w:eastAsia="Arial" w:hAnsi="Arial"/>
                <w:color w:val="1B3A6B"/>
                <w:sz w:val="20"/>
                <w:szCs w:val="20"/>
              </w:rPr>
              <w:t xml:space="preserve"/>
            </w:r>
          </w:p>
          <w:p>
            <w:pPr>
              <w:spacing w:after="40" w:before="40"/>
            </w:pPr>
            <w:r>
              <w:rPr>
                <w:rFonts w:ascii="Arial" w:cs="Arial" w:eastAsia="Arial" w:hAnsi="Arial"/>
                <w:color w:val="1B3A6B"/>
                <w:sz w:val="20"/>
                <w:szCs w:val="20"/>
              </w:rPr>
              <w:t xml:space="preserve">  Relevant BIS standard excerpts:</w:t>
            </w:r>
          </w:p>
          <w:p>
            <w:pPr>
              <w:spacing w:after="40" w:before="40"/>
            </w:pPr>
            <w:r>
              <w:rPr>
                <w:rFonts w:ascii="Arial" w:cs="Arial" w:eastAsia="Arial" w:hAnsi="Arial"/>
                <w:color w:val="1B3A6B"/>
                <w:sz w:val="20"/>
                <w:szCs w:val="20"/>
              </w:rPr>
              <w:t xml:space="preserve">  {context}   [&lt;= top 5 chunks, each prefixed with 'Standard: IS XXXX — Title']</w:t>
            </w:r>
          </w:p>
          <w:p>
            <w:pPr>
              <w:spacing w:after="40" w:before="40"/>
            </w:pPr>
            <w:r>
              <w:rPr>
                <w:rFonts w:ascii="Arial" w:cs="Arial" w:eastAsia="Arial" w:hAnsi="Arial"/>
                <w:color w:val="1B3A6B"/>
                <w:sz w:val="20"/>
                <w:szCs w:val="20"/>
              </w:rPr>
              <w:t xml:space="preserve"/>
            </w:r>
          </w:p>
          <w:p>
            <w:pPr>
              <w:spacing w:after="40" w:before="40"/>
            </w:pPr>
            <w:r>
              <w:rPr>
                <w:rFonts w:ascii="Arial" w:cs="Arial" w:eastAsia="Arial" w:hAnsi="Arial"/>
                <w:color w:val="1B3A6B"/>
                <w:sz w:val="20"/>
                <w:szCs w:val="20"/>
              </w:rPr>
              <w:t xml:space="preserve">  Return a JSON array. Each element: { "std_code": "IS XXX", "title": "...", "rationale": "..." }</w:t>
            </w:r>
          </w:p>
          <w:p>
            <w:pPr>
              <w:spacing w:after="40" w:before="40"/>
            </w:pPr>
            <w:r>
              <w:rPr>
                <w:rFonts w:ascii="Arial" w:cs="Arial" w:eastAsia="Arial" w:hAnsi="Arial"/>
                <w:color w:val="1B3A6B"/>
                <w:sz w:val="20"/>
                <w:szCs w:val="20"/>
              </w:rPr>
              <w:t xml:space="preserve">  Include 3–5 standards. Only use codes from the excerpts above.</w:t>
            </w:r>
          </w:p>
        </w:tc>
      </w:tr>
    </w:tbl>
    <w:p>
      <w:pPr>
        <w:spacing w:after="240" w:before="0"/>
      </w:pPr>
    </w:p>
    <w:p>
      <w:pPr>
        <w:pStyle w:val="Heading1"/>
        <w:spacing w:after="160" w:before="320"/>
      </w:pPr>
      <w:r>
        <w:rPr>
          <w:rFonts w:ascii="Arial" w:cs="Arial" w:eastAsia="Arial" w:hAnsi="Arial"/>
          <w:b/>
          <w:bCs/>
          <w:color w:val="1B3A6B"/>
          <w:sz w:val="36"/>
          <w:szCs w:val="36"/>
        </w:rPr>
        <w:t xml:space="preserve">10. Presentation Requirements</w:t>
      </w:r>
    </w:p>
    <w:p>
      <w:pPr>
        <w:pBdr>
          <w:bottom w:val="single" w:color="2E5FAC" w:sz="8" w:space="1"/>
        </w:pBdr>
        <w:spacing w:after="160" w:before="0"/>
      </w:pPr>
    </w:p>
    <w:p>
      <w:pPr>
        <w:spacing w:after="120" w:before="60"/>
      </w:pPr>
      <w:r>
        <w:rPr>
          <w:rFonts w:ascii="Arial" w:cs="Arial" w:eastAsia="Arial" w:hAnsi="Arial"/>
          <w:b w:val="false"/>
          <w:bCs w:val="false"/>
          <w:i w:val="false"/>
          <w:iCs w:val="false"/>
          <w:color w:val="1A1A2E"/>
          <w:sz w:val="20"/>
          <w:szCs w:val="20"/>
        </w:rPr>
        <w:t xml:space="preserve">The recorded demo must be under 7 minutes. The slide deck must follow the 8-slide structure mandated by the rulebook. Presentations are reviewed on 3rd May 2026 via Google Meet.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Slide #</w:t>
            </w:r>
          </w:p>
        </w:tc>
        <w:tc>
          <w:tcPr>
            <w:tcW w:type="dxa" w:w="6360"/>
            <w:tcBorders>
              <w:top w:val="single" w:color="B0B8C8" w:sz="4"/>
              <w:left w:val="single" w:color="B0B8C8" w:sz="4"/>
              <w:bottom w:val="single" w:color="B0B8C8" w:sz="4"/>
              <w:right w:val="single" w:color="B0B8C8" w:sz="4"/>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 Required</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Slide 1</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Problem Statement — MSE compliance pain, time cost, scope</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Slide 2</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Solution Overview — RAG pipeline concept, key capabilities</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Slide 3</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System Architecture — full pipeline diagram (Ingest → Retrieve → Generate)</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Slide 4</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Chunking &amp; Retrieval Strategy — BM25 + dense + RRF explained with diagram</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Slide 5</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Demo Highlights — screenshots or screen recording stills</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Slide 6</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Evaluation Results — Hit Rate @3, MRR @5, Latency from public test set</w:t>
            </w:r>
          </w:p>
        </w:tc>
      </w:tr>
      <w:tr>
        <w:tc>
          <w:tcPr>
            <w:tcW w:type="dxa" w:w="300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bCs/>
                <w:color w:val="1A1A2E"/>
                <w:sz w:val="20"/>
                <w:szCs w:val="20"/>
              </w:rPr>
              <w:t xml:space="preserve">Slide 7</w:t>
            </w:r>
          </w:p>
        </w:tc>
        <w:tc>
          <w:tcPr>
            <w:tcW w:type="dxa" w:w="6360"/>
            <w:tcBorders>
              <w:top w:val="single" w:color="B0B8C8" w:sz="4"/>
              <w:left w:val="single" w:color="B0B8C8" w:sz="4"/>
              <w:bottom w:val="single" w:color="B0B8C8" w:sz="4"/>
              <w:right w:val="single" w:color="B0B8C8" w:sz="4"/>
            </w:tcBorders>
            <w:shd w:fill="FFFFFF" w:val="clear"/>
            <w:tcMar>
              <w:top w:type="dxa" w:w="100"/>
              <w:left w:type="dxa" w:w="140"/>
              <w:bottom w:type="dxa" w:w="100"/>
              <w:right w:type="dxa" w:w="140"/>
            </w:tcMar>
          </w:tcPr>
          <w:p>
            <w:r>
              <w:rPr>
                <w:rFonts w:ascii="Arial" w:cs="Arial" w:eastAsia="Arial" w:hAnsi="Arial"/>
                <w:b w:val="false"/>
                <w:bCs w:val="false"/>
                <w:color w:val="1A1A2E"/>
                <w:sz w:val="20"/>
                <w:szCs w:val="20"/>
              </w:rPr>
              <w:t xml:space="preserve">Impact on MSEs — time savings, accessibility, scalability potential</w:t>
            </w:r>
          </w:p>
        </w:tc>
      </w:tr>
      <w:tr>
        <w:tc>
          <w:tcPr>
            <w:tcW w:type="dxa" w:w="300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bCs/>
                <w:color w:val="1A1A2E"/>
                <w:sz w:val="20"/>
                <w:szCs w:val="20"/>
              </w:rPr>
              <w:t xml:space="preserve">Slide 8</w:t>
            </w:r>
          </w:p>
        </w:tc>
        <w:tc>
          <w:tcPr>
            <w:tcW w:type="dxa" w:w="6360"/>
            <w:tcBorders>
              <w:top w:val="single" w:color="B0B8C8" w:sz="4"/>
              <w:left w:val="single" w:color="B0B8C8" w:sz="4"/>
              <w:bottom w:val="single" w:color="B0B8C8" w:sz="4"/>
              <w:right w:val="single" w:color="B0B8C8" w:sz="4"/>
            </w:tcBorders>
            <w:shd w:fill="F4F6FA" w:val="clear"/>
            <w:tcMar>
              <w:top w:type="dxa" w:w="100"/>
              <w:left w:type="dxa" w:w="140"/>
              <w:bottom w:type="dxa" w:w="100"/>
              <w:right w:type="dxa" w:w="140"/>
            </w:tcMar>
          </w:tcPr>
          <w:p>
            <w:r>
              <w:rPr>
                <w:rFonts w:ascii="Arial" w:cs="Arial" w:eastAsia="Arial" w:hAnsi="Arial"/>
                <w:b w:val="false"/>
                <w:bCs w:val="false"/>
                <w:color w:val="1A1A2E"/>
                <w:sz w:val="20"/>
                <w:szCs w:val="20"/>
              </w:rPr>
              <w:t xml:space="preserve">Team &amp; Acknowledgements — member names, tools/libraries credited</w:t>
            </w:r>
          </w:p>
        </w:tc>
      </w:tr>
    </w:tbl>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6"/>
              <w:left w:val="single" w:color="2E5FAC" w:sz="6"/>
              <w:bottom w:val="single" w:color="2E5FAC" w:sz="6"/>
              <w:right w:val="single" w:color="2E5FAC" w:sz="6"/>
            </w:tcBorders>
            <w:shd w:fill="FFF3CD" w:val="clear"/>
            <w:tcMar>
              <w:top w:type="dxa" w:w="140"/>
              <w:left w:type="dxa" w:w="200"/>
              <w:bottom w:type="dxa" w:w="140"/>
              <w:right w:type="dxa" w:w="200"/>
            </w:tcMar>
          </w:tcPr>
          <w:p>
            <w:pPr>
              <w:spacing w:after="40" w:before="40"/>
            </w:pPr>
            <w:r>
              <w:rPr>
                <w:rFonts w:ascii="Arial" w:cs="Arial" w:eastAsia="Arial" w:hAnsi="Arial"/>
                <w:color w:val="7A4F00"/>
                <w:sz w:val="20"/>
                <w:szCs w:val="20"/>
              </w:rPr>
              <w:t xml:space="preserve">Slide 4 (Chunking &amp; Retrieval) is where judges award Innovation points.</w:t>
            </w:r>
          </w:p>
          <w:p>
            <w:pPr>
              <w:spacing w:after="40" w:before="40"/>
            </w:pPr>
            <w:r>
              <w:rPr>
                <w:rFonts w:ascii="Arial" w:cs="Arial" w:eastAsia="Arial" w:hAnsi="Arial"/>
                <w:color w:val="7A4F00"/>
                <w:sz w:val="20"/>
                <w:szCs w:val="20"/>
              </w:rPr>
              <w:t xml:space="preserve">Show clearly: Why BM25 alone fails | Why dense alone fails | How RRF combines both.</w:t>
            </w:r>
          </w:p>
          <w:p>
            <w:pPr>
              <w:spacing w:after="40" w:before="40"/>
            </w:pPr>
            <w:r>
              <w:rPr>
                <w:rFonts w:ascii="Arial" w:cs="Arial" w:eastAsia="Arial" w:hAnsi="Arial"/>
                <w:color w:val="7A4F00"/>
                <w:sz w:val="20"/>
                <w:szCs w:val="20"/>
              </w:rPr>
              <w:t xml:space="preserve">Include a numeric example: query → BM25 rank list + dense rank list → RRF fused list.</w:t>
            </w:r>
          </w:p>
        </w:tc>
      </w:tr>
    </w:tbl>
    <w:p>
      <w:pPr>
        <w:spacing w:after="240" w:before="0"/>
      </w:pPr>
    </w:p>
    <w:p>
      <w:pPr>
        <w:pStyle w:val="Heading1"/>
        <w:spacing w:after="160" w:before="320"/>
      </w:pPr>
      <w:r>
        <w:rPr>
          <w:rFonts w:ascii="Arial" w:cs="Arial" w:eastAsia="Arial" w:hAnsi="Arial"/>
          <w:b/>
          <w:bCs/>
          <w:color w:val="1B3A6B"/>
          <w:sz w:val="36"/>
          <w:szCs w:val="36"/>
        </w:rPr>
        <w:t xml:space="preserve">11. Risk Register</w:t>
      </w:r>
    </w:p>
    <w:p>
      <w:pPr>
        <w:pBdr>
          <w:bottom w:val="single" w:color="2E5FAC"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80"/>
        <w:gridCol w:w="2480"/>
      </w:tblGrid>
      <w:tr>
        <w:tc>
          <w:tcPr>
            <w:tcW w:type="dxa" w:w="220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28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480"/>
            <w:tcBorders>
              <w:top w:val="single" w:color="B0B8C8" w:sz="4"/>
              <w:left w:val="single" w:color="B0B8C8" w:sz="4"/>
              <w:bottom w:val="single" w:color="B0B8C8" w:sz="4"/>
              <w:right w:val="single" w:color="B0B8C8"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inference.py crashes on judge machine</w:t>
            </w:r>
          </w:p>
        </w:tc>
        <w:tc>
          <w:tcPr>
            <w:tcW w:type="dxa" w:w="24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0 points on 40% of score</w:t>
            </w:r>
          </w:p>
        </w:tc>
        <w:tc>
          <w:tcPr>
            <w:tcW w:type="dxa" w:w="2280"/>
            <w:tcBorders>
              <w:top w:val="single" w:color="B0B8C8" w:sz="4"/>
              <w:left w:val="single" w:color="B0B8C8" w:sz="4"/>
              <w:bottom w:val="single" w:color="B0B8C8" w:sz="4"/>
              <w:right w:val="single" w:color="B0B8C8" w:sz="4"/>
            </w:tcBorders>
            <w:shd w:fill="FDECEA" w:val="clear"/>
            <w:tcMar>
              <w:top w:type="dxa" w:w="80"/>
              <w:left w:type="dxa" w:w="120"/>
              <w:bottom w:type="dxa" w:w="80"/>
              <w:right w:type="dxa" w:w="120"/>
            </w:tcMar>
          </w:tcPr>
          <w:p>
            <w:pPr>
              <w:jc w:val="center"/>
            </w:pPr>
            <w:r>
              <w:rPr>
                <w:rFonts w:ascii="Arial" w:cs="Arial" w:eastAsia="Arial" w:hAnsi="Arial"/>
                <w:b/>
                <w:bCs/>
                <w:color w:val="7A1515"/>
                <w:sz w:val="18"/>
                <w:szCs w:val="18"/>
              </w:rPr>
              <w:t xml:space="preserve">CRITICAL</w:t>
            </w:r>
          </w:p>
        </w:tc>
        <w:tc>
          <w:tcPr>
            <w:tcW w:type="dxa" w:w="248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Test with exact judge command; add try/except around all external calls</w:t>
            </w:r>
          </w:p>
        </w:tc>
      </w:tr>
      <w:tr>
        <w:tc>
          <w:tcPr>
            <w:tcW w:type="dxa" w:w="2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LLM API rate limit exceeded</w:t>
            </w:r>
          </w:p>
        </w:tc>
        <w:tc>
          <w:tcPr>
            <w:tcW w:type="dxa" w:w="24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Generation fails at inference time</w:t>
            </w:r>
          </w:p>
        </w:tc>
        <w:tc>
          <w:tcPr>
            <w:tcW w:type="dxa" w:w="2280"/>
            <w:tcBorders>
              <w:top w:val="single" w:color="B0B8C8" w:sz="4"/>
              <w:left w:val="single" w:color="B0B8C8" w:sz="4"/>
              <w:bottom w:val="single" w:color="B0B8C8" w:sz="4"/>
              <w:right w:val="single" w:color="B0B8C8" w:sz="4"/>
            </w:tcBorders>
            <w:shd w:fill="FFF3CD" w:val="clear"/>
            <w:tcMar>
              <w:top w:type="dxa" w:w="80"/>
              <w:left w:type="dxa" w:w="120"/>
              <w:bottom w:type="dxa" w:w="80"/>
              <w:right w:type="dxa" w:w="120"/>
            </w:tcMar>
          </w:tcPr>
          <w:p>
            <w:pPr>
              <w:jc w:val="center"/>
            </w:pPr>
            <w:r>
              <w:rPr>
                <w:rFonts w:ascii="Arial" w:cs="Arial" w:eastAsia="Arial" w:hAnsi="Arial"/>
                <w:b/>
                <w:bCs/>
                <w:color w:val="7A4F00"/>
                <w:sz w:val="18"/>
                <w:szCs w:val="18"/>
              </w:rPr>
              <w:t xml:space="preserve">HIGH</w:t>
            </w:r>
          </w:p>
        </w:tc>
        <w:tc>
          <w:tcPr>
            <w:tcW w:type="dxa" w:w="248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Cache responses; implement BM25-only fallback with no LLM call</w:t>
            </w:r>
          </w:p>
        </w:tc>
      </w:tr>
      <w:tr>
        <w:tc>
          <w:tcPr>
            <w:tcW w:type="dxa" w:w="2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PDF parsing misses IS code headers</w:t>
            </w:r>
          </w:p>
        </w:tc>
        <w:tc>
          <w:tcPr>
            <w:tcW w:type="dxa" w:w="24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Low chunk quality, poor retrieval</w:t>
            </w:r>
          </w:p>
        </w:tc>
        <w:tc>
          <w:tcPr>
            <w:tcW w:type="dxa" w:w="2280"/>
            <w:tcBorders>
              <w:top w:val="single" w:color="B0B8C8" w:sz="4"/>
              <w:left w:val="single" w:color="B0B8C8" w:sz="4"/>
              <w:bottom w:val="single" w:color="B0B8C8" w:sz="4"/>
              <w:right w:val="single" w:color="B0B8C8" w:sz="4"/>
            </w:tcBorders>
            <w:shd w:fill="FFF3CD" w:val="clear"/>
            <w:tcMar>
              <w:top w:type="dxa" w:w="80"/>
              <w:left w:type="dxa" w:w="120"/>
              <w:bottom w:type="dxa" w:w="80"/>
              <w:right w:type="dxa" w:w="120"/>
            </w:tcMar>
          </w:tcPr>
          <w:p>
            <w:pPr>
              <w:jc w:val="center"/>
            </w:pPr>
            <w:r>
              <w:rPr>
                <w:rFonts w:ascii="Arial" w:cs="Arial" w:eastAsia="Arial" w:hAnsi="Arial"/>
                <w:b/>
                <w:bCs/>
                <w:color w:val="7A4F00"/>
                <w:sz w:val="18"/>
                <w:szCs w:val="18"/>
              </w:rPr>
              <w:t xml:space="preserve">HIGH</w:t>
            </w:r>
          </w:p>
        </w:tc>
        <w:tc>
          <w:tcPr>
            <w:tcW w:type="dxa" w:w="248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Manually verify 10 random standards after ingestion; adjust regex</w:t>
            </w:r>
          </w:p>
        </w:tc>
      </w:tr>
      <w:tr>
        <w:tc>
          <w:tcPr>
            <w:tcW w:type="dxa" w:w="2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Embedding model download fails</w:t>
            </w:r>
          </w:p>
        </w:tc>
        <w:tc>
          <w:tcPr>
            <w:tcW w:type="dxa" w:w="24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Index build fails at judge machine</w:t>
            </w:r>
          </w:p>
        </w:tc>
        <w:tc>
          <w:tcPr>
            <w:tcW w:type="dxa" w:w="2280"/>
            <w:tcBorders>
              <w:top w:val="single" w:color="B0B8C8" w:sz="4"/>
              <w:left w:val="single" w:color="B0B8C8" w:sz="4"/>
              <w:bottom w:val="single" w:color="B0B8C8" w:sz="4"/>
              <w:right w:val="single" w:color="B0B8C8" w:sz="4"/>
            </w:tcBorders>
            <w:shd w:fill="FFF3CD" w:val="clear"/>
            <w:tcMar>
              <w:top w:type="dxa" w:w="80"/>
              <w:left w:type="dxa" w:w="120"/>
              <w:bottom w:type="dxa" w:w="80"/>
              <w:right w:type="dxa" w:w="120"/>
            </w:tcMar>
          </w:tcPr>
          <w:p>
            <w:pPr>
              <w:jc w:val="center"/>
            </w:pPr>
            <w:r>
              <w:rPr>
                <w:rFonts w:ascii="Arial" w:cs="Arial" w:eastAsia="Arial" w:hAnsi="Arial"/>
                <w:b/>
                <w:bCs/>
                <w:color w:val="7A4F00"/>
                <w:sz w:val="18"/>
                <w:szCs w:val="18"/>
              </w:rPr>
              <w:t xml:space="preserve">HIGH</w:t>
            </w:r>
          </w:p>
        </w:tc>
        <w:tc>
          <w:tcPr>
            <w:tcW w:type="dxa" w:w="248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Pre-download and commit model files, or bundle in Docker</w:t>
            </w:r>
          </w:p>
        </w:tc>
      </w:tr>
      <w:tr>
        <w:tc>
          <w:tcPr>
            <w:tcW w:type="dxa" w:w="2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Latency &gt; 5s due to model load per query</w:t>
            </w:r>
          </w:p>
        </w:tc>
        <w:tc>
          <w:tcPr>
            <w:tcW w:type="dxa" w:w="24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Latency metric penalty</w:t>
            </w:r>
          </w:p>
        </w:tc>
        <w:tc>
          <w:tcPr>
            <w:tcW w:type="dxa" w:w="2280"/>
            <w:tcBorders>
              <w:top w:val="single" w:color="B0B8C8" w:sz="4"/>
              <w:left w:val="single" w:color="B0B8C8" w:sz="4"/>
              <w:bottom w:val="single" w:color="B0B8C8" w:sz="4"/>
              <w:right w:val="single" w:color="B0B8C8" w:sz="4"/>
            </w:tcBorders>
            <w:shd w:fill="D4EDE0"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MEDIUM</w:t>
            </w:r>
          </w:p>
        </w:tc>
        <w:tc>
          <w:tcPr>
            <w:tcW w:type="dxa" w:w="248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Load models once at startup, not inside the query function</w:t>
            </w:r>
          </w:p>
        </w:tc>
      </w:tr>
      <w:tr>
        <w:tc>
          <w:tcPr>
            <w:tcW w:type="dxa" w:w="22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Hallucinated IS codes in output</w:t>
            </w:r>
          </w:p>
        </w:tc>
        <w:tc>
          <w:tcPr>
            <w:tcW w:type="dxa" w:w="240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Manual scoring: 0 on hallucination metric</w:t>
            </w:r>
          </w:p>
        </w:tc>
        <w:tc>
          <w:tcPr>
            <w:tcW w:type="dxa" w:w="2280"/>
            <w:tcBorders>
              <w:top w:val="single" w:color="B0B8C8" w:sz="4"/>
              <w:left w:val="single" w:color="B0B8C8" w:sz="4"/>
              <w:bottom w:val="single" w:color="B0B8C8" w:sz="4"/>
              <w:right w:val="single" w:color="B0B8C8" w:sz="4"/>
            </w:tcBorders>
            <w:shd w:fill="D4EDE0"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MEDIUM</w:t>
            </w:r>
          </w:p>
        </w:tc>
        <w:tc>
          <w:tcPr>
            <w:tcW w:type="dxa" w:w="2480"/>
            <w:tcBorders>
              <w:top w:val="single" w:color="B0B8C8" w:sz="4"/>
              <w:left w:val="single" w:color="B0B8C8" w:sz="4"/>
              <w:bottom w:val="single" w:color="B0B8C8" w:sz="4"/>
              <w:right w:val="single" w:color="B0B8C8"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Constrain LLM to only use codes from retrieved context chunks</w:t>
            </w:r>
          </w:p>
        </w:tc>
      </w:tr>
      <w:tr>
        <w:tc>
          <w:tcPr>
            <w:tcW w:type="dxa" w:w="22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requirements.txt version conflicts</w:t>
            </w:r>
          </w:p>
        </w:tc>
        <w:tc>
          <w:tcPr>
            <w:tcW w:type="dxa" w:w="240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Install fails on judge machine</w:t>
            </w:r>
          </w:p>
        </w:tc>
        <w:tc>
          <w:tcPr>
            <w:tcW w:type="dxa" w:w="2280"/>
            <w:tcBorders>
              <w:top w:val="single" w:color="B0B8C8" w:sz="4"/>
              <w:left w:val="single" w:color="B0B8C8" w:sz="4"/>
              <w:bottom w:val="single" w:color="B0B8C8" w:sz="4"/>
              <w:right w:val="single" w:color="B0B8C8" w:sz="4"/>
            </w:tcBorders>
            <w:shd w:fill="D4EDE0" w:val="clear"/>
            <w:tcMar>
              <w:top w:type="dxa" w:w="80"/>
              <w:left w:type="dxa" w:w="120"/>
              <w:bottom w:type="dxa" w:w="80"/>
              <w:right w:type="dxa" w:w="120"/>
            </w:tcMar>
          </w:tcPr>
          <w:p>
            <w:pPr>
              <w:jc w:val="center"/>
            </w:pPr>
            <w:r>
              <w:rPr>
                <w:rFonts w:ascii="Arial" w:cs="Arial" w:eastAsia="Arial" w:hAnsi="Arial"/>
                <w:b/>
                <w:bCs/>
                <w:color w:val="1A6B3C"/>
                <w:sz w:val="18"/>
                <w:szCs w:val="18"/>
              </w:rPr>
              <w:t xml:space="preserve">MEDIUM</w:t>
            </w:r>
          </w:p>
        </w:tc>
        <w:tc>
          <w:tcPr>
            <w:tcW w:type="dxa" w:w="2480"/>
            <w:tcBorders>
              <w:top w:val="single" w:color="B0B8C8" w:sz="4"/>
              <w:left w:val="single" w:color="B0B8C8" w:sz="4"/>
              <w:bottom w:val="single" w:color="B0B8C8" w:sz="4"/>
              <w:right w:val="single" w:color="B0B8C8" w:sz="4"/>
            </w:tcBorders>
            <w:shd w:fill="F4F6FA" w:val="clear"/>
            <w:tcMar>
              <w:top w:type="dxa" w:w="80"/>
              <w:left w:type="dxa" w:w="120"/>
              <w:bottom w:type="dxa" w:w="80"/>
              <w:right w:type="dxa" w:w="120"/>
            </w:tcMar>
          </w:tcPr>
          <w:p>
            <w:r>
              <w:rPr>
                <w:rFonts w:ascii="Arial" w:cs="Arial" w:eastAsia="Arial" w:hAnsi="Arial"/>
                <w:color w:val="1A1A2E"/>
                <w:sz w:val="18"/>
                <w:szCs w:val="18"/>
              </w:rPr>
              <w:t xml:space="preserve">Test pip install -r requirements.txt in a fresh venv before submit</w:t>
            </w:r>
          </w:p>
        </w:tc>
      </w:tr>
    </w:tbl>
    <w:p>
      <w:pPr>
        <w:spacing w:after="240" w:before="0"/>
      </w:pPr>
    </w:p>
    <w:p>
      <w:pPr>
        <w:pStyle w:val="Heading1"/>
        <w:spacing w:after="160" w:before="320"/>
      </w:pPr>
      <w:r>
        <w:rPr>
          <w:rFonts w:ascii="Arial" w:cs="Arial" w:eastAsia="Arial" w:hAnsi="Arial"/>
          <w:b/>
          <w:bCs/>
          <w:color w:val="1B3A6B"/>
          <w:sz w:val="36"/>
          <w:szCs w:val="36"/>
        </w:rPr>
        <w:t xml:space="preserve">12. Pre-Submission Checklist</w:t>
      </w:r>
    </w:p>
    <w:p>
      <w:pPr>
        <w:pBdr>
          <w:bottom w:val="single" w:color="2E5FAC" w:sz="8" w:space="1"/>
        </w:pBdr>
        <w:spacing w:after="160" w:before="0"/>
      </w:pPr>
    </w:p>
    <w:p>
      <w:pPr>
        <w:pStyle w:val="Heading2"/>
        <w:spacing w:after="120" w:before="240"/>
      </w:pPr>
      <w:r>
        <w:rPr>
          <w:rFonts w:ascii="Arial" w:cs="Arial" w:eastAsia="Arial" w:hAnsi="Arial"/>
          <w:b/>
          <w:bCs/>
          <w:color w:val="2E5FAC"/>
          <w:sz w:val="28"/>
          <w:szCs w:val="28"/>
        </w:rPr>
        <w:t xml:space="preserve">12.1 Automated Metrics (40 pts)</w:t>
      </w:r>
    </w:p>
    <w:p>
      <w:pPr>
        <w:pStyle w:val="ListParagraph"/>
        <w:numPr>
          <w:ilvl w:val="0"/>
          <w:numId w:val="3"/>
        </w:numPr>
      </w:pPr>
      <w:r>
        <w:rPr>
          <w:rFonts w:ascii="Arial" w:cs="Arial" w:eastAsia="Arial" w:hAnsi="Arial"/>
          <w:color w:val="1A1A2E"/>
          <w:sz w:val="20"/>
          <w:szCs w:val="20"/>
        </w:rPr>
        <w:t xml:space="preserve">Run python inference.py --input public_test.json --output results.json — no errors</w:t>
      </w:r>
    </w:p>
    <w:p>
      <w:pPr>
        <w:pStyle w:val="ListParagraph"/>
        <w:numPr>
          <w:ilvl w:val="0"/>
          <w:numId w:val="3"/>
        </w:numPr>
      </w:pPr>
      <w:r>
        <w:rPr>
          <w:rFonts w:ascii="Arial" w:cs="Arial" w:eastAsia="Arial" w:hAnsi="Arial"/>
          <w:color w:val="1A1A2E"/>
          <w:sz w:val="20"/>
          <w:szCs w:val="20"/>
        </w:rPr>
        <w:t xml:space="preserve">Verify output JSON has exactly id, retrieved_standards, latency_seconds per record</w:t>
      </w:r>
    </w:p>
    <w:p>
      <w:pPr>
        <w:pStyle w:val="ListParagraph"/>
        <w:numPr>
          <w:ilvl w:val="0"/>
          <w:numId w:val="3"/>
        </w:numPr>
      </w:pPr>
      <w:r>
        <w:rPr>
          <w:rFonts w:ascii="Arial" w:cs="Arial" w:eastAsia="Arial" w:hAnsi="Arial"/>
          <w:color w:val="1A1A2E"/>
          <w:sz w:val="20"/>
          <w:szCs w:val="20"/>
        </w:rPr>
        <w:t xml:space="preserve">Run eval_script.py on public_results.json — confirm Hit Rate @3 &gt; 75%, MRR @5 &gt; 0.65</w:t>
      </w:r>
    </w:p>
    <w:p>
      <w:pPr>
        <w:pStyle w:val="ListParagraph"/>
        <w:numPr>
          <w:ilvl w:val="0"/>
          <w:numId w:val="3"/>
        </w:numPr>
      </w:pPr>
      <w:r>
        <w:rPr>
          <w:rFonts w:ascii="Arial" w:cs="Arial" w:eastAsia="Arial" w:hAnsi="Arial"/>
          <w:color w:val="1A1A2E"/>
          <w:sz w:val="20"/>
          <w:szCs w:val="20"/>
        </w:rPr>
        <w:t xml:space="preserve">Measure average latency on 10 public queries — must be &lt; 5 seconds</w:t>
      </w:r>
    </w:p>
    <w:p>
      <w:pPr>
        <w:spacing w:after="160" w:before="0"/>
      </w:pPr>
    </w:p>
    <w:p>
      <w:pPr>
        <w:pStyle w:val="Heading2"/>
        <w:spacing w:after="120" w:before="240"/>
      </w:pPr>
      <w:r>
        <w:rPr>
          <w:rFonts w:ascii="Arial" w:cs="Arial" w:eastAsia="Arial" w:hAnsi="Arial"/>
          <w:b/>
          <w:bCs/>
          <w:color w:val="2E5FAC"/>
          <w:sz w:val="28"/>
          <w:szCs w:val="28"/>
        </w:rPr>
        <w:t xml:space="preserve">12.2 Manual Metrics (20 pts)</w:t>
      </w:r>
    </w:p>
    <w:p>
      <w:pPr>
        <w:pStyle w:val="ListParagraph"/>
        <w:numPr>
          <w:ilvl w:val="0"/>
          <w:numId w:val="3"/>
        </w:numPr>
      </w:pPr>
      <w:r>
        <w:rPr>
          <w:rFonts w:ascii="Arial" w:cs="Arial" w:eastAsia="Arial" w:hAnsi="Arial"/>
          <w:color w:val="1A1A2E"/>
          <w:sz w:val="20"/>
          <w:szCs w:val="20"/>
        </w:rPr>
        <w:t xml:space="preserve">Run 5 random queries — verify no invented IS codes in any response</w:t>
      </w:r>
    </w:p>
    <w:p>
      <w:pPr>
        <w:pStyle w:val="ListParagraph"/>
        <w:numPr>
          <w:ilvl w:val="0"/>
          <w:numId w:val="3"/>
        </w:numPr>
      </w:pPr>
      <w:r>
        <w:rPr>
          <w:rFonts w:ascii="Arial" w:cs="Arial" w:eastAsia="Arial" w:hAnsi="Arial"/>
          <w:color w:val="1A1A2E"/>
          <w:sz w:val="20"/>
          <w:szCs w:val="20"/>
        </w:rPr>
        <w:t xml:space="preserve">Confirm rationale text is grounded in retrieved chunks, not generic statements</w:t>
      </w:r>
    </w:p>
    <w:p>
      <w:pPr>
        <w:spacing w:after="160" w:before="0"/>
      </w:pPr>
    </w:p>
    <w:p>
      <w:pPr>
        <w:pStyle w:val="Heading2"/>
        <w:spacing w:after="120" w:before="240"/>
      </w:pPr>
      <w:r>
        <w:rPr>
          <w:rFonts w:ascii="Arial" w:cs="Arial" w:eastAsia="Arial" w:hAnsi="Arial"/>
          <w:b/>
          <w:bCs/>
          <w:color w:val="2E5FAC"/>
          <w:sz w:val="28"/>
          <w:szCs w:val="28"/>
        </w:rPr>
        <w:t xml:space="preserve">12.3 Repository</w:t>
      </w:r>
    </w:p>
    <w:p>
      <w:pPr>
        <w:pStyle w:val="ListParagraph"/>
        <w:numPr>
          <w:ilvl w:val="0"/>
          <w:numId w:val="3"/>
        </w:numPr>
      </w:pPr>
      <w:r>
        <w:rPr>
          <w:rFonts w:ascii="Arial" w:cs="Arial" w:eastAsia="Arial" w:hAnsi="Arial"/>
          <w:color w:val="1A1A2E"/>
          <w:sz w:val="20"/>
          <w:szCs w:val="20"/>
        </w:rPr>
        <w:t xml:space="preserve">README has: setup command, index build command, inference command, UI run command</w:t>
      </w:r>
    </w:p>
    <w:p>
      <w:pPr>
        <w:pStyle w:val="ListParagraph"/>
        <w:numPr>
          <w:ilvl w:val="0"/>
          <w:numId w:val="3"/>
        </w:numPr>
      </w:pPr>
      <w:r>
        <w:rPr>
          <w:rFonts w:ascii="Arial" w:cs="Arial" w:eastAsia="Arial" w:hAnsi="Arial"/>
          <w:color w:val="1A1A2E"/>
          <w:sz w:val="20"/>
          <w:szCs w:val="20"/>
        </w:rPr>
        <w:t xml:space="preserve">requirements.txt: pip install -r requirements.txt completes in a fresh venv</w:t>
      </w:r>
    </w:p>
    <w:p>
      <w:pPr>
        <w:pStyle w:val="ListParagraph"/>
        <w:numPr>
          <w:ilvl w:val="0"/>
          <w:numId w:val="3"/>
        </w:numPr>
      </w:pPr>
      <w:r>
        <w:rPr>
          <w:rFonts w:ascii="Arial" w:cs="Arial" w:eastAsia="Arial" w:hAnsi="Arial"/>
          <w:color w:val="1A1A2E"/>
          <w:sz w:val="20"/>
          <w:szCs w:val="20"/>
        </w:rPr>
        <w:t xml:space="preserve">eval_script.py is present and unmodified</w:t>
      </w:r>
    </w:p>
    <w:p>
      <w:pPr>
        <w:pStyle w:val="ListParagraph"/>
        <w:numPr>
          <w:ilvl w:val="0"/>
          <w:numId w:val="3"/>
        </w:numPr>
      </w:pPr>
      <w:r>
        <w:rPr>
          <w:rFonts w:ascii="Arial" w:cs="Arial" w:eastAsia="Arial" w:hAnsi="Arial"/>
          <w:color w:val="1A1A2E"/>
          <w:sz w:val="20"/>
          <w:szCs w:val="20"/>
        </w:rPr>
        <w:t xml:space="preserve">presentation.pdf is present with exactly 8 slides</w:t>
      </w:r>
    </w:p>
    <w:p>
      <w:pPr>
        <w:pStyle w:val="ListParagraph"/>
        <w:numPr>
          <w:ilvl w:val="0"/>
          <w:numId w:val="3"/>
        </w:numPr>
      </w:pPr>
      <w:r>
        <w:rPr>
          <w:rFonts w:ascii="Arial" w:cs="Arial" w:eastAsia="Arial" w:hAnsi="Arial"/>
          <w:color w:val="1A1A2E"/>
          <w:sz w:val="20"/>
          <w:szCs w:val="20"/>
        </w:rPr>
        <w:t xml:space="preserve">GitHub repo is public before the deadline</w:t>
      </w:r>
    </w:p>
    <w:p>
      <w:pPr>
        <w:spacing w:after="240" w:before="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6" w:space="1"/>
      </w:pBdr>
      <w:tabs>
        <w:tab w:val="right" w:pos="9026"/>
      </w:tabs>
      <w:spacing w:after="0" w:before="120"/>
    </w:pPr>
    <w:r>
      <w:rPr>
        <w:rFonts w:ascii="Arial" w:cs="Arial" w:eastAsia="Arial" w:hAnsi="Arial"/>
        <w:color w:val="B0B8C8"/>
        <w:sz w:val="16"/>
        <w:szCs w:val="16"/>
      </w:rPr>
      <w:t xml:space="preserve">Hackathon 2026   |   Submission Deadline: 3rd May 2026</w:t>
    </w:r>
    <w:r>
      <w:rPr>
        <w:rFonts w:ascii="Arial" w:cs="Arial" w:eastAsia="Arial" w:hAnsi="Arial"/>
        <w:color w:val="B0B8C8"/>
        <w:sz w:val="16"/>
        <w:szCs w:val="16"/>
      </w:rPr>
      <w:t xml:space="preserve">	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6" w:space="1"/>
      </w:pBdr>
      <w:spacing w:after="120" w:before="0"/>
    </w:pPr>
    <w:r>
      <w:rPr>
        <w:rFonts w:ascii="Arial" w:cs="Arial" w:eastAsia="Arial" w:hAnsi="Arial"/>
        <w:b/>
        <w:bCs/>
        <w:color w:val="1B3A6B"/>
        <w:sz w:val="18"/>
        <w:szCs w:val="18"/>
      </w:rPr>
      <w:t xml:space="preserve">BIS Standards Recommendation Engine</w:t>
    </w:r>
    <w:r>
      <w:rPr>
        <w:rFonts w:ascii="Arial" w:cs="Arial" w:eastAsia="Arial" w:hAnsi="Arial"/>
        <w:color w:val="B0B8C8"/>
        <w:sz w:val="18"/>
        <w:szCs w:val="18"/>
      </w:rPr>
      <w:t xml:space="preserve">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FA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D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2026-05-03T05:09:43.022Z</dcterms:created>
  <dcterms:modified xsi:type="dcterms:W3CDTF">2026-05-03T05:09:43.022Z</dcterms:modified>
</cp:coreProperties>
</file>

<file path=docProps/custom.xml><?xml version="1.0" encoding="utf-8"?>
<Properties xmlns="http://schemas.openxmlformats.org/officeDocument/2006/custom-properties" xmlns:vt="http://schemas.openxmlformats.org/officeDocument/2006/docPropsVTypes"/>
</file>