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52A4" w14:textId="77777777" w:rsidR="00BF6C4A" w:rsidRPr="00F24EC0" w:rsidRDefault="00000000">
      <w:pPr>
        <w:pStyle w:val="Heading1"/>
        <w:jc w:val="center"/>
        <w:rPr>
          <w:rFonts w:ascii="Times New Roman" w:hAnsi="Times New Roman" w:cs="Times New Roman"/>
          <w:sz w:val="32"/>
          <w:szCs w:val="32"/>
        </w:rPr>
      </w:pPr>
      <w:r w:rsidRPr="00F24EC0">
        <w:rPr>
          <w:rFonts w:ascii="Times New Roman" w:hAnsi="Times New Roman" w:cs="Times New Roman"/>
          <w:sz w:val="32"/>
          <w:szCs w:val="32"/>
        </w:rPr>
        <w:t>AI Impact on Jobs 2030 Project</w:t>
      </w:r>
    </w:p>
    <w:p w14:paraId="01EB2DD5"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Introduction</w:t>
      </w:r>
    </w:p>
    <w:p w14:paraId="3649E619" w14:textId="77777777" w:rsidR="00BF6C4A" w:rsidRPr="00F24EC0" w:rsidRDefault="00000000">
      <w:pPr>
        <w:rPr>
          <w:rFonts w:ascii="Times New Roman" w:hAnsi="Times New Roman" w:cs="Times New Roman"/>
        </w:rPr>
      </w:pPr>
      <w:r w:rsidRPr="00F24EC0">
        <w:rPr>
          <w:rFonts w:ascii="Times New Roman" w:hAnsi="Times New Roman" w:cs="Times New Roman"/>
          <w:sz w:val="24"/>
          <w:szCs w:val="24"/>
        </w:rPr>
        <w:t>This project analyzes the potential impact of Artificial Intelligence on employment trends by 2030 using a dataset of 3,000 employee records across multiple industries, countries, and organizational structures. The objective is to understand how AI-driven automation may influence workforce demand, salaries, required skills, employee satisfaction, and future hiring strategies. The Power BI dashboard converts complex workforce data into meaningful business insights that can support HR leaders, business analysts, executives, and policymakers in making informed workforce planning decisions</w:t>
      </w:r>
      <w:r w:rsidRPr="00F24EC0">
        <w:rPr>
          <w:rFonts w:ascii="Times New Roman" w:hAnsi="Times New Roman" w:cs="Times New Roman"/>
        </w:rPr>
        <w:t>.</w:t>
      </w:r>
    </w:p>
    <w:p w14:paraId="4C0D1CE2"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Problem Description</w:t>
      </w:r>
    </w:p>
    <w:p w14:paraId="2E19E5BE" w14:textId="77777777" w:rsidR="00BF6C4A" w:rsidRPr="00F24EC0" w:rsidRDefault="00000000">
      <w:pPr>
        <w:rPr>
          <w:rFonts w:ascii="Times New Roman" w:hAnsi="Times New Roman" w:cs="Times New Roman"/>
        </w:rPr>
      </w:pPr>
      <w:r w:rsidRPr="00F24EC0">
        <w:rPr>
          <w:rFonts w:ascii="Times New Roman" w:hAnsi="Times New Roman" w:cs="Times New Roman"/>
          <w:sz w:val="24"/>
          <w:szCs w:val="24"/>
        </w:rPr>
        <w:t>As organizations continue to adopt AI technologies, many traditional job roles face automation risks while new technology-driven opportunities emerge. Business leaders often struggle to identify which positions are vulnerable to replacement, which skills will remain valuable, and how workforce planning should evolve. Raw datasets contain large volumes of information but do not provide clear answers regarding future demand, compensation trends, skill gaps, or employee readiness. Without a structured analytical solution, organizations may face talent shortages, inefficient hiring strategies, and inadequate reskilling programs</w:t>
      </w:r>
      <w:r w:rsidRPr="00F24EC0">
        <w:rPr>
          <w:rFonts w:ascii="Times New Roman" w:hAnsi="Times New Roman" w:cs="Times New Roman"/>
        </w:rPr>
        <w:t>.</w:t>
      </w:r>
    </w:p>
    <w:p w14:paraId="328F631F"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Business Objective</w:t>
      </w:r>
    </w:p>
    <w:p w14:paraId="41DA5F79"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The primary business objective is to evaluate workforce readiness for the AI-driven future. The analysis aims to identify high-risk job categories, assess future demand for various roles, understand salary patterns, measure employee satisfaction, evaluate the effectiveness of upskilling initiatives, and determine how factors such as education level, company size, industry, and automation level influence workforce outcomes.</w:t>
      </w:r>
    </w:p>
    <w:p w14:paraId="718D7C2C"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Dataset Overview</w:t>
      </w:r>
    </w:p>
    <w:p w14:paraId="5BE18E4E" w14:textId="77777777" w:rsidR="00BF6C4A" w:rsidRPr="00F24EC0" w:rsidRDefault="00000000">
      <w:pPr>
        <w:rPr>
          <w:rFonts w:ascii="Times New Roman" w:hAnsi="Times New Roman" w:cs="Times New Roman"/>
        </w:rPr>
      </w:pPr>
      <w:r w:rsidRPr="00F24EC0">
        <w:rPr>
          <w:rFonts w:ascii="Times New Roman" w:hAnsi="Times New Roman" w:cs="Times New Roman"/>
        </w:rPr>
        <w:t>The dataset contains approximately 3,000 employee records with information related to job roles, industries, countries, salaries, education levels, company sizes, AI replacement risk, future demand scores, automation levels, hiring trends, employee satisfaction ratings, remote work adoption, and upskilling participation. This diverse dataset provides a comprehensive view of how AI may reshape employment across different sectors and regions.</w:t>
      </w:r>
    </w:p>
    <w:p w14:paraId="771D3CF2"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Solution</w:t>
      </w:r>
    </w:p>
    <w:p w14:paraId="37B7FE5C"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 xml:space="preserve">A comprehensive interactive Power BI dashboard was developed to transform the raw data into actionable insights. The dashboard includes KPI cards, dynamic filters, trend indicators, and multiple visualizations that allow users to explore workforce trends from different perspectives. Users can drill down into specific industries, countries, education </w:t>
      </w:r>
      <w:r w:rsidRPr="00F24EC0">
        <w:rPr>
          <w:rFonts w:ascii="Times New Roman" w:hAnsi="Times New Roman" w:cs="Times New Roman"/>
          <w:sz w:val="24"/>
          <w:szCs w:val="24"/>
        </w:rPr>
        <w:lastRenderedPageBreak/>
        <w:t>levels, and company sizes to gain a deeper understanding of AI's impact on employment. The dashboard enables decision-makers to identify patterns quickly and make evidence-based workforce planning decisions.</w:t>
      </w:r>
    </w:p>
    <w:p w14:paraId="28A5DF5F"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Dashboard KPIs</w:t>
      </w:r>
    </w:p>
    <w:p w14:paraId="7E771214"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The dashboard includes several key performance indicators (KPIs):</w:t>
      </w:r>
      <w:r w:rsidRPr="00F24EC0">
        <w:rPr>
          <w:rFonts w:ascii="Times New Roman" w:hAnsi="Times New Roman" w:cs="Times New Roman"/>
          <w:sz w:val="24"/>
          <w:szCs w:val="24"/>
        </w:rPr>
        <w:br/>
        <w:t>• Total Employee Count – Measures the workforce size represented in the dataset.</w:t>
      </w:r>
      <w:r w:rsidRPr="00F24EC0">
        <w:rPr>
          <w:rFonts w:ascii="Times New Roman" w:hAnsi="Times New Roman" w:cs="Times New Roman"/>
          <w:sz w:val="24"/>
          <w:szCs w:val="24"/>
        </w:rPr>
        <w:br/>
        <w:t>• Average AI Replacement Risk – Indicates the overall exposure of employees to automation.</w:t>
      </w:r>
      <w:r w:rsidRPr="00F24EC0">
        <w:rPr>
          <w:rFonts w:ascii="Times New Roman" w:hAnsi="Times New Roman" w:cs="Times New Roman"/>
          <w:sz w:val="24"/>
          <w:szCs w:val="24"/>
        </w:rPr>
        <w:br/>
        <w:t>• Average Future Demand Score – Shows expected demand for roles in the coming years.</w:t>
      </w:r>
      <w:r w:rsidRPr="00F24EC0">
        <w:rPr>
          <w:rFonts w:ascii="Times New Roman" w:hAnsi="Times New Roman" w:cs="Times New Roman"/>
          <w:sz w:val="24"/>
          <w:szCs w:val="24"/>
        </w:rPr>
        <w:br/>
        <w:t>• Average Salary – Represents compensation trends across industries and job categories.</w:t>
      </w:r>
      <w:r w:rsidRPr="00F24EC0">
        <w:rPr>
          <w:rFonts w:ascii="Times New Roman" w:hAnsi="Times New Roman" w:cs="Times New Roman"/>
          <w:sz w:val="24"/>
          <w:szCs w:val="24"/>
        </w:rPr>
        <w:br/>
        <w:t>• Upskilling Participation Rate – Measures workforce engagement in learning and development initiatives.</w:t>
      </w:r>
      <w:r w:rsidRPr="00F24EC0">
        <w:rPr>
          <w:rFonts w:ascii="Times New Roman" w:hAnsi="Times New Roman" w:cs="Times New Roman"/>
          <w:sz w:val="24"/>
          <w:szCs w:val="24"/>
        </w:rPr>
        <w:br/>
        <w:t>• Remote Work Percentage – Highlights the adoption of flexible work arrangements.</w:t>
      </w:r>
    </w:p>
    <w:p w14:paraId="38FD8FEA"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Filters and Slicers</w:t>
      </w:r>
    </w:p>
    <w:p w14:paraId="7286C737"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Interactive slicers improve dashboard usability and allow stakeholders to perform customized analysis. Available filters include:</w:t>
      </w:r>
      <w:r w:rsidRPr="00F24EC0">
        <w:rPr>
          <w:rFonts w:ascii="Times New Roman" w:hAnsi="Times New Roman" w:cs="Times New Roman"/>
          <w:sz w:val="24"/>
          <w:szCs w:val="24"/>
        </w:rPr>
        <w:br/>
        <w:t>• Industry</w:t>
      </w:r>
      <w:r w:rsidRPr="00F24EC0">
        <w:rPr>
          <w:rFonts w:ascii="Times New Roman" w:hAnsi="Times New Roman" w:cs="Times New Roman"/>
          <w:sz w:val="24"/>
          <w:szCs w:val="24"/>
        </w:rPr>
        <w:br/>
        <w:t>• Country</w:t>
      </w:r>
      <w:r w:rsidRPr="00F24EC0">
        <w:rPr>
          <w:rFonts w:ascii="Times New Roman" w:hAnsi="Times New Roman" w:cs="Times New Roman"/>
          <w:sz w:val="24"/>
          <w:szCs w:val="24"/>
        </w:rPr>
        <w:br/>
        <w:t>• Education Level</w:t>
      </w:r>
      <w:r w:rsidRPr="00F24EC0">
        <w:rPr>
          <w:rFonts w:ascii="Times New Roman" w:hAnsi="Times New Roman" w:cs="Times New Roman"/>
          <w:sz w:val="24"/>
          <w:szCs w:val="24"/>
        </w:rPr>
        <w:br/>
        <w:t>• Automation Level</w:t>
      </w:r>
      <w:r w:rsidRPr="00F24EC0">
        <w:rPr>
          <w:rFonts w:ascii="Times New Roman" w:hAnsi="Times New Roman" w:cs="Times New Roman"/>
          <w:sz w:val="24"/>
          <w:szCs w:val="24"/>
        </w:rPr>
        <w:br/>
        <w:t>• Company Size</w:t>
      </w:r>
      <w:r w:rsidRPr="00F24EC0">
        <w:rPr>
          <w:rFonts w:ascii="Times New Roman" w:hAnsi="Times New Roman" w:cs="Times New Roman"/>
          <w:sz w:val="24"/>
          <w:szCs w:val="24"/>
        </w:rPr>
        <w:br/>
        <w:t>• Hiring Trend</w:t>
      </w:r>
      <w:r w:rsidRPr="00F24EC0">
        <w:rPr>
          <w:rFonts w:ascii="Times New Roman" w:hAnsi="Times New Roman" w:cs="Times New Roman"/>
          <w:sz w:val="24"/>
          <w:szCs w:val="24"/>
        </w:rPr>
        <w:br/>
        <w:t>• Salary Range</w:t>
      </w:r>
      <w:r w:rsidRPr="00F24EC0">
        <w:rPr>
          <w:rFonts w:ascii="Times New Roman" w:hAnsi="Times New Roman" w:cs="Times New Roman"/>
          <w:sz w:val="24"/>
          <w:szCs w:val="24"/>
        </w:rPr>
        <w:br/>
        <w:t>These filters help users compare workforce metrics across different business scenarios and demographic segments.</w:t>
      </w:r>
    </w:p>
    <w:p w14:paraId="37958690"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Key Visualizations</w:t>
      </w:r>
    </w:p>
    <w:p w14:paraId="7E580645"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The dashboard contains multiple analytical visualizations including:</w:t>
      </w:r>
      <w:r w:rsidRPr="00F24EC0">
        <w:rPr>
          <w:rFonts w:ascii="Times New Roman" w:hAnsi="Times New Roman" w:cs="Times New Roman"/>
          <w:sz w:val="24"/>
          <w:szCs w:val="24"/>
        </w:rPr>
        <w:br/>
        <w:t>• AI Risk Distribution Analysis</w:t>
      </w:r>
      <w:r w:rsidRPr="00F24EC0">
        <w:rPr>
          <w:rFonts w:ascii="Times New Roman" w:hAnsi="Times New Roman" w:cs="Times New Roman"/>
          <w:sz w:val="24"/>
          <w:szCs w:val="24"/>
        </w:rPr>
        <w:br/>
        <w:t>• Salary Comparison by Industry</w:t>
      </w:r>
      <w:r w:rsidRPr="00F24EC0">
        <w:rPr>
          <w:rFonts w:ascii="Times New Roman" w:hAnsi="Times New Roman" w:cs="Times New Roman"/>
          <w:sz w:val="24"/>
          <w:szCs w:val="24"/>
        </w:rPr>
        <w:br/>
        <w:t>• Future Demand by Job Role</w:t>
      </w:r>
      <w:r w:rsidRPr="00F24EC0">
        <w:rPr>
          <w:rFonts w:ascii="Times New Roman" w:hAnsi="Times New Roman" w:cs="Times New Roman"/>
          <w:sz w:val="24"/>
          <w:szCs w:val="24"/>
        </w:rPr>
        <w:br/>
        <w:t>• Upskilling Participation Trends</w:t>
      </w:r>
      <w:r w:rsidRPr="00F24EC0">
        <w:rPr>
          <w:rFonts w:ascii="Times New Roman" w:hAnsi="Times New Roman" w:cs="Times New Roman"/>
          <w:sz w:val="24"/>
          <w:szCs w:val="24"/>
        </w:rPr>
        <w:br/>
        <w:t>• Employee Satisfaction Analysis</w:t>
      </w:r>
      <w:r w:rsidRPr="00F24EC0">
        <w:rPr>
          <w:rFonts w:ascii="Times New Roman" w:hAnsi="Times New Roman" w:cs="Times New Roman"/>
          <w:sz w:val="24"/>
          <w:szCs w:val="24"/>
        </w:rPr>
        <w:br/>
        <w:t>• Hiring Trend Distribution</w:t>
      </w:r>
      <w:r w:rsidRPr="00F24EC0">
        <w:rPr>
          <w:rFonts w:ascii="Times New Roman" w:hAnsi="Times New Roman" w:cs="Times New Roman"/>
          <w:sz w:val="24"/>
          <w:szCs w:val="24"/>
        </w:rPr>
        <w:br/>
        <w:t>• Automation Level Impact Assessment</w:t>
      </w:r>
      <w:r w:rsidRPr="00F24EC0">
        <w:rPr>
          <w:rFonts w:ascii="Times New Roman" w:hAnsi="Times New Roman" w:cs="Times New Roman"/>
          <w:sz w:val="24"/>
          <w:szCs w:val="24"/>
        </w:rPr>
        <w:br/>
        <w:t>• Geographic Workforce Comparison</w:t>
      </w:r>
      <w:r w:rsidRPr="00F24EC0">
        <w:rPr>
          <w:rFonts w:ascii="Times New Roman" w:hAnsi="Times New Roman" w:cs="Times New Roman"/>
          <w:sz w:val="24"/>
          <w:szCs w:val="24"/>
        </w:rPr>
        <w:br/>
        <w:t>Each visualization is designed to answer a specific business question and support strategic decision-making.</w:t>
      </w:r>
    </w:p>
    <w:p w14:paraId="11F57B9B"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lastRenderedPageBreak/>
        <w:t>Insights Generated</w:t>
      </w:r>
    </w:p>
    <w:p w14:paraId="1193AA93"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The analysis reveals that jobs with higher automation exposure generally require stronger upskilling efforts to remain relevant in the future workforce. Industries investing heavily in digital transformation show greater demand for specialized technical and analytical skills. Employee satisfaction tends to improve when organizations actively support learning and career development opportunities. Additionally, future demand scores indicate that roles involving strategic thinking, problem-solving, leadership, and technology management are likely to remain valuable despite increasing automation.</w:t>
      </w:r>
    </w:p>
    <w:p w14:paraId="690384E5"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Recommendations</w:t>
      </w:r>
    </w:p>
    <w:p w14:paraId="470E2792" w14:textId="77777777" w:rsidR="00BF6C4A" w:rsidRPr="00F24EC0" w:rsidRDefault="00000000">
      <w:pPr>
        <w:rPr>
          <w:rFonts w:ascii="Times New Roman" w:hAnsi="Times New Roman" w:cs="Times New Roman"/>
          <w:sz w:val="24"/>
          <w:szCs w:val="24"/>
        </w:rPr>
      </w:pPr>
      <w:r w:rsidRPr="00F24EC0">
        <w:rPr>
          <w:rFonts w:ascii="Times New Roman" w:hAnsi="Times New Roman" w:cs="Times New Roman"/>
          <w:sz w:val="24"/>
          <w:szCs w:val="24"/>
        </w:rPr>
        <w:t>1. Prioritize reskilling and upskilling programs for employees in high-risk job categories.</w:t>
      </w:r>
      <w:r w:rsidRPr="00F24EC0">
        <w:rPr>
          <w:rFonts w:ascii="Times New Roman" w:hAnsi="Times New Roman" w:cs="Times New Roman"/>
          <w:sz w:val="24"/>
          <w:szCs w:val="24"/>
        </w:rPr>
        <w:br/>
        <w:t>2. Invest in digital literacy, data analytics, AI, and business transformation training.</w:t>
      </w:r>
      <w:r w:rsidRPr="00F24EC0">
        <w:rPr>
          <w:rFonts w:ascii="Times New Roman" w:hAnsi="Times New Roman" w:cs="Times New Roman"/>
          <w:sz w:val="24"/>
          <w:szCs w:val="24"/>
        </w:rPr>
        <w:br/>
        <w:t>3. Align recruitment strategies with high-demand future roles.</w:t>
      </w:r>
      <w:r w:rsidRPr="00F24EC0">
        <w:rPr>
          <w:rFonts w:ascii="Times New Roman" w:hAnsi="Times New Roman" w:cs="Times New Roman"/>
          <w:sz w:val="24"/>
          <w:szCs w:val="24"/>
        </w:rPr>
        <w:br/>
        <w:t>4. Monitor workforce trends regularly to anticipate talent gaps.</w:t>
      </w:r>
      <w:r w:rsidRPr="00F24EC0">
        <w:rPr>
          <w:rFonts w:ascii="Times New Roman" w:hAnsi="Times New Roman" w:cs="Times New Roman"/>
          <w:sz w:val="24"/>
          <w:szCs w:val="24"/>
        </w:rPr>
        <w:br/>
        <w:t>5. Develop compensation strategies that attract and retain future-ready talent.</w:t>
      </w:r>
      <w:r w:rsidRPr="00F24EC0">
        <w:rPr>
          <w:rFonts w:ascii="Times New Roman" w:hAnsi="Times New Roman" w:cs="Times New Roman"/>
          <w:sz w:val="24"/>
          <w:szCs w:val="24"/>
        </w:rPr>
        <w:br/>
        <w:t>6. Encourage continuous learning to improve employee adaptability and satisfaction.</w:t>
      </w:r>
      <w:r w:rsidRPr="00F24EC0">
        <w:rPr>
          <w:rFonts w:ascii="Times New Roman" w:hAnsi="Times New Roman" w:cs="Times New Roman"/>
          <w:sz w:val="24"/>
          <w:szCs w:val="24"/>
        </w:rPr>
        <w:br/>
        <w:t>7. Use data-driven workforce planning to balance automation benefits with human capital development.</w:t>
      </w:r>
    </w:p>
    <w:p w14:paraId="0510F8D7"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Business Impact</w:t>
      </w:r>
    </w:p>
    <w:p w14:paraId="7726F9B0" w14:textId="77777777" w:rsidR="00BF6C4A" w:rsidRPr="00F24EC0" w:rsidRDefault="00000000">
      <w:pPr>
        <w:rPr>
          <w:rFonts w:ascii="Times New Roman" w:hAnsi="Times New Roman" w:cs="Times New Roman"/>
        </w:rPr>
      </w:pPr>
      <w:r w:rsidRPr="00F24EC0">
        <w:rPr>
          <w:rFonts w:ascii="Times New Roman" w:hAnsi="Times New Roman" w:cs="Times New Roman"/>
          <w:sz w:val="24"/>
          <w:szCs w:val="24"/>
        </w:rPr>
        <w:t>This dashboard provides significant value by enabling organizations to make proactive workforce decisions. HR teams can design targeted learning programs, executives can optimize talent strategies, and business analysts can identify emerging workforce trends. The solution supports long-term organizational resilience by helping companies prepare for AI-driven transformation while maintaining employee engagement and productivity</w:t>
      </w:r>
      <w:r w:rsidRPr="00F24EC0">
        <w:rPr>
          <w:rFonts w:ascii="Times New Roman" w:hAnsi="Times New Roman" w:cs="Times New Roman"/>
        </w:rPr>
        <w:t>.</w:t>
      </w:r>
    </w:p>
    <w:p w14:paraId="2D45CDE0" w14:textId="77777777" w:rsidR="00BF6C4A" w:rsidRPr="00F24EC0" w:rsidRDefault="00000000">
      <w:pPr>
        <w:pStyle w:val="Heading2"/>
        <w:rPr>
          <w:rFonts w:ascii="Times New Roman" w:hAnsi="Times New Roman" w:cs="Times New Roman"/>
          <w:sz w:val="28"/>
          <w:szCs w:val="28"/>
        </w:rPr>
      </w:pPr>
      <w:r w:rsidRPr="00F24EC0">
        <w:rPr>
          <w:rFonts w:ascii="Times New Roman" w:hAnsi="Times New Roman" w:cs="Times New Roman"/>
          <w:sz w:val="28"/>
          <w:szCs w:val="28"/>
        </w:rPr>
        <w:t>Conclusion</w:t>
      </w:r>
    </w:p>
    <w:p w14:paraId="3FB57604" w14:textId="77777777" w:rsidR="0080190B" w:rsidRPr="00F24EC0" w:rsidRDefault="00000000">
      <w:pPr>
        <w:rPr>
          <w:rFonts w:ascii="Times New Roman" w:hAnsi="Times New Roman" w:cs="Times New Roman"/>
        </w:rPr>
      </w:pPr>
      <w:r w:rsidRPr="00F24EC0">
        <w:rPr>
          <w:rFonts w:ascii="Times New Roman" w:hAnsi="Times New Roman" w:cs="Times New Roman"/>
          <w:sz w:val="24"/>
          <w:szCs w:val="24"/>
        </w:rPr>
        <w:t>The AI Impact on Jobs 2030 Dashboard serves as a strategic workforce intelligence solution. By combining workforce metrics, AI risk indicators, salary analysis, and future demand projections, the dashboard provides a comprehensive view of how employment landscapes may evolve. The insights generated can help organizations build a future-ready workforce, reduce skill gaps, and create sustainable talent strategies in an increasingly AI-powered economy</w:t>
      </w:r>
      <w:r w:rsidRPr="00F24EC0">
        <w:rPr>
          <w:rFonts w:ascii="Times New Roman" w:hAnsi="Times New Roman" w:cs="Times New Roman"/>
        </w:rPr>
        <w:t>.</w:t>
      </w:r>
      <w:r w:rsidR="008C74D6" w:rsidRPr="00F24EC0">
        <w:rPr>
          <w:rFonts w:ascii="Times New Roman" w:hAnsi="Times New Roman" w:cs="Times New Roman"/>
        </w:rPr>
        <w:t xml:space="preserve">    </w:t>
      </w:r>
    </w:p>
    <w:p w14:paraId="015F7973" w14:textId="7112E27F" w:rsidR="0080190B" w:rsidRPr="00F24EC0" w:rsidRDefault="0080190B">
      <w:pPr>
        <w:rPr>
          <w:rFonts w:ascii="Times New Roman" w:hAnsi="Times New Roman" w:cs="Times New Roman"/>
          <w:b/>
          <w:bCs/>
          <w:color w:val="0070C0"/>
          <w:sz w:val="28"/>
          <w:szCs w:val="28"/>
        </w:rPr>
      </w:pPr>
      <w:r w:rsidRPr="00F24EC0">
        <w:rPr>
          <w:rFonts w:ascii="Times New Roman" w:hAnsi="Times New Roman" w:cs="Times New Roman"/>
          <w:b/>
          <w:bCs/>
          <w:color w:val="0070C0"/>
          <w:sz w:val="28"/>
          <w:szCs w:val="28"/>
        </w:rPr>
        <w:t>Link of the dashboard</w:t>
      </w:r>
    </w:p>
    <w:p w14:paraId="28686406" w14:textId="5A6AD0BA" w:rsidR="0080190B" w:rsidRPr="0080190B" w:rsidRDefault="003D13B2">
      <w:pPr>
        <w:rPr>
          <w:b/>
          <w:bCs/>
          <w:color w:val="0070C0"/>
          <w:sz w:val="26"/>
          <w:szCs w:val="26"/>
        </w:rPr>
      </w:pPr>
      <w:r>
        <w:object w:dxaOrig="1520" w:dyaOrig="987" w14:anchorId="550BB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28.4pt;height:49.2pt" o:ole="">
            <v:imagedata r:id="rId8" o:title=""/>
          </v:shape>
          <o:OLEObject Type="Embed" ProgID="Package" ShapeID="_x0000_i1042" DrawAspect="Icon" ObjectID="_1843245579" r:id="rId9"/>
        </w:object>
      </w:r>
    </w:p>
    <w:p w14:paraId="0BD409CA" w14:textId="77777777" w:rsidR="0080190B" w:rsidRPr="0080190B" w:rsidRDefault="0080190B">
      <w:pPr>
        <w:rPr>
          <w:color w:val="0070C0"/>
          <w:sz w:val="26"/>
          <w:szCs w:val="26"/>
        </w:rPr>
      </w:pPr>
    </w:p>
    <w:p w14:paraId="3C80B206" w14:textId="443C16AE" w:rsidR="0080190B" w:rsidRPr="0080190B" w:rsidRDefault="0080190B">
      <w:pPr>
        <w:rPr>
          <w:sz w:val="26"/>
          <w:szCs w:val="26"/>
        </w:rPr>
      </w:pPr>
    </w:p>
    <w:p w14:paraId="0EF8481E" w14:textId="77777777" w:rsidR="0080190B" w:rsidRDefault="0080190B"/>
    <w:p w14:paraId="297016FF" w14:textId="67CB23FA" w:rsidR="008C74D6" w:rsidRDefault="008C74D6">
      <w:r>
        <w:t xml:space="preserve">                                            </w:t>
      </w:r>
    </w:p>
    <w:p w14:paraId="0928E22E" w14:textId="5AC389EE" w:rsidR="00BF6C4A" w:rsidRDefault="00BF6C4A" w:rsidP="00F24EC0"/>
    <w:sectPr w:rsidR="00BF6C4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4B44C" w14:textId="77777777" w:rsidR="003C3828" w:rsidRDefault="003C3828" w:rsidP="00F24EC0">
      <w:pPr>
        <w:spacing w:after="0" w:line="240" w:lineRule="auto"/>
      </w:pPr>
      <w:r>
        <w:separator/>
      </w:r>
    </w:p>
  </w:endnote>
  <w:endnote w:type="continuationSeparator" w:id="0">
    <w:p w14:paraId="285BD72E" w14:textId="77777777" w:rsidR="003C3828" w:rsidRDefault="003C3828" w:rsidP="00F24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D0540" w14:textId="77777777" w:rsidR="003C3828" w:rsidRDefault="003C3828" w:rsidP="00F24EC0">
      <w:pPr>
        <w:spacing w:after="0" w:line="240" w:lineRule="auto"/>
      </w:pPr>
      <w:r>
        <w:separator/>
      </w:r>
    </w:p>
  </w:footnote>
  <w:footnote w:type="continuationSeparator" w:id="0">
    <w:p w14:paraId="186A2E74" w14:textId="77777777" w:rsidR="003C3828" w:rsidRDefault="003C3828" w:rsidP="00F24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61382">
    <w:abstractNumId w:val="8"/>
  </w:num>
  <w:num w:numId="2" w16cid:durableId="1693457076">
    <w:abstractNumId w:val="6"/>
  </w:num>
  <w:num w:numId="3" w16cid:durableId="652375345">
    <w:abstractNumId w:val="5"/>
  </w:num>
  <w:num w:numId="4" w16cid:durableId="861285788">
    <w:abstractNumId w:val="4"/>
  </w:num>
  <w:num w:numId="5" w16cid:durableId="1178344557">
    <w:abstractNumId w:val="7"/>
  </w:num>
  <w:num w:numId="6" w16cid:durableId="979112300">
    <w:abstractNumId w:val="3"/>
  </w:num>
  <w:num w:numId="7" w16cid:durableId="1065489137">
    <w:abstractNumId w:val="2"/>
  </w:num>
  <w:num w:numId="8" w16cid:durableId="1403599108">
    <w:abstractNumId w:val="1"/>
  </w:num>
  <w:num w:numId="9" w16cid:durableId="16587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828"/>
    <w:rsid w:val="003D13B2"/>
    <w:rsid w:val="0080190B"/>
    <w:rsid w:val="008C74D6"/>
    <w:rsid w:val="00901F41"/>
    <w:rsid w:val="00AA1D8D"/>
    <w:rsid w:val="00B47730"/>
    <w:rsid w:val="00BF6C4A"/>
    <w:rsid w:val="00CB0664"/>
    <w:rsid w:val="00F24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30C26"/>
  <w14:defaultImageDpi w14:val="300"/>
  <w15:docId w15:val="{00E276AB-409C-45DC-8F08-E4ED32906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agrawal</cp:lastModifiedBy>
  <cp:revision>3</cp:revision>
  <dcterms:created xsi:type="dcterms:W3CDTF">2013-12-23T23:15:00Z</dcterms:created>
  <dcterms:modified xsi:type="dcterms:W3CDTF">2026-06-17T18:23:00Z</dcterms:modified>
  <cp:category/>
</cp:coreProperties>
</file>