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Circular No. NLT/ADM/2026/37</w:t>
      </w:r>
    </w:p>
    <w:p>
      <w:pPr>
        <w:jc w:val="right"/>
      </w:pPr>
      <w:r>
        <w:rPr>
          <w:b w:val="0"/>
          <w:i w:val="0"/>
        </w:rPr>
        <w:t>Date: 15 October 2026</w:t>
      </w:r>
    </w:p>
    <w:p>
      <w:pPr>
        <w:spacing w:before="120"/>
        <w:jc w:val="center"/>
      </w:pPr>
      <w:r>
        <w:rPr>
          <w:b/>
          <w:i w:val="0"/>
          <w:sz w:val="28"/>
        </w:rPr>
        <w:t>OFFICE CIRCULAR – FESTIVAL HOLIDAYS AND WINTER OFFICE TIMINGS</w:t>
      </w:r>
    </w:p>
    <w:p>
      <w:pPr>
        <w:jc w:val="both"/>
      </w:pPr>
      <w:r>
        <w:rPr>
          <w:b w:val="0"/>
          <w:i w:val="0"/>
        </w:rPr>
        <w:t>This circular is addressed to all members of the Ahmedabad office. It covers the festival holiday schedule for the coming weeks, a small change in office timings for the winter months, and a few general reminders about the use of common facilities. Please read it and plan your work accordingly.</w:t>
      </w:r>
    </w:p>
    <w:p>
      <w:pPr>
        <w:keepNext/>
        <w:spacing w:before="160"/>
      </w:pPr>
      <w:r>
        <w:rPr>
          <w:b/>
          <w:i w:val="0"/>
          <w:sz w:val="23"/>
        </w:rPr>
        <w:t>1. Festival Holidays</w:t>
      </w:r>
    </w:p>
    <w:p>
      <w:pPr>
        <w:jc w:val="both"/>
      </w:pPr>
      <w:r>
        <w:rPr>
          <w:b w:val="0"/>
          <w:i w:val="0"/>
        </w:rPr>
        <w:t>The office will remain closed on the following days on account of the festival season. Teams that need to keep a minimum presence for customer support will work out a roster with their reporting managers so that everybody gets adequate time with their families.</w:t>
      </w:r>
    </w:p>
    <w:tbl>
      <w:tblPr>
        <w:tblStyle w:val="TableGrid"/>
        <w:tblW w:type="auto" w:w="0"/>
        <w:jc w:val="center"/>
        <w:tblLook w:firstColumn="1" w:firstRow="1" w:lastColumn="0" w:lastRow="0" w:noHBand="0" w:noVBand="1" w:val="04A0"/>
      </w:tblPr>
      <w:tblGrid>
        <w:gridCol w:w="3099"/>
        <w:gridCol w:w="3099"/>
        <w:gridCol w:w="3099"/>
      </w:tblGrid>
      <w:tr>
        <w:tc>
          <w:tcPr>
            <w:tcW w:type="dxa" w:w="1928"/>
            <w:shd w:val="clear" w:color="auto" w:fill="D9E2F3"/>
          </w:tcPr>
          <w:p>
            <w:pPr>
              <w:spacing w:after="0"/>
            </w:pPr>
            <w:r>
              <w:rPr>
                <w:b/>
                <w:i w:val="0"/>
                <w:sz w:val="19"/>
              </w:rPr>
              <w:t>Day</w:t>
            </w:r>
          </w:p>
        </w:tc>
        <w:tc>
          <w:tcPr>
            <w:tcW w:type="dxa" w:w="2608"/>
            <w:shd w:val="clear" w:color="auto" w:fill="D9E2F3"/>
          </w:tcPr>
          <w:p>
            <w:pPr>
              <w:spacing w:after="0"/>
            </w:pPr>
            <w:r>
              <w:rPr>
                <w:b/>
                <w:i w:val="0"/>
                <w:sz w:val="19"/>
              </w:rPr>
              <w:t>Date</w:t>
            </w:r>
          </w:p>
        </w:tc>
        <w:tc>
          <w:tcPr>
            <w:tcW w:type="dxa" w:w="4762"/>
            <w:shd w:val="clear" w:color="auto" w:fill="D9E2F3"/>
          </w:tcPr>
          <w:p>
            <w:pPr>
              <w:spacing w:after="0"/>
            </w:pPr>
            <w:r>
              <w:rPr>
                <w:b/>
                <w:i w:val="0"/>
                <w:sz w:val="19"/>
              </w:rPr>
              <w:t>Occasion</w:t>
            </w:r>
          </w:p>
        </w:tc>
      </w:tr>
      <w:tr>
        <w:tc>
          <w:tcPr>
            <w:tcW w:type="dxa" w:w="1928"/>
          </w:tcPr>
          <w:p>
            <w:pPr>
              <w:spacing w:after="0"/>
            </w:pPr>
            <w:r>
              <w:rPr>
                <w:b w:val="0"/>
                <w:i w:val="0"/>
                <w:sz w:val="19"/>
              </w:rPr>
              <w:t>Monday</w:t>
            </w:r>
          </w:p>
        </w:tc>
        <w:tc>
          <w:tcPr>
            <w:tcW w:type="dxa" w:w="2608"/>
          </w:tcPr>
          <w:p>
            <w:pPr>
              <w:spacing w:after="0"/>
            </w:pPr>
            <w:r>
              <w:rPr>
                <w:b w:val="0"/>
                <w:i w:val="0"/>
                <w:sz w:val="19"/>
              </w:rPr>
              <w:t>20 October 2026</w:t>
            </w:r>
          </w:p>
        </w:tc>
        <w:tc>
          <w:tcPr>
            <w:tcW w:type="dxa" w:w="4762"/>
          </w:tcPr>
          <w:p>
            <w:pPr>
              <w:spacing w:after="0"/>
            </w:pPr>
            <w:r>
              <w:rPr>
                <w:b w:val="0"/>
                <w:i w:val="0"/>
                <w:sz w:val="19"/>
              </w:rPr>
              <w:t>Dhanteras (half day, office closes at 1:30 p.m.)</w:t>
            </w:r>
          </w:p>
        </w:tc>
      </w:tr>
      <w:tr>
        <w:tc>
          <w:tcPr>
            <w:tcW w:type="dxa" w:w="1928"/>
          </w:tcPr>
          <w:p>
            <w:pPr>
              <w:spacing w:after="0"/>
            </w:pPr>
            <w:r>
              <w:rPr>
                <w:b w:val="0"/>
                <w:i w:val="0"/>
                <w:sz w:val="19"/>
              </w:rPr>
              <w:t>Tuesday</w:t>
            </w:r>
          </w:p>
        </w:tc>
        <w:tc>
          <w:tcPr>
            <w:tcW w:type="dxa" w:w="2608"/>
          </w:tcPr>
          <w:p>
            <w:pPr>
              <w:spacing w:after="0"/>
            </w:pPr>
            <w:r>
              <w:rPr>
                <w:b w:val="0"/>
                <w:i w:val="0"/>
                <w:sz w:val="19"/>
              </w:rPr>
              <w:t>21 October 2026</w:t>
            </w:r>
          </w:p>
        </w:tc>
        <w:tc>
          <w:tcPr>
            <w:tcW w:type="dxa" w:w="4762"/>
          </w:tcPr>
          <w:p>
            <w:pPr>
              <w:spacing w:after="0"/>
            </w:pPr>
            <w:r>
              <w:rPr>
                <w:b w:val="0"/>
                <w:i w:val="0"/>
                <w:sz w:val="19"/>
              </w:rPr>
              <w:t>Diwali</w:t>
            </w:r>
          </w:p>
        </w:tc>
      </w:tr>
      <w:tr>
        <w:tc>
          <w:tcPr>
            <w:tcW w:type="dxa" w:w="1928"/>
          </w:tcPr>
          <w:p>
            <w:pPr>
              <w:spacing w:after="0"/>
            </w:pPr>
            <w:r>
              <w:rPr>
                <w:b w:val="0"/>
                <w:i w:val="0"/>
                <w:sz w:val="19"/>
              </w:rPr>
              <w:t>Wednesday</w:t>
            </w:r>
          </w:p>
        </w:tc>
        <w:tc>
          <w:tcPr>
            <w:tcW w:type="dxa" w:w="2608"/>
          </w:tcPr>
          <w:p>
            <w:pPr>
              <w:spacing w:after="0"/>
            </w:pPr>
            <w:r>
              <w:rPr>
                <w:b w:val="0"/>
                <w:i w:val="0"/>
                <w:sz w:val="19"/>
              </w:rPr>
              <w:t>22 October 2026</w:t>
            </w:r>
          </w:p>
        </w:tc>
        <w:tc>
          <w:tcPr>
            <w:tcW w:type="dxa" w:w="4762"/>
          </w:tcPr>
          <w:p>
            <w:pPr>
              <w:spacing w:after="0"/>
            </w:pPr>
            <w:r>
              <w:rPr>
                <w:b w:val="0"/>
                <w:i w:val="0"/>
                <w:sz w:val="19"/>
              </w:rPr>
              <w:t>Govardhan Puja / New Year</w:t>
            </w:r>
          </w:p>
        </w:tc>
      </w:tr>
      <w:tr>
        <w:tc>
          <w:tcPr>
            <w:tcW w:type="dxa" w:w="1928"/>
          </w:tcPr>
          <w:p>
            <w:pPr>
              <w:spacing w:after="0"/>
            </w:pPr>
            <w:r>
              <w:rPr>
                <w:b w:val="0"/>
                <w:i w:val="0"/>
                <w:sz w:val="19"/>
              </w:rPr>
              <w:t>Thursday</w:t>
            </w:r>
          </w:p>
        </w:tc>
        <w:tc>
          <w:tcPr>
            <w:tcW w:type="dxa" w:w="2608"/>
          </w:tcPr>
          <w:p>
            <w:pPr>
              <w:spacing w:after="0"/>
            </w:pPr>
            <w:r>
              <w:rPr>
                <w:b w:val="0"/>
                <w:i w:val="0"/>
                <w:sz w:val="19"/>
              </w:rPr>
              <w:t>23 October 2026</w:t>
            </w:r>
          </w:p>
        </w:tc>
        <w:tc>
          <w:tcPr>
            <w:tcW w:type="dxa" w:w="4762"/>
          </w:tcPr>
          <w:p>
            <w:pPr>
              <w:spacing w:after="0"/>
            </w:pPr>
            <w:r>
              <w:rPr>
                <w:b w:val="0"/>
                <w:i w:val="0"/>
                <w:sz w:val="19"/>
              </w:rPr>
              <w:t>Bhai Dooj</w:t>
            </w:r>
          </w:p>
        </w:tc>
      </w:tr>
      <w:tr>
        <w:tc>
          <w:tcPr>
            <w:tcW w:type="dxa" w:w="1928"/>
          </w:tcPr>
          <w:p>
            <w:pPr>
              <w:spacing w:after="0"/>
            </w:pPr>
            <w:r>
              <w:rPr>
                <w:b w:val="0"/>
                <w:i w:val="0"/>
                <w:sz w:val="19"/>
              </w:rPr>
              <w:t>Friday</w:t>
            </w:r>
          </w:p>
        </w:tc>
        <w:tc>
          <w:tcPr>
            <w:tcW w:type="dxa" w:w="2608"/>
          </w:tcPr>
          <w:p>
            <w:pPr>
              <w:spacing w:after="0"/>
            </w:pPr>
            <w:r>
              <w:rPr>
                <w:b w:val="0"/>
                <w:i w:val="0"/>
                <w:sz w:val="19"/>
              </w:rPr>
              <w:t>24 October 2026</w:t>
            </w:r>
          </w:p>
        </w:tc>
        <w:tc>
          <w:tcPr>
            <w:tcW w:type="dxa" w:w="4762"/>
          </w:tcPr>
          <w:p>
            <w:pPr>
              <w:spacing w:after="0"/>
            </w:pPr>
            <w:r>
              <w:rPr>
                <w:b w:val="0"/>
                <w:i w:val="0"/>
                <w:sz w:val="19"/>
              </w:rPr>
              <w:t>Office holiday (declared)</w:t>
            </w:r>
          </w:p>
        </w:tc>
      </w:tr>
    </w:tbl>
    <w:p/>
    <w:p>
      <w:pPr>
        <w:jc w:val="both"/>
      </w:pPr>
      <w:r>
        <w:rPr>
          <w:b w:val="0"/>
          <w:i w:val="0"/>
        </w:rPr>
        <w:t>The office will reopen on Monday, 27 October 2026 at the usual time. The canteen and the shuttle service will also resume on the same day.</w:t>
      </w:r>
    </w:p>
    <w:p>
      <w:pPr>
        <w:keepNext/>
        <w:spacing w:before="160"/>
      </w:pPr>
      <w:r>
        <w:rPr>
          <w:b/>
          <w:i w:val="0"/>
          <w:sz w:val="23"/>
        </w:rPr>
        <w:t>2. Winter Office Timings</w:t>
      </w:r>
    </w:p>
    <w:p>
      <w:pPr>
        <w:jc w:val="both"/>
      </w:pPr>
      <w:r>
        <w:rPr>
          <w:b w:val="0"/>
          <w:i w:val="0"/>
        </w:rPr>
        <w:t>From 1 November 2026 to 15 February 2027, the office will follow winter timings. The working day will begin at 10:00 a.m. and end at 7:00 p.m. The lunch break will remain from 1:00 p.m. to 1:45 p.m. The second and fourth Saturdays of each month will continue to be off, as before. These timings apply to all departments except the facilities and security teams, who follow their own shift schedule.</w:t>
      </w:r>
    </w:p>
    <w:p>
      <w:pPr>
        <w:keepNext/>
        <w:spacing w:before="160"/>
      </w:pPr>
      <w:r>
        <w:rPr>
          <w:b/>
          <w:i w:val="0"/>
          <w:sz w:val="23"/>
        </w:rPr>
        <w:t>3. Shuttle Service</w:t>
      </w:r>
    </w:p>
    <w:p>
      <w:pPr>
        <w:jc w:val="both"/>
      </w:pPr>
      <w:r>
        <w:rPr>
          <w:b w:val="0"/>
          <w:i w:val="0"/>
        </w:rPr>
        <w:t>The morning and evening shuttle timings have been revised to match the winter office hours. The updated route chart has been put up on the notice board near the reception and shared on the office intranet. Colleagues who wish to add or change a pick-up point may write to the Administration desk by 28 October 2026, and we will do our best to accommodate reasonable requests.</w:t>
      </w:r>
    </w:p>
    <w:p>
      <w:pPr>
        <w:keepNext/>
        <w:spacing w:before="160"/>
      </w:pPr>
      <w:r>
        <w:rPr>
          <w:b/>
          <w:i w:val="0"/>
          <w:sz w:val="23"/>
        </w:rPr>
        <w:t>4. Canteen and Pantry</w:t>
      </w:r>
    </w:p>
    <w:p>
      <w:pPr>
        <w:jc w:val="both"/>
      </w:pPr>
      <w:r>
        <w:rPr>
          <w:b w:val="0"/>
          <w:i w:val="0"/>
        </w:rPr>
        <w:t>The canteen will serve a special festive lunch on Friday, 17 October 2026, for which the Administration team is collecting a nominal contribution to cover the sweets. Those who wish to join may add their names to the list at the canteen counter by Thursday afternoon. We request everyone to use the pantry responsibly, to keep the microwave and refrigerator clean, and to avoid leaving food items in the refrigerator over the holidays.</w:t>
      </w:r>
    </w:p>
    <w:p>
      <w:pPr>
        <w:keepNext/>
        <w:spacing w:before="160"/>
      </w:pPr>
      <w:r>
        <w:rPr>
          <w:b/>
          <w:i w:val="0"/>
          <w:sz w:val="23"/>
        </w:rPr>
        <w:t>5. General Reminders</w:t>
      </w:r>
    </w:p>
    <w:p>
      <w:pPr>
        <w:pStyle w:val="ListBullet"/>
        <w:jc w:val="both"/>
      </w:pPr>
      <w:r>
        <w:rPr>
          <w:b w:val="0"/>
          <w:i w:val="0"/>
        </w:rPr>
        <w:t>Please switch off your monitors, lights and air-conditioning before leaving for the holidays, and take home any perishable items from your desk.</w:t>
      </w:r>
    </w:p>
    <w:p>
      <w:pPr>
        <w:pStyle w:val="ListBullet"/>
        <w:jc w:val="both"/>
      </w:pPr>
      <w:r>
        <w:rPr>
          <w:b w:val="0"/>
          <w:i w:val="0"/>
        </w:rPr>
        <w:t>Visitors during the festive week should be registered at the reception as usual, and parking in the visitor bays should be kept free for guests.</w:t>
      </w:r>
    </w:p>
    <w:p>
      <w:pPr>
        <w:pStyle w:val="ListBullet"/>
        <w:jc w:val="both"/>
      </w:pPr>
      <w:r>
        <w:rPr>
          <w:b w:val="0"/>
          <w:i w:val="0"/>
        </w:rPr>
        <w:t>The housekeeping team will carry out a deep-cleaning of the office over the long weekend; kindly clear your desks of important papers so that they are not disturbed.</w:t>
      </w:r>
    </w:p>
    <w:p>
      <w:pPr>
        <w:pStyle w:val="ListBullet"/>
        <w:jc w:val="both"/>
      </w:pPr>
      <w:r>
        <w:rPr>
          <w:b w:val="0"/>
          <w:i w:val="0"/>
        </w:rPr>
        <w:t>For any facilities-related help during the holidays, the security desk at the main gate will be staffed and can be reached at the reception intercom.</w:t>
      </w:r>
    </w:p>
    <w:p>
      <w:pPr>
        <w:keepNext/>
        <w:spacing w:before="160"/>
      </w:pPr>
      <w:r>
        <w:rPr>
          <w:b/>
          <w:i w:val="0"/>
          <w:sz w:val="23"/>
        </w:rPr>
        <w:t>6. Festival Greetings</w:t>
      </w:r>
    </w:p>
    <w:p>
      <w:pPr>
        <w:jc w:val="both"/>
      </w:pPr>
      <w:r>
        <w:rPr>
          <w:b w:val="0"/>
          <w:i w:val="0"/>
        </w:rPr>
        <w:t>On behalf of the management, the Administration department wishes all colleagues and their families a very happy and safe Diwali and a prosperous New Year. We thank everyone for their hard work through the year and look forward to a bright year ahead. Let us celebrate responsibly, be mindful of noise and air pollution, and look out for the elderly, children and pets in our neighbourhoods during the festivities.</w:t>
      </w:r>
    </w:p>
    <w:p>
      <w:pPr>
        <w:spacing w:after="227"/>
      </w:pPr>
    </w:p>
    <w:tbl>
      <w:tblPr>
        <w:tblW w:type="auto" w:w="0"/>
        <w:tblLook w:firstColumn="1" w:firstRow="1" w:lastColumn="0" w:lastRow="0" w:noHBand="0" w:noVBand="1" w:val="04A0"/>
      </w:tblPr>
      <w:tblGrid>
        <w:gridCol w:w="4649"/>
        <w:gridCol w:w="4649"/>
      </w:tblGrid>
      <w:tr>
        <w:tc>
          <w:tcPr>
            <w:tcW w:type="dxa" w:w="4649"/>
          </w:tcPr>
          <w:p>
            <w:pPr>
              <w:spacing w:after="0"/>
            </w:pPr>
            <w:r>
              <w:rPr>
                <w:b/>
                <w:i w:val="0"/>
              </w:rPr>
              <w:t>Issued by</w:t>
            </w:r>
          </w:p>
          <w:p>
            <w:pPr>
              <w:spacing w:after="0"/>
            </w:pPr>
          </w:p>
          <w:p>
            <w:pPr>
              <w:spacing w:after="0"/>
            </w:pPr>
          </w:p>
          <w:p>
            <w:pPr>
              <w:spacing w:after="0"/>
            </w:pPr>
            <w:r>
              <w:rPr>
                <w:b w:val="0"/>
                <w:i w:val="0"/>
                <w:sz w:val="21"/>
              </w:rPr>
              <w:t>______________________________</w:t>
            </w:r>
          </w:p>
          <w:p>
            <w:pPr>
              <w:spacing w:after="0"/>
            </w:pPr>
            <w:r>
              <w:rPr>
                <w:b w:val="0"/>
                <w:i w:val="0"/>
                <w:sz w:val="21"/>
              </w:rPr>
              <w:t>Rina Chokshi</w:t>
            </w:r>
          </w:p>
          <w:p>
            <w:pPr>
              <w:spacing w:after="0"/>
            </w:pPr>
            <w:r>
              <w:rPr>
                <w:b w:val="0"/>
                <w:i w:val="0"/>
                <w:sz w:val="21"/>
              </w:rPr>
              <w:t>Manager – Administration</w:t>
            </w:r>
          </w:p>
        </w:tc>
        <w:tc>
          <w:tcPr>
            <w:tcW w:type="dxa" w:w="4649"/>
          </w:tcPr>
          <w:p>
            <w:pPr>
              <w:spacing w:after="0"/>
            </w:pPr>
            <w:r>
              <w:rPr>
                <w:b/>
                <w:i w:val="0"/>
              </w:rPr>
              <w:t>Approved by</w:t>
            </w:r>
          </w:p>
          <w:p>
            <w:pPr>
              <w:spacing w:after="0"/>
            </w:pPr>
          </w:p>
          <w:p>
            <w:pPr>
              <w:spacing w:after="0"/>
            </w:pPr>
          </w:p>
          <w:p>
            <w:pPr>
              <w:spacing w:after="0"/>
            </w:pPr>
            <w:r>
              <w:rPr>
                <w:b w:val="0"/>
                <w:i w:val="0"/>
                <w:sz w:val="21"/>
              </w:rPr>
              <w:t>______________________________</w:t>
            </w:r>
          </w:p>
          <w:p>
            <w:pPr>
              <w:spacing w:after="0"/>
            </w:pPr>
            <w:r>
              <w:rPr>
                <w:b w:val="0"/>
                <w:i w:val="0"/>
                <w:sz w:val="21"/>
              </w:rPr>
              <w:t>Falguni Trivedi</w:t>
            </w:r>
          </w:p>
          <w:p>
            <w:pPr>
              <w:spacing w:after="0"/>
            </w:pPr>
            <w:r>
              <w:rPr>
                <w:b w:val="0"/>
                <w:i w:val="0"/>
                <w:sz w:val="21"/>
              </w:rPr>
              <w:t>Head – Human Resources</w:t>
            </w:r>
          </w:p>
        </w:tc>
      </w:tr>
    </w:tbl>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NLT/ADM/2026/37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p>
    <w:pPr>
      <w:jc w:val="center"/>
    </w:pPr>
    <w:r>
      <w:rPr>
        <w:b/>
        <w:i w:val="0"/>
        <w:color w:val="1F3864"/>
        <w:sz w:val="30"/>
      </w:rPr>
      <w:t>NIRMAN LOGITECH SOLUTIONS PVT. LTD.</w:t>
    </w:r>
  </w:p>
  <w:p>
    <w:pPr>
      <w:spacing w:after="0"/>
      <w:jc w:val="center"/>
    </w:pPr>
    <w:r>
      <w:rPr>
        <w:b w:val="0"/>
        <w:i w:val="0"/>
        <w:color w:val="404040"/>
        <w:sz w:val="17"/>
      </w:rPr>
      <w:t>4th Floor, Westgate Business Bay, S.G. Highway, Makarba, Ahmedabad – 380 051</w:t>
    </w:r>
  </w:p>
  <w:p>
    <w:pPr>
      <w:spacing w:after="0"/>
      <w:jc w:val="center"/>
      <w:pBdr>
        <w:bottom w:val="single" w:sz="12" w:space="4" w:color="1F3864"/>
      </w:pBdr>
    </w:pPr>
    <w:r>
      <w:rPr>
        <w:b w:val="0"/>
        <w:i w:val="0"/>
        <w:color w:val="404040"/>
        <w:sz w:val="17"/>
      </w:rPr>
      <w:t>Administration Department   ·   Internal Circular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Circular</dc:title>
  <dc:subject>SYNTHETIC BENCHMARK — detection testing</dc:subject>
  <dc:creator>Administration</dc:creator>
  <cp:keywords>synthetic, benchmark, test</cp:keywords>
  <dc:description/>
  <cp:lastModifiedBy/>
  <cp:revision>1</cp:revision>
  <dcterms:created xsi:type="dcterms:W3CDTF">2013-12-23T23:15:00Z</dcterms:created>
  <dcterms:modified xsi:type="dcterms:W3CDTF">2013-12-23T23:15:00Z</dcterms:modified>
  <cp:category/>
</cp:coreProperties>
</file>