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 of two numbers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DISPLAY MACRO MSG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LEA DX, MSG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MOV AH, 09H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N1 DB 10, 13, 'ENTER 1ST NO. : $'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N2 DB 10, 13, 'ENTER 2ND NO. : $'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N3 DB 10, 13, 'RESULT IS : $'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ASSUME CS : CODE, DS : DATA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START 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MOV AX, DATA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DISPLAY N1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MOV AH, 01H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MOV BL, AL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DISPLAY N2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MOV AH, 01H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DISPLAY N3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ADD BL, AL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SUB BL, 48D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MOV DL, BL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MOV AH, 02H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END START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 of two numbers (With using Procedure) 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DISPLAY MACRO MSG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LEA DX,MSG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MOV AH,09H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N1 DB 10,13,'ENTER 1ST NO. :  $'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N2 DB 10,13,'ENTER 2ND NO. : $'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N3 DB 10,13,'RESULT IS : $’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ASSUME CS:CODE , DS:DATA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START :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MOV AX,DATA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MOV DS,AX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DISPLAY N1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CALL INPUT 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MOV BL,AL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DISPLAY N2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CALL INPUT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DISPLAY N3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ADD BL,AL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SUB BL,48D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MOV DL,BL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MOV AH,02H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MOV AH,4CH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INPUT PROC 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  <w:t xml:space="preserve">MOV AH, 01H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INPUT ENDP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END START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1388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404" l="0" r="66987" t="69135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Program for NEAR procedure.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