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LESSON 1</w:t>
      </w:r>
    </w:p>
    <w:p>
      <w:pPr>
        <w:pStyle w:val="Title"/>
        <w:jc w:val="center"/>
      </w:pPr>
      <w:r>
        <w:t>Web Reconnaissance &amp; Lab Evidence Report</w:t>
      </w:r>
    </w:p>
    <w:p>
      <w:pPr>
        <w:jc w:val="center"/>
      </w:pPr>
      <w:r>
        <w:rPr>
          <w:b/>
        </w:rPr>
        <w:t>Target observed in supplied evidence: 10.129.63.235:3000</w:t>
        <w:br/>
      </w:r>
      <w:r>
        <w:t>Prepared from the screenshots and terminal output supplied during Lesson 1.</w:t>
      </w:r>
    </w:p>
    <w:p>
      <w:pPr>
        <w:pStyle w:val="Heading1"/>
      </w:pPr>
      <w:r>
        <w:t>1. Lesson objective</w:t>
      </w:r>
    </w:p>
    <w:p>
      <w:r>
        <w:t>The lesson documents a hands-on web-security lab workflow: identify the web technology, inspect HTTP responses and application behavior, research the observed stack, and preserve evidence from controlled testing. The supplied terminal output identifies a ReactorWatch web application served on TCP port 3000.</w:t>
      </w:r>
    </w:p>
    <w:p>
      <w:pPr>
        <w:pStyle w:val="Heading1"/>
      </w:pPr>
      <w:r>
        <w:t>2. Initial web reconnaissance</w:t>
      </w:r>
    </w:p>
    <w:p>
      <w:r>
        <w:t>The supplied WhatWeb output returned HTTP 200 and identified the page title as 'ReactorWatch | Core Monitoring System'. It also exposed Next.js-related response headers, including X-Powered-By: Next.js and x-nextjs-* cache/prerender headers.</w:t>
      </w:r>
    </w:p>
    <w:p>
      <w:r>
        <w:t>A HEAD request confirmed an HTML response and long-lived shared-cache behavior. A direct GET request returned the rendered ReactorWatch dashboard, including reactor metrics, system logs, personnel entries, and Next.js static chunk references.</w:t>
      </w:r>
    </w:p>
    <w:p>
      <w:pPr>
        <w:pStyle w:val="Heading1"/>
      </w:pPr>
      <w:r>
        <w:t>3. Technology identification</w:t>
      </w:r>
    </w:p>
    <w:p>
      <w:r>
        <w:t>Browser and command-line evidence was used together to identify the application stack and investigate the framework/version context. The accompanying Wappalyzer CSV and browser screenshots are preserved in the ZIP so the original observations remain available alongside the report.</w:t>
      </w:r>
    </w:p>
    <w:p>
      <w:pPr>
        <w:pStyle w:val="Heading1"/>
      </w:pPr>
      <w:r>
        <w:t>4. Controlled lab testing evidence</w:t>
      </w:r>
    </w:p>
    <w:p>
      <w:r>
        <w:t>The later screenshots show controlled testing performed against the lab target, including terminal-based request handling, local listener setup, and validation of application behavior. These images are retained as evidence rather than rewritten into a generalized exploit recipe.</w:t>
      </w:r>
    </w:p>
    <w:p>
      <w:pPr>
        <w:pStyle w:val="Heading1"/>
      </w:pPr>
      <w:r>
        <w:t>5. Key takeaways</w:t>
      </w:r>
    </w:p>
    <w:p>
      <w:pPr>
        <w:pStyle w:val="ListBullet"/>
      </w:pPr>
      <w:r>
        <w:t>Start with basic HTTP fingerprinting before attempting deeper testing.</w:t>
      </w:r>
    </w:p>
    <w:p>
      <w:pPr>
        <w:pStyle w:val="ListBullet"/>
      </w:pPr>
      <w:r>
        <w:t>Response headers can reveal frameworks, caching behavior, and deployment characteristics.</w:t>
      </w:r>
    </w:p>
    <w:p>
      <w:pPr>
        <w:pStyle w:val="ListBullet"/>
      </w:pPr>
      <w:r>
        <w:t>HTML and JavaScript asset references provide useful clues about application architecture.</w:t>
      </w:r>
    </w:p>
    <w:p>
      <w:pPr>
        <w:pStyle w:val="ListBullet"/>
      </w:pPr>
      <w:r>
        <w:t>Browser observations should be correlated with terminal output rather than treated in isolation.</w:t>
      </w:r>
    </w:p>
    <w:p>
      <w:pPr>
        <w:pStyle w:val="ListBullet"/>
      </w:pPr>
      <w:r>
        <w:t>Keep screenshots and raw command output so findings can be reproduced and reported accurately.</w:t>
      </w:r>
    </w:p>
    <w:p>
      <w:pPr>
        <w:pStyle w:val="Heading1"/>
      </w:pPr>
      <w:r>
        <w:t>6. Screenshot evidence</w:t>
      </w:r>
    </w:p>
    <w:p>
      <w:pPr>
        <w:pStyle w:val="Heading2"/>
      </w:pPr>
      <w:r>
        <w:t>Figure 1</w:t>
      </w:r>
    </w:p>
    <w:p>
      <w:pPr>
        <w:jc w:val="center"/>
      </w:pPr>
      <w:r>
        <w:t>ReactorWatch application viewed in the browser with developer tooling.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48786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cad668a-c81a-4e5a-8c05-35d70695972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8786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Figure 2</w:t>
      </w:r>
    </w:p>
    <w:p>
      <w:pPr>
        <w:jc w:val="center"/>
      </w:pPr>
      <w:r>
        <w:t>Web research related to the observed application/framework.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4975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7777e74-87c0-4c42-ab0f-e1789aaf52e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9758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Figure 3</w:t>
      </w:r>
    </w:p>
    <w:p>
      <w:pPr>
        <w:jc w:val="center"/>
      </w:pPr>
      <w:r>
        <w:t>Additional framework/version research.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4975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f5f05c3-3312-4e8c-b48c-e328dbffffb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9758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Figure 4</w:t>
      </w:r>
    </w:p>
    <w:p>
      <w:pPr>
        <w:jc w:val="center"/>
      </w:pPr>
      <w:r>
        <w:t>Additional vulnerability/framework research.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42654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e854ed9-6808-482e-aaa7-ec8c8562294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2654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Figure 5</w:t>
      </w:r>
    </w:p>
    <w:p>
      <w:pPr>
        <w:jc w:val="center"/>
      </w:pPr>
      <w:r>
        <w:t>VPN/lab network address evidence.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105388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0c95c5-779d-4219-a7a6-83617540f9b7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05388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Figure 6</w:t>
      </w:r>
    </w:p>
    <w:p>
      <w:pPr>
        <w:jc w:val="center"/>
      </w:pPr>
      <w:r>
        <w:t>Terminal evidence from controlled lab testing.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01972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7471ba6-ca15-44f6-91fe-e4787ab31c68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0197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Figure 7</w:t>
      </w:r>
    </w:p>
    <w:p>
      <w:pPr>
        <w:jc w:val="center"/>
      </w:pPr>
      <w:r>
        <w:t>Terminal evidence from controlled lab testing.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274022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d13dec8-e100-4dfa-8bf4-6bf8cccd5934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74022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Figure 8</w:t>
      </w:r>
    </w:p>
    <w:p>
      <w:pPr>
        <w:jc w:val="center"/>
      </w:pPr>
      <w:r>
        <w:t>Terminal evidence from controlled lab testing.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259049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9c165c-7c78-413a-a9c3-bb58cda623eb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59049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Figure 9</w:t>
      </w:r>
    </w:p>
    <w:p>
      <w:pPr>
        <w:jc w:val="center"/>
      </w:pPr>
      <w:r>
        <w:t>Listener/testing output captured during the lab.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163359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d74309c-eb67-4d2f-9298-c95e3c553052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63359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Figure 10</w:t>
      </w:r>
    </w:p>
    <w:p>
      <w:pPr>
        <w:jc w:val="center"/>
      </w:pPr>
      <w:r>
        <w:t>Listener/testing output captured during the lab.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210499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40cf2d1-edde-4ae9-bf10-083f72e60bc7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10499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Figure 11</w:t>
      </w:r>
    </w:p>
    <w:p>
      <w:pPr>
        <w:jc w:val="center"/>
      </w:pPr>
      <w:r>
        <w:t>Listener/testing output captured during the lab.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1932476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523895c-3677-4acb-9a7c-8f0ba39880e8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93247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Figure 12</w:t>
      </w:r>
    </w:p>
    <w:p>
      <w:pPr>
        <w:jc w:val="center"/>
      </w:pPr>
      <w:r>
        <w:t>Listener/testing output captured during the lab.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1284345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658e396-926f-4600-ac0f-1b4c47d74b90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28434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Figure 13</w:t>
      </w:r>
    </w:p>
    <w:p>
      <w:pPr>
        <w:jc w:val="center"/>
      </w:pPr>
      <w:r>
        <w:t>Combined terminal evidence from the lab workflow.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388619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530927-121b-4eb3-9fb9-9f49ea240fed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38861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Figure 14</w:t>
      </w:r>
    </w:p>
    <w:p>
      <w:pPr>
        <w:jc w:val="center"/>
      </w:pPr>
      <w:r>
        <w:t>Local listener/network validation evidence.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417483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9c2f02-da30-4f06-8af6-2cb94936dd92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174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7. Included source material</w:t>
      </w:r>
    </w:p>
    <w:p>
      <w:r>
        <w:t>The ZIP also contains the raw Lesson 1 terminal capture and Wappalyzer CSV used during the exercise, plus the original screenshots in a dedicated screenshots folder.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