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40"/>
      </w:pPr>
      <w:r>
        <w:rPr>
          <w:rFonts w:ascii="Times New Roman" w:hAnsi="Times New Roman"/>
          <w:b/>
          <w:color w:val="1E3A8A"/>
          <w:sz w:val="32"/>
        </w:rPr>
        <w:t>Limitations of the Existing Manual Student Mental Health System</w:t>
      </w:r>
    </w:p>
    <w:p>
      <w:pPr>
        <w:spacing w:line="276" w:lineRule="auto" w:after="240"/>
      </w:pPr>
      <w:r>
        <w:t>The traditional manual system for managing student mental health support at the university faces several critical limitations and operational inefficiencies. These bottlenecks directly hinder the effectiveness, safety, and reach of the support program, as summarized below:</w:t>
      </w:r>
    </w:p>
    <w:p>
      <w:pPr>
        <w:pStyle w:val="ListBullet"/>
        <w:spacing w:after="120" w:line="276" w:lineRule="auto"/>
      </w:pPr>
      <w:r>
        <w:rPr>
          <w:rFonts w:ascii="Times New Roman" w:hAnsi="Times New Roman"/>
          <w:b/>
          <w:sz w:val="24"/>
        </w:rPr>
        <w:t xml:space="preserve">Limited Accessibility: </w:t>
      </w:r>
      <w:r>
        <w:rPr>
          <w:rFonts w:ascii="Times New Roman" w:hAnsi="Times New Roman"/>
          <w:sz w:val="24"/>
        </w:rPr>
        <w:t>Operating hours are strictly restricted to office timings (9:00 AM to 4:00 PM, Monday-Friday), leaving students without support during late-night or weekend crises.</w:t>
      </w:r>
    </w:p>
    <w:p>
      <w:pPr>
        <w:pStyle w:val="ListBullet"/>
        <w:spacing w:after="120" w:line="276" w:lineRule="auto"/>
      </w:pPr>
      <w:r>
        <w:rPr>
          <w:rFonts w:ascii="Times New Roman" w:hAnsi="Times New Roman"/>
          <w:b/>
          <w:sz w:val="24"/>
        </w:rPr>
        <w:t xml:space="preserve">Significant Response Delays: </w:t>
      </w:r>
      <w:r>
        <w:rPr>
          <w:rFonts w:ascii="Times New Roman" w:hAnsi="Times New Roman"/>
          <w:sz w:val="24"/>
        </w:rPr>
        <w:t>Matching students with available counselors manually takes 2 to 5 business days, creating a critical wait time when immediate attention is needed.</w:t>
      </w:r>
    </w:p>
    <w:p>
      <w:pPr>
        <w:pStyle w:val="ListBullet"/>
        <w:spacing w:after="120" w:line="276" w:lineRule="auto"/>
      </w:pPr>
      <w:r>
        <w:rPr>
          <w:rFonts w:ascii="Times New Roman" w:hAnsi="Times New Roman"/>
          <w:b/>
          <w:sz w:val="24"/>
        </w:rPr>
        <w:t xml:space="preserve">Lack of Confidentiality and High Stigma: </w:t>
      </w:r>
      <w:r>
        <w:rPr>
          <w:rFonts w:ascii="Times New Roman" w:hAnsi="Times New Roman"/>
          <w:sz w:val="24"/>
        </w:rPr>
        <w:t>Mandatory physical office walk-ins and identifiable university email communications expose students to social stigma, deterring many from seeking help.</w:t>
      </w:r>
    </w:p>
    <w:p>
      <w:pPr>
        <w:pStyle w:val="ListBullet"/>
        <w:spacing w:after="120" w:line="276" w:lineRule="auto"/>
      </w:pPr>
      <w:r>
        <w:rPr>
          <w:rFonts w:ascii="Times New Roman" w:hAnsi="Times New Roman"/>
          <w:b/>
          <w:sz w:val="24"/>
        </w:rPr>
        <w:t xml:space="preserve">Insecure Physical Record Keeping: </w:t>
      </w:r>
      <w:r>
        <w:rPr>
          <w:rFonts w:ascii="Times New Roman" w:hAnsi="Times New Roman"/>
          <w:sz w:val="24"/>
        </w:rPr>
        <w:t>Intake logs and clinical notes are recorded on paper forms stored in physical cabinets, rendering them vulnerable to loss, damage, and slow retrieval.</w:t>
      </w:r>
    </w:p>
    <w:p>
      <w:pPr>
        <w:pStyle w:val="ListBullet"/>
        <w:spacing w:after="120" w:line="276" w:lineRule="auto"/>
      </w:pPr>
      <w:r>
        <w:rPr>
          <w:rFonts w:ascii="Times New Roman" w:hAnsi="Times New Roman"/>
          <w:b/>
          <w:sz w:val="24"/>
        </w:rPr>
        <w:t xml:space="preserve">No Automated Crisis Triage: </w:t>
      </w:r>
      <w:r>
        <w:rPr>
          <w:rFonts w:ascii="Times New Roman" w:hAnsi="Times New Roman"/>
          <w:sz w:val="24"/>
        </w:rPr>
        <w:t>All counseling requests are handled chronologically without severity-based triage, meaning high-risk students (e.g., severe depression or self-harm) are not prioritized.</w:t>
      </w:r>
    </w:p>
    <w:p>
      <w:pPr>
        <w:pStyle w:val="ListBullet"/>
        <w:spacing w:after="120" w:line="276" w:lineRule="auto"/>
      </w:pPr>
      <w:r>
        <w:rPr>
          <w:rFonts w:ascii="Times New Roman" w:hAnsi="Times New Roman"/>
          <w:b/>
          <w:sz w:val="24"/>
        </w:rPr>
        <w:t xml:space="preserve">Absence of Real-Time Interaction: </w:t>
      </w:r>
      <w:r>
        <w:rPr>
          <w:rFonts w:ascii="Times New Roman" w:hAnsi="Times New Roman"/>
          <w:sz w:val="24"/>
        </w:rPr>
        <w:t>No immediate coping tools, emotional tracking widgets, or AI chatbot services exist to help students who require instant guidance.</w:t>
      </w:r>
    </w:p>
    <w:p>
      <w:pPr>
        <w:pStyle w:val="ListBullet"/>
        <w:spacing w:after="120" w:line="276" w:lineRule="auto"/>
      </w:pPr>
      <w:r>
        <w:rPr>
          <w:rFonts w:ascii="Times New Roman" w:hAnsi="Times New Roman"/>
          <w:b/>
          <w:sz w:val="24"/>
        </w:rPr>
        <w:t xml:space="preserve">Lack of Centralized Analytics: </w:t>
      </w:r>
      <w:r>
        <w:rPr>
          <w:rFonts w:ascii="Times New Roman" w:hAnsi="Times New Roman"/>
          <w:sz w:val="24"/>
        </w:rPr>
        <w:t>Administrators cannot evaluate overall mental health trends or counselor workload statistics because data is scattered across paper records and individual spreadsheets.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