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50483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048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1-2 или 1-у!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0000"/>
          <w:sz w:val="32"/>
          <w:szCs w:val="32"/>
          <w:u w:val="none"/>
          <w:shd w:fill="auto" w:val="clear"/>
          <w:vertAlign w:val="baseline"/>
          <w:rtl w:val="0"/>
        </w:rPr>
        <w:t xml:space="preserve">No2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4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0000"/>
          <w:sz w:val="30"/>
          <w:szCs w:val="30"/>
          <w:u w:val="none"/>
          <w:shd w:fill="auto" w:val="clear"/>
          <w:vertAlign w:val="baseline"/>
          <w:rtl w:val="0"/>
        </w:rPr>
        <w:t xml:space="preserve">математического маятника - материальной точки массы т, подвешенной на невесомой нерастяжимой нити длины 1.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Пример. Найдем период колебаний физического маятныка - тела массы м, которое может совершать колебания под действием силы тяжести (инерции) вокруг горизонтальной оси, не проходящей через центр масс тела. Сопротивлением воздуха пренебрегаем. Решение. Проведем из центра масс тела С перпендикуляр к оси вращения г. Пусть длина этого перпендикуляра рав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Решение. Рассмотрим движение маятника в тот момент, когда он поднимается. Отклонение нити от вертикали зададим угловой координатой ф. При этом если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І.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угол Ф увеличивается (против часовой стрелки), то касательное ускорение точки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Положение тела зададим углом отклонения от вертикали этого перпендикуляра Ф. При этом ссли угол е увеличивается (тело поворачивается против часовой стрел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направлено против направления движения. Поэтому уравнение движения имеет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ки), то вектор момента нмпульса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направлен вдоль горизонтальной оси 2 на нас.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вис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па --тіg" srp.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Момент внешней силы тяжести относительно оси и направен от нас. Рассмотрим проекции на ось XL -1.ap - І.Ф. м (mg) - - mgl sing.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Вблизи положення равновесия проектия сила тяжести должна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Уравнение вращения вокруг оси 2: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- м, ама" или Тір - - mel siт во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быть представлена как квазиупругая сила. Если выполняется условие малости колебаний, то sin p = , поэтому длина дуги ок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Если выполняется условие малости колебаний: sin р-р, то уравнение колебаний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ружности xalq , следовательно, проекция силы тяжести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примет вид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Фе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та - діляр - TC-ф - .х. Поэтому ҝоффициент в выражении для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С учетом выражения для циклической частоты от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петучаем выражение для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квазиупругой силы К-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22"/>
          <w:szCs w:val="22"/>
          <w:u w:val="none"/>
          <w:shd w:fill="auto" w:val="clear"/>
          <w:vertAlign w:val="baseline"/>
          <w:rtl w:val="0"/>
        </w:rPr>
        <w:t xml:space="preserve">. Касательное ускорение связано с уг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ловым ускорением соотношением а-е (где в-Ф), поэтому,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5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5200"/>
          <w:sz w:val="22"/>
          <w:szCs w:val="22"/>
          <w:u w:val="none"/>
          <w:shd w:fill="auto" w:val="clear"/>
          <w:vertAlign w:val="baseline"/>
          <w:rtl w:val="0"/>
        </w:rPr>
        <w:t xml:space="preserve">No3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после сокращения массы т получим: ф+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24"/>
          <w:szCs w:val="24"/>
          <w:u w:val="none"/>
          <w:shd w:fill="auto" w:val="clear"/>
          <w:vertAlign w:val="baseline"/>
          <w:rtl w:val="0"/>
        </w:rPr>
        <w:t xml:space="preserve">-0.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e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e300"/>
          <w:sz w:val="30"/>
          <w:szCs w:val="30"/>
          <w:u w:val="none"/>
          <w:shd w:fill="auto" w:val="clear"/>
          <w:vertAlign w:val="baseline"/>
          <w:rtl w:val="0"/>
        </w:rPr>
        <w:t xml:space="preserve">Елект Ag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С учетом выражения для циклической частоты = ЈА период колебаний имеет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d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df00"/>
          <w:sz w:val="36"/>
          <w:szCs w:val="36"/>
          <w:u w:val="none"/>
          <w:shd w:fill="auto" w:val="clear"/>
          <w:vertAlign w:val="baseline"/>
          <w:rtl w:val="0"/>
        </w:rPr>
        <w:t xml:space="preserve">As fpd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ac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ac00"/>
          <w:sz w:val="50"/>
          <w:szCs w:val="50"/>
          <w:u w:val="none"/>
          <w:shd w:fill="auto" w:val="clear"/>
          <w:vertAlign w:val="baseline"/>
          <w:rtl w:val="0"/>
        </w:rPr>
        <w:t xml:space="preserve">a v dv = &amp;ve 2 e a C 16 VÅ V4 15 a 64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b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bb00"/>
          <w:sz w:val="40"/>
          <w:szCs w:val="40"/>
          <w:u w:val="none"/>
          <w:shd w:fill="auto" w:val="clear"/>
          <w:vertAlign w:val="baseline"/>
          <w:rtl w:val="0"/>
        </w:rPr>
        <w:t xml:space="preserve">Для Ry. To -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f00"/>
          <w:sz w:val="40"/>
          <w:szCs w:val="40"/>
          <w:u w:val="none"/>
          <w:shd w:fill="auto" w:val="clear"/>
          <w:vertAlign w:val="baseline"/>
          <w:rtl w:val="0"/>
        </w:rPr>
        <w:t xml:space="preserve">да, а \" Вагру, p. (stoy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c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ca00"/>
          <w:sz w:val="34"/>
          <w:szCs w:val="34"/>
          <w:u w:val="none"/>
          <w:shd w:fill="auto" w:val="clear"/>
          <w:vertAlign w:val="baseline"/>
          <w:rtl w:val="0"/>
        </w:rPr>
        <w:t xml:space="preserve">да 6 ,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