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 cy="857250"/>
                    </a:xfrm>
                    <a:prstGeom prst="rect">
                      <a:avLst/>
                    </a:prstGeom>
                  </pic:spPr>
                </pic:pic>
              </a:graphicData>
            </a:graphic>
          </wp:inline>
        </w:drawing>
      </w:r>
    </w:p>
    <w:p>
      <w:pPr>
        <w:spacing w:after="60" w:before="200"/>
        <w:jc w:val="center"/>
      </w:pPr>
      <w:r>
        <w:rPr>
          <w:rFonts w:ascii="Calibri" w:cs="Calibri" w:eastAsia="Calibri" w:hAnsi="Calibri"/>
          <w:b/>
          <w:bCs/>
          <w:color w:val="122032"/>
          <w:sz w:val="22"/>
          <w:szCs w:val="22"/>
        </w:rPr>
        <w:t xml:space="preserve">RÉPUBLIQUE DU SÉNÉGAL</w:t>
      </w:r>
    </w:p>
    <w:p>
      <w:pPr>
        <w:spacing w:after="600"/>
        <w:jc w:val="center"/>
      </w:pPr>
      <w:r>
        <w:rPr>
          <w:rFonts w:ascii="Calibri" w:cs="Calibri" w:eastAsia="Calibri" w:hAnsi="Calibri"/>
          <w:b/>
          <w:bCs/>
          <w:color w:val="0B1622"/>
          <w:sz w:val="22"/>
          <w:szCs w:val="22"/>
        </w:rPr>
        <w:t xml:space="preserve">MINISTÈRE DE L'INDUSTRIE ET DU COMMERCE</w:t>
      </w:r>
    </w:p>
    <w:p>
      <w:pPr>
        <w:spacing w:after="100" w:before="800"/>
        <w:jc w:val="center"/>
      </w:pPr>
      <w:r>
        <w:rPr>
          <w:rFonts w:ascii="Calibri" w:cs="Calibri" w:eastAsia="Calibri" w:hAnsi="Calibri"/>
          <w:b/>
          <w:bCs/>
          <w:color w:val="122032"/>
          <w:sz w:val="64"/>
          <w:szCs w:val="64"/>
        </w:rPr>
        <w:t xml:space="preserve">GERM</w:t>
      </w:r>
    </w:p>
    <w:p>
      <w:pPr>
        <w:spacing w:after="500"/>
        <w:jc w:val="center"/>
      </w:pPr>
      <w:r>
        <w:rPr>
          <w:rFonts w:ascii="Calibri" w:cs="Calibri" w:eastAsia="Calibri" w:hAnsi="Calibri"/>
          <w:i/>
          <w:iCs/>
          <w:color w:val="B8862B"/>
          <w:sz w:val="26"/>
          <w:szCs w:val="26"/>
        </w:rPr>
        <w:t xml:space="preserve">Gestion des Ressources du Ministère</w:t>
      </w:r>
    </w:p>
    <w:p>
      <w:pPr>
        <w:spacing w:after="200" w:before="700"/>
        <w:jc w:val="center"/>
      </w:pPr>
      <w:r>
        <w:rPr>
          <w:rFonts w:ascii="Calibri" w:cs="Calibri" w:eastAsia="Calibri" w:hAnsi="Calibri"/>
          <w:b/>
          <w:bCs/>
          <w:color w:val="0B1622"/>
          <w:sz w:val="40"/>
          <w:szCs w:val="40"/>
        </w:rPr>
        <w:t xml:space="preserve">Guide utilisateur</w:t>
      </w:r>
    </w:p>
    <w:p>
      <w:pPr>
        <w:spacing w:after="800"/>
        <w:jc w:val="center"/>
      </w:pPr>
      <w:r>
        <w:rPr>
          <w:rFonts w:ascii="Calibri" w:cs="Calibri" w:eastAsia="Calibri" w:hAnsi="Calibri"/>
          <w:color w:val="3C4450"/>
          <w:sz w:val="24"/>
          <w:szCs w:val="24"/>
        </w:rPr>
        <w:t xml:space="preserve">Version Mobile</w:t>
      </w:r>
    </w:p>
    <w:p>
      <w:pPr>
        <w:spacing w:before="1600"/>
        <w:jc w:val="center"/>
      </w:pPr>
      <w:r>
        <w:rPr>
          <w:rFonts w:ascii="Calibri" w:cs="Calibri" w:eastAsia="Calibri" w:hAnsi="Calibri"/>
          <w:color w:val="3C4450"/>
          <w:sz w:val="20"/>
          <w:szCs w:val="20"/>
        </w:rPr>
        <w:t xml:space="preserve">Version 1.0 — Août 2026</w:t>
      </w:r>
    </w:p>
    <w:p>
      <w:r>
        <w:br w:type="page"/>
      </w:r>
    </w:p>
    <w:p>
      <w:pPr>
        <w:sectPr>
          <w:pgSz w:w="11906" w:h="16838" w:orient="portrait"/>
          <w:pgMar w:top="1300" w:right="1300" w:bottom="1300" w:left="1300" w:header="708" w:footer="708" w:gutter="0"/>
          <w:pgNumType/>
          <w:docGrid w:linePitch="360"/>
        </w:sectPr>
      </w:pPr>
    </w:p>
    <w:p>
      <w:pPr>
        <w:pStyle w:val="Heading1"/>
        <w:pBdr>
          <w:bottom w:val="single" w:color="B8862B" w:sz="8" w:space="4"/>
        </w:pBdr>
        <w:spacing w:after="200" w:before="360"/>
      </w:pPr>
      <w:r>
        <w:rPr>
          <w:rFonts w:ascii="Calibri" w:cs="Calibri" w:eastAsia="Calibri" w:hAnsi="Calibri"/>
          <w:b/>
          <w:bCs/>
          <w:color w:val="122032"/>
          <w:sz w:val="30"/>
          <w:szCs w:val="30"/>
        </w:rPr>
        <w:t xml:space="preserve">Sommaire</w:t>
      </w:r>
    </w:p>
    <w:p>
      <w:pPr>
        <w:spacing w:after="120"/>
        <w:jc w:val="both"/>
      </w:pPr>
      <w:r>
        <w:rPr>
          <w:rFonts w:ascii="Calibri" w:cs="Calibri" w:eastAsia="Calibri" w:hAnsi="Calibri"/>
          <w:color w:val="3C4450"/>
          <w:sz w:val="21"/>
          <w:szCs w:val="21"/>
        </w:rPr>
        <w:t xml:space="preserve">1. Introduction</w:t>
      </w:r>
    </w:p>
    <w:p>
      <w:pPr>
        <w:spacing w:after="120"/>
        <w:jc w:val="both"/>
      </w:pPr>
      <w:r>
        <w:rPr>
          <w:rFonts w:ascii="Calibri" w:cs="Calibri" w:eastAsia="Calibri" w:hAnsi="Calibri"/>
          <w:color w:val="3C4450"/>
          <w:sz w:val="21"/>
          <w:szCs w:val="21"/>
        </w:rPr>
        <w:t xml:space="preserve">2. Installation et connexion</w:t>
      </w:r>
    </w:p>
    <w:p>
      <w:pPr>
        <w:spacing w:after="120"/>
        <w:jc w:val="both"/>
      </w:pPr>
      <w:r>
        <w:rPr>
          <w:rFonts w:ascii="Calibri" w:cs="Calibri" w:eastAsia="Calibri" w:hAnsi="Calibri"/>
          <w:color w:val="3C4450"/>
          <w:sz w:val="21"/>
          <w:szCs w:val="21"/>
        </w:rPr>
        <w:t xml:space="preserve">3. Navigation générale</w:t>
      </w:r>
    </w:p>
    <w:p>
      <w:pPr>
        <w:spacing w:after="120"/>
        <w:jc w:val="both"/>
      </w:pPr>
      <w:r>
        <w:rPr>
          <w:rFonts w:ascii="Calibri" w:cs="Calibri" w:eastAsia="Calibri" w:hAnsi="Calibri"/>
          <w:color w:val="3C4450"/>
          <w:sz w:val="21"/>
          <w:szCs w:val="21"/>
        </w:rPr>
        <w:t xml:space="preserve">4. Mon espace sur mobile</w:t>
      </w:r>
    </w:p>
    <w:p>
      <w:pPr>
        <w:spacing w:after="120"/>
        <w:jc w:val="both"/>
      </w:pPr>
      <w:r>
        <w:rPr>
          <w:rFonts w:ascii="Calibri" w:cs="Calibri" w:eastAsia="Calibri" w:hAnsi="Calibri"/>
          <w:color w:val="3C4450"/>
          <w:sz w:val="21"/>
          <w:szCs w:val="21"/>
        </w:rPr>
        <w:t xml:space="preserve">5. Déposer une demande depuis l’application</w:t>
      </w:r>
    </w:p>
    <w:p>
      <w:pPr>
        <w:spacing w:after="120"/>
        <w:jc w:val="both"/>
      </w:pPr>
      <w:r>
        <w:rPr>
          <w:rFonts w:ascii="Calibri" w:cs="Calibri" w:eastAsia="Calibri" w:hAnsi="Calibri"/>
          <w:color w:val="3C4450"/>
          <w:sz w:val="21"/>
          <w:szCs w:val="21"/>
        </w:rPr>
        <w:t xml:space="preserve">6. Accéder à l’administration depuis mobile</w:t>
      </w:r>
    </w:p>
    <w:p>
      <w:pPr>
        <w:spacing w:after="120"/>
        <w:jc w:val="both"/>
      </w:pPr>
      <w:r>
        <w:rPr>
          <w:rFonts w:ascii="Calibri" w:cs="Calibri" w:eastAsia="Calibri" w:hAnsi="Calibri"/>
          <w:color w:val="3C4450"/>
          <w:sz w:val="21"/>
          <w:szCs w:val="21"/>
        </w:rPr>
        <w:t xml:space="preserve">7. Notifications</w:t>
      </w:r>
    </w:p>
    <w:p>
      <w:pPr>
        <w:spacing w:after="120"/>
        <w:jc w:val="both"/>
      </w:pPr>
      <w:r>
        <w:rPr>
          <w:rFonts w:ascii="Calibri" w:cs="Calibri" w:eastAsia="Calibri" w:hAnsi="Calibri"/>
          <w:color w:val="3C4450"/>
          <w:sz w:val="21"/>
          <w:szCs w:val="21"/>
        </w:rPr>
        <w:t xml:space="preserve">8. Déconnexion</w:t>
      </w:r>
    </w:p>
    <w:p>
      <w:pPr>
        <w:spacing w:after="120"/>
        <w:jc w:val="both"/>
      </w:pPr>
      <w:r>
        <w:rPr>
          <w:rFonts w:ascii="Calibri" w:cs="Calibri" w:eastAsia="Calibri" w:hAnsi="Calibri"/>
          <w:color w:val="3C4450"/>
          <w:sz w:val="21"/>
          <w:szCs w:val="21"/>
        </w:rPr>
        <w:t xml:space="preserve">9. Bon à savoir</w:t>
      </w:r>
    </w:p>
    <w:p>
      <w:pPr>
        <w:spacing w:after="120"/>
        <w:jc w:val="both"/>
      </w:pPr>
      <w:r>
        <w:rPr>
          <w:rFonts w:ascii="Calibri" w:cs="Calibri" w:eastAsia="Calibri" w:hAnsi="Calibri"/>
          <w:color w:val="3C4450"/>
          <w:sz w:val="21"/>
          <w:szCs w:val="21"/>
        </w:rPr>
        <w:t xml:space="preserve">10. Questions fréquentes</w:t>
      </w:r>
    </w:p>
    <w:p>
      <w:r>
        <w:br w:type="page"/>
      </w:r>
    </w:p>
    <w:p>
      <w:pPr>
        <w:pStyle w:val="Heading1"/>
        <w:pBdr>
          <w:bottom w:val="single" w:color="B8862B" w:sz="8" w:space="4"/>
        </w:pBdr>
        <w:spacing w:after="200" w:before="360"/>
      </w:pPr>
      <w:r>
        <w:rPr>
          <w:rFonts w:ascii="Calibri" w:cs="Calibri" w:eastAsia="Calibri" w:hAnsi="Calibri"/>
          <w:b/>
          <w:bCs/>
          <w:color w:val="122032"/>
          <w:sz w:val="30"/>
          <w:szCs w:val="30"/>
        </w:rPr>
        <w:t xml:space="preserve">1. Introduction</w:t>
      </w:r>
    </w:p>
    <w:p>
      <w:pPr>
        <w:spacing w:after="160" w:line="300"/>
        <w:jc w:val="both"/>
      </w:pPr>
      <w:r>
        <w:rPr>
          <w:rFonts w:ascii="Calibri" w:cs="Calibri" w:eastAsia="Calibri" w:hAnsi="Calibri"/>
          <w:color w:val="3C4450"/>
          <w:sz w:val="21"/>
          <w:szCs w:val="21"/>
        </w:rPr>
        <w:t xml:space="preserve">L’application mobile GERM reprend, sous une forme adaptée au smartphone, les fonctionnalités de « Mon espace » décrites dans le Guide utilisateur — Version Web : chaque agent y consulte ses informations et dépose ses demandes en quelques gestes, où qu’il se trouve. Les utilisateurs disposant de droits d’administration (RH ou Informatique) peuvent également y accéder à leurs rubriques de gestion.</w:t>
      </w:r>
    </w:p>
    <w:p>
      <w:pPr>
        <w:pBdr>
          <w:top w:val="single" w:color="F2F3F5" w:sz="2" w:space="4"/>
          <w:bottom w:val="single" w:color="F2F3F5" w:sz="2" w:space="4"/>
          <w:left w:val="single" w:color="B8862B" w:sz="18" w:space="8"/>
          <w:right w:val="single" w:color="F2F3F5" w:sz="2" w:space="4"/>
        </w:pBdr>
        <w:shd w:fill="F2F3F5" w:val="clear"/>
        <w:spacing w:after="200" w:before="100"/>
      </w:pPr>
      <w:r>
        <w:rPr>
          <w:rFonts w:ascii="Calibri" w:cs="Calibri" w:eastAsia="Calibri" w:hAnsi="Calibri"/>
          <w:i/>
          <w:iCs/>
          <w:color w:val="0B1622"/>
          <w:sz w:val="20"/>
          <w:szCs w:val="20"/>
        </w:rPr>
        <w:t xml:space="preserve">  L’application mobile utilise le même compte et les mêmes droits que la version web : rien à reconfigurer, une connexion suffit sur les deux.</w:t>
      </w:r>
    </w:p>
    <w:p>
      <w:pPr>
        <w:pStyle w:val="Heading1"/>
        <w:pBdr>
          <w:bottom w:val="single" w:color="B8862B" w:sz="8" w:space="4"/>
        </w:pBdr>
        <w:spacing w:after="200" w:before="360"/>
      </w:pPr>
      <w:r>
        <w:rPr>
          <w:rFonts w:ascii="Calibri" w:cs="Calibri" w:eastAsia="Calibri" w:hAnsi="Calibri"/>
          <w:b/>
          <w:bCs/>
          <w:color w:val="122032"/>
          <w:sz w:val="30"/>
          <w:szCs w:val="30"/>
        </w:rPr>
        <w:t xml:space="preserve">2. Installation et connexion</w:t>
      </w:r>
    </w:p>
    <w:p>
      <w:pPr>
        <w:spacing w:after="160" w:line="300"/>
        <w:jc w:val="both"/>
      </w:pPr>
      <w:r>
        <w:rPr>
          <w:rFonts w:ascii="Calibri" w:cs="Calibri" w:eastAsia="Calibri" w:hAnsi="Calibri"/>
          <w:color w:val="3C4450"/>
          <w:sz w:val="21"/>
          <w:szCs w:val="21"/>
        </w:rPr>
        <w:t xml:space="preserve">L’application est fournie par la Direction des Systèmes d’Information (DSI) du Ministère. Une fois installée sur votre téléphone, ouvrez l’application GERM, saisissez votre adresse email professionnelle et votre mot de passe (les mêmes que sur la version web), puis validez.</w:t>
      </w:r>
    </w:p>
    <w:p>
      <w:pPr>
        <w:pBdr>
          <w:top w:val="single" w:color="F2F3F5" w:sz="2" w:space="4"/>
          <w:bottom w:val="single" w:color="F2F3F5" w:sz="2" w:space="4"/>
          <w:left w:val="single" w:color="B8862B" w:sz="18" w:space="8"/>
          <w:right w:val="single" w:color="F2F3F5" w:sz="2" w:space="4"/>
        </w:pBdr>
        <w:shd w:fill="F2F3F5" w:val="clear"/>
        <w:spacing w:after="200" w:before="100"/>
      </w:pPr>
      <w:r>
        <w:rPr>
          <w:rFonts w:ascii="Calibri" w:cs="Calibri" w:eastAsia="Calibri" w:hAnsi="Calibri"/>
          <w:i/>
          <w:iCs/>
          <w:color w:val="0B1622"/>
          <w:sz w:val="20"/>
          <w:szCs w:val="20"/>
        </w:rPr>
        <w:t xml:space="preserve">  Une connexion réseau (Wi-Fi ou données mobiles) est nécessaire pour utiliser l’application ; aucune donnée n’est consultable hors connexion.</w:t>
      </w:r>
    </w:p>
    <w:p>
      <w:r>
        <w:br w:type="page"/>
      </w:r>
    </w:p>
    <w:p>
      <w:pPr>
        <w:pStyle w:val="Heading1"/>
        <w:pBdr>
          <w:bottom w:val="single" w:color="B8862B" w:sz="8" w:space="4"/>
        </w:pBdr>
        <w:spacing w:after="200" w:before="360"/>
      </w:pPr>
      <w:r>
        <w:rPr>
          <w:rFonts w:ascii="Calibri" w:cs="Calibri" w:eastAsia="Calibri" w:hAnsi="Calibri"/>
          <w:b/>
          <w:bCs/>
          <w:color w:val="122032"/>
          <w:sz w:val="30"/>
          <w:szCs w:val="30"/>
        </w:rPr>
        <w:t xml:space="preserve">3. Navigation générale</w:t>
      </w:r>
    </w:p>
    <w:p>
      <w:pPr>
        <w:pStyle w:val="Heading2"/>
        <w:spacing w:after="140" w:before="280"/>
      </w:pPr>
      <w:r>
        <w:rPr>
          <w:rFonts w:ascii="Calibri" w:cs="Calibri" w:eastAsia="Calibri" w:hAnsi="Calibri"/>
          <w:b/>
          <w:bCs/>
          <w:color w:val="122032"/>
          <w:sz w:val="25"/>
          <w:szCs w:val="25"/>
        </w:rPr>
        <w:t xml:space="preserve">3.1 La barre d’onglets</w:t>
      </w:r>
    </w:p>
    <w:p>
      <w:pPr>
        <w:spacing w:after="160" w:line="300"/>
        <w:jc w:val="both"/>
      </w:pPr>
      <w:r>
        <w:rPr>
          <w:rFonts w:ascii="Calibri" w:cs="Calibri" w:eastAsia="Calibri" w:hAnsi="Calibri"/>
          <w:color w:val="3C4450"/>
          <w:sz w:val="21"/>
          <w:szCs w:val="21"/>
        </w:rPr>
        <w:t xml:space="preserve">En bas de l’écran, une barre d’onglets donne un accès direct aux rubriques principales de « Mon espace » :</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rPr>
          <w:tblHeader/>
        </w:trPr>
        <w:tc>
          <w:tcPr>
            <w:tcW w:type="dxa" w:w="2200"/>
            <w:shd w:fill="122032"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Onglet</w:t>
            </w:r>
          </w:p>
        </w:tc>
        <w:tc>
          <w:tcPr>
            <w:tcW w:type="dxa" w:w="6900"/>
            <w:shd w:fill="122032"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Contenu</w:t>
            </w:r>
          </w:p>
        </w:tc>
      </w:tr>
      <w:tr>
        <w:tc>
          <w:tcPr>
            <w:tcW w:type="dxa" w:w="22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Accueil</w:t>
            </w:r>
          </w:p>
        </w:tc>
        <w:tc>
          <w:tcPr>
            <w:tcW w:type="dxa" w:w="69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Mon tableau de bord personnel.</w:t>
            </w:r>
          </w:p>
        </w:tc>
      </w:tr>
      <w:tr>
        <w:tc>
          <w:tcPr>
            <w:tcW w:type="dxa" w:w="22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Congés</w:t>
            </w:r>
          </w:p>
        </w:tc>
        <w:tc>
          <w:tcPr>
            <w:tcW w:type="dxa" w:w="69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Mes congés (demandes et historique).</w:t>
            </w:r>
          </w:p>
        </w:tc>
      </w:tr>
      <w:tr>
        <w:tc>
          <w:tcPr>
            <w:tcW w:type="dxa" w:w="22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Tickets</w:t>
            </w:r>
          </w:p>
        </w:tc>
        <w:tc>
          <w:tcPr>
            <w:tcW w:type="dxa" w:w="69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Mes tickets d’incident informatique.</w:t>
            </w:r>
          </w:p>
        </w:tc>
      </w:tr>
      <w:tr>
        <w:tc>
          <w:tcPr>
            <w:tcW w:type="dxa" w:w="22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Profil</w:t>
            </w:r>
          </w:p>
        </w:tc>
        <w:tc>
          <w:tcPr>
            <w:tcW w:type="dxa" w:w="69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Mon profil.</w:t>
            </w:r>
          </w:p>
        </w:tc>
      </w:tr>
      <w:tr>
        <w:tc>
          <w:tcPr>
            <w:tcW w:type="dxa" w:w="22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Plus</w:t>
            </w:r>
          </w:p>
        </w:tc>
        <w:tc>
          <w:tcPr>
            <w:tcW w:type="dxa" w:w="69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Accès aux autres rubriques (voir 3.2) et à la déconnexion.</w:t>
            </w:r>
          </w:p>
        </w:tc>
      </w:tr>
    </w:tbl>
    <w:p>
      <w:pPr>
        <w:spacing w:after="120"/>
      </w:pPr>
    </w:p>
    <w:p>
      <w:pPr>
        <w:pStyle w:val="Heading2"/>
        <w:spacing w:after="140" w:before="280"/>
      </w:pPr>
      <w:r>
        <w:rPr>
          <w:rFonts w:ascii="Calibri" w:cs="Calibri" w:eastAsia="Calibri" w:hAnsi="Calibri"/>
          <w:b/>
          <w:bCs/>
          <w:color w:val="122032"/>
          <w:sz w:val="25"/>
          <w:szCs w:val="25"/>
        </w:rPr>
        <w:t xml:space="preserve">3.2 Le menu « Plus »</w:t>
      </w:r>
    </w:p>
    <w:p>
      <w:pPr>
        <w:spacing w:after="160" w:line="300"/>
        <w:jc w:val="both"/>
      </w:pPr>
      <w:r>
        <w:rPr>
          <w:rFonts w:ascii="Calibri" w:cs="Calibri" w:eastAsia="Calibri" w:hAnsi="Calibri"/>
          <w:color w:val="3C4450"/>
          <w:sz w:val="21"/>
          <w:szCs w:val="21"/>
        </w:rPr>
        <w:t xml:space="preserve">Le bouton « Plus » ouvre une feuille donnant accès à :</w:t>
      </w:r>
    </w:p>
    <w:p>
      <w:pPr>
        <w:pStyle w:val="ListParagraph"/>
        <w:numPr>
          <w:ilvl w:val="0"/>
          <w:numId w:val="2"/>
        </w:numPr>
        <w:spacing w:after="90" w:line="280"/>
      </w:pPr>
      <w:r>
        <w:rPr>
          <w:rFonts w:ascii="Calibri" w:cs="Calibri" w:eastAsia="Calibri" w:hAnsi="Calibri"/>
          <w:color w:val="3C4450"/>
          <w:sz w:val="21"/>
          <w:szCs w:val="21"/>
        </w:rPr>
        <w:t xml:space="preserve">Ma carrière</w:t>
      </w:r>
    </w:p>
    <w:p>
      <w:pPr>
        <w:pStyle w:val="ListParagraph"/>
        <w:numPr>
          <w:ilvl w:val="0"/>
          <w:numId w:val="2"/>
        </w:numPr>
        <w:spacing w:after="90" w:line="280"/>
      </w:pPr>
      <w:r>
        <w:rPr>
          <w:rFonts w:ascii="Calibri" w:cs="Calibri" w:eastAsia="Calibri" w:hAnsi="Calibri"/>
          <w:color w:val="3C4450"/>
          <w:sz w:val="21"/>
          <w:szCs w:val="21"/>
        </w:rPr>
        <w:t xml:space="preserve">Mon parc informatique</w:t>
      </w:r>
    </w:p>
    <w:p>
      <w:pPr>
        <w:pStyle w:val="ListParagraph"/>
        <w:numPr>
          <w:ilvl w:val="0"/>
          <w:numId w:val="2"/>
        </w:numPr>
        <w:spacing w:after="90" w:line="280"/>
      </w:pPr>
      <w:r>
        <w:rPr>
          <w:rFonts w:ascii="Calibri" w:cs="Calibri" w:eastAsia="Calibri" w:hAnsi="Calibri"/>
          <w:color w:val="3C4450"/>
          <w:sz w:val="21"/>
          <w:szCs w:val="21"/>
        </w:rPr>
        <w:t xml:space="preserve">Mon parc automobile</w:t>
      </w:r>
    </w:p>
    <w:p>
      <w:pPr>
        <w:pStyle w:val="ListParagraph"/>
        <w:numPr>
          <w:ilvl w:val="0"/>
          <w:numId w:val="2"/>
        </w:numPr>
        <w:spacing w:after="90" w:line="280"/>
      </w:pPr>
      <w:r>
        <w:rPr>
          <w:rFonts w:ascii="Calibri" w:cs="Calibri" w:eastAsia="Calibri" w:hAnsi="Calibri"/>
          <w:color w:val="3C4450"/>
          <w:sz w:val="21"/>
          <w:szCs w:val="21"/>
        </w:rPr>
        <w:t xml:space="preserve">Ma carte professionnelle</w:t>
      </w:r>
    </w:p>
    <w:p>
      <w:pPr>
        <w:pStyle w:val="ListParagraph"/>
        <w:numPr>
          <w:ilvl w:val="0"/>
          <w:numId w:val="2"/>
        </w:numPr>
        <w:spacing w:after="90" w:line="280"/>
      </w:pPr>
      <w:r>
        <w:rPr>
          <w:rFonts w:ascii="Calibri" w:cs="Calibri" w:eastAsia="Calibri" w:hAnsi="Calibri"/>
          <w:color w:val="3C4450"/>
          <w:sz w:val="21"/>
          <w:szCs w:val="21"/>
        </w:rPr>
        <w:t xml:space="preserve">Mes documents</w:t>
      </w:r>
    </w:p>
    <w:p>
      <w:pPr>
        <w:pStyle w:val="ListParagraph"/>
        <w:numPr>
          <w:ilvl w:val="0"/>
          <w:numId w:val="2"/>
        </w:numPr>
        <w:spacing w:after="90" w:line="280"/>
      </w:pPr>
      <w:r>
        <w:rPr>
          <w:rFonts w:ascii="Calibri" w:cs="Calibri" w:eastAsia="Calibri" w:hAnsi="Calibri"/>
          <w:color w:val="3C4450"/>
          <w:sz w:val="21"/>
          <w:szCs w:val="21"/>
        </w:rPr>
        <w:t xml:space="preserve">Administration (si votre compte dispose de droits d’administration — voir section 6)</w:t>
      </w:r>
    </w:p>
    <w:p>
      <w:pPr>
        <w:pStyle w:val="ListParagraph"/>
        <w:numPr>
          <w:ilvl w:val="0"/>
          <w:numId w:val="2"/>
        </w:numPr>
        <w:spacing w:after="90" w:line="280"/>
      </w:pPr>
      <w:r>
        <w:rPr>
          <w:rFonts w:ascii="Calibri" w:cs="Calibri" w:eastAsia="Calibri" w:hAnsi="Calibri"/>
          <w:color w:val="3C4450"/>
          <w:sz w:val="21"/>
          <w:szCs w:val="21"/>
        </w:rPr>
        <w:t xml:space="preserve">Déconnexion</w:t>
      </w:r>
    </w:p>
    <w:p>
      <w:pPr>
        <w:pStyle w:val="Heading2"/>
        <w:spacing w:after="140" w:before="280"/>
      </w:pPr>
      <w:r>
        <w:rPr>
          <w:rFonts w:ascii="Calibri" w:cs="Calibri" w:eastAsia="Calibri" w:hAnsi="Calibri"/>
          <w:b/>
          <w:bCs/>
          <w:color w:val="122032"/>
          <w:sz w:val="25"/>
          <w:szCs w:val="25"/>
        </w:rPr>
        <w:t xml:space="preserve">3.3 La barre supérieure</w:t>
      </w:r>
    </w:p>
    <w:p>
      <w:pPr>
        <w:spacing w:after="160" w:line="300"/>
        <w:jc w:val="both"/>
      </w:pPr>
      <w:r>
        <w:rPr>
          <w:rFonts w:ascii="Calibri" w:cs="Calibri" w:eastAsia="Calibri" w:hAnsi="Calibri"/>
          <w:color w:val="3C4450"/>
          <w:sz w:val="21"/>
          <w:szCs w:val="21"/>
        </w:rPr>
        <w:t xml:space="preserve">Le bandeau supérieur affiche le nom de l’application et une cloche de notifications (avec un badge indiquant le nombre de notifications non lues). Un badge « Administration » y apparaît lorsque vous êtes basculé sur l’espace de gestion.</w:t>
      </w:r>
    </w:p>
    <w:p>
      <w:r>
        <w:br w:type="page"/>
      </w:r>
    </w:p>
    <w:p>
      <w:pPr>
        <w:pStyle w:val="Heading1"/>
        <w:pBdr>
          <w:bottom w:val="single" w:color="B8862B" w:sz="8" w:space="4"/>
        </w:pBdr>
        <w:spacing w:after="200" w:before="360"/>
      </w:pPr>
      <w:r>
        <w:rPr>
          <w:rFonts w:ascii="Calibri" w:cs="Calibri" w:eastAsia="Calibri" w:hAnsi="Calibri"/>
          <w:b/>
          <w:bCs/>
          <w:color w:val="122032"/>
          <w:sz w:val="30"/>
          <w:szCs w:val="30"/>
        </w:rPr>
        <w:t xml:space="preserve">4. Mon espace sur mobile</w:t>
      </w:r>
    </w:p>
    <w:p>
      <w:pPr>
        <w:pStyle w:val="Heading2"/>
        <w:spacing w:after="140" w:before="280"/>
      </w:pPr>
      <w:r>
        <w:rPr>
          <w:rFonts w:ascii="Calibri" w:cs="Calibri" w:eastAsia="Calibri" w:hAnsi="Calibri"/>
          <w:b/>
          <w:bCs/>
          <w:color w:val="122032"/>
          <w:sz w:val="25"/>
          <w:szCs w:val="25"/>
        </w:rPr>
        <w:t xml:space="preserve">4.1 Accueil</w:t>
      </w:r>
    </w:p>
    <w:p>
      <w:pPr>
        <w:spacing w:after="160" w:line="300"/>
        <w:jc w:val="both"/>
      </w:pPr>
      <w:r>
        <w:rPr>
          <w:rFonts w:ascii="Calibri" w:cs="Calibri" w:eastAsia="Calibri" w:hAnsi="Calibri"/>
          <w:color w:val="3C4450"/>
          <w:sz w:val="21"/>
          <w:szCs w:val="21"/>
        </w:rPr>
        <w:t xml:space="preserve">Vue d’ensemble personnelle : statut de votre carte professionnelle, congés en cours, tickets ouverts, informations sur le matériel qui vous est affecté — équivalent mobile de « Mon tableau de bord » sur le web.</w:t>
      </w:r>
    </w:p>
    <w:p>
      <w:pPr>
        <w:pStyle w:val="Heading2"/>
        <w:spacing w:after="140" w:before="280"/>
      </w:pPr>
      <w:r>
        <w:rPr>
          <w:rFonts w:ascii="Calibri" w:cs="Calibri" w:eastAsia="Calibri" w:hAnsi="Calibri"/>
          <w:b/>
          <w:bCs/>
          <w:color w:val="122032"/>
          <w:sz w:val="25"/>
          <w:szCs w:val="25"/>
        </w:rPr>
        <w:t xml:space="preserve">4.2 Congés</w:t>
      </w:r>
    </w:p>
    <w:p>
      <w:pPr>
        <w:spacing w:after="160" w:line="300"/>
        <w:jc w:val="both"/>
      </w:pPr>
      <w:r>
        <w:rPr>
          <w:rFonts w:ascii="Calibri" w:cs="Calibri" w:eastAsia="Calibri" w:hAnsi="Calibri"/>
          <w:color w:val="3C4450"/>
          <w:sz w:val="21"/>
          <w:szCs w:val="21"/>
        </w:rPr>
        <w:t xml:space="preserve">Consultez vos décisions et vos congés effectifs, ainsi que le statut de vos demandes en cours (en attente, approuvée, refusée).</w:t>
      </w:r>
    </w:p>
    <w:p>
      <w:pPr>
        <w:pStyle w:val="Heading2"/>
        <w:spacing w:after="140" w:before="280"/>
      </w:pPr>
      <w:r>
        <w:rPr>
          <w:rFonts w:ascii="Calibri" w:cs="Calibri" w:eastAsia="Calibri" w:hAnsi="Calibri"/>
          <w:b/>
          <w:bCs/>
          <w:color w:val="122032"/>
          <w:sz w:val="25"/>
          <w:szCs w:val="25"/>
        </w:rPr>
        <w:t xml:space="preserve">4.3 Tickets</w:t>
      </w:r>
    </w:p>
    <w:p>
      <w:pPr>
        <w:spacing w:after="160" w:line="300"/>
        <w:jc w:val="both"/>
      </w:pPr>
      <w:r>
        <w:rPr>
          <w:rFonts w:ascii="Calibri" w:cs="Calibri" w:eastAsia="Calibri" w:hAnsi="Calibri"/>
          <w:color w:val="3C4450"/>
          <w:sz w:val="21"/>
          <w:szCs w:val="21"/>
        </w:rPr>
        <w:t xml:space="preserve">Consultez la liste de vos tickets d’incident informatique et leur statut (ouvert, en cours, résolu, clôturé).</w:t>
      </w:r>
    </w:p>
    <w:p>
      <w:pPr>
        <w:pStyle w:val="Heading2"/>
        <w:spacing w:after="140" w:before="280"/>
      </w:pPr>
      <w:r>
        <w:rPr>
          <w:rFonts w:ascii="Calibri" w:cs="Calibri" w:eastAsia="Calibri" w:hAnsi="Calibri"/>
          <w:b/>
          <w:bCs/>
          <w:color w:val="122032"/>
          <w:sz w:val="25"/>
          <w:szCs w:val="25"/>
        </w:rPr>
        <w:t xml:space="preserve">4.4 Profil</w:t>
      </w:r>
    </w:p>
    <w:p>
      <w:pPr>
        <w:spacing w:after="160" w:line="300"/>
        <w:jc w:val="both"/>
      </w:pPr>
      <w:r>
        <w:rPr>
          <w:rFonts w:ascii="Calibri" w:cs="Calibri" w:eastAsia="Calibri" w:hAnsi="Calibri"/>
          <w:color w:val="3C4450"/>
          <w:sz w:val="21"/>
          <w:szCs w:val="21"/>
        </w:rPr>
        <w:t xml:space="preserve">Vos informations personnelles (état civil, fonction, grade, service, coordonnées, photo).</w:t>
      </w:r>
    </w:p>
    <w:p>
      <w:pPr>
        <w:pStyle w:val="Heading2"/>
        <w:spacing w:after="140" w:before="280"/>
      </w:pPr>
      <w:r>
        <w:rPr>
          <w:rFonts w:ascii="Calibri" w:cs="Calibri" w:eastAsia="Calibri" w:hAnsi="Calibri"/>
          <w:b/>
          <w:bCs/>
          <w:color w:val="122032"/>
          <w:sz w:val="25"/>
          <w:szCs w:val="25"/>
        </w:rPr>
        <w:t xml:space="preserve">4.5 Rubriques accessibles depuis « Plus »</w:t>
      </w:r>
    </w:p>
    <w:p>
      <w:pPr>
        <w:pStyle w:val="ListParagraph"/>
        <w:numPr>
          <w:ilvl w:val="0"/>
          <w:numId w:val="2"/>
        </w:numPr>
        <w:spacing w:after="90" w:line="280"/>
      </w:pPr>
      <w:r>
        <w:rPr>
          <w:rFonts w:ascii="Calibri" w:cs="Calibri" w:eastAsia="Calibri" w:hAnsi="Calibri"/>
          <w:b/>
          <w:bCs/>
          <w:color w:val="0B1622"/>
          <w:sz w:val="21"/>
          <w:szCs w:val="21"/>
        </w:rPr>
        <w:t xml:space="preserve">Ma carrière : </w:t>
      </w:r>
      <w:r>
        <w:rPr>
          <w:rFonts w:ascii="Calibri" w:cs="Calibri" w:eastAsia="Calibri" w:hAnsi="Calibri"/>
          <w:color w:val="3C4450"/>
          <w:sz w:val="21"/>
          <w:szCs w:val="21"/>
        </w:rPr>
        <w:t xml:space="preserve">historique de vos mouvements de carrière.</w:t>
      </w:r>
    </w:p>
    <w:p>
      <w:pPr>
        <w:pStyle w:val="ListParagraph"/>
        <w:numPr>
          <w:ilvl w:val="0"/>
          <w:numId w:val="2"/>
        </w:numPr>
        <w:spacing w:after="90" w:line="280"/>
      </w:pPr>
      <w:r>
        <w:rPr>
          <w:rFonts w:ascii="Calibri" w:cs="Calibri" w:eastAsia="Calibri" w:hAnsi="Calibri"/>
          <w:b/>
          <w:bCs/>
          <w:color w:val="0B1622"/>
          <w:sz w:val="21"/>
          <w:szCs w:val="21"/>
        </w:rPr>
        <w:t xml:space="preserve">Mon parc informatique : </w:t>
      </w:r>
      <w:r>
        <w:rPr>
          <w:rFonts w:ascii="Calibri" w:cs="Calibri" w:eastAsia="Calibri" w:hAnsi="Calibri"/>
          <w:color w:val="3C4450"/>
          <w:sz w:val="21"/>
          <w:szCs w:val="21"/>
        </w:rPr>
        <w:t xml:space="preserve">matériel qui vous est affecté.</w:t>
      </w:r>
    </w:p>
    <w:p>
      <w:pPr>
        <w:pStyle w:val="ListParagraph"/>
        <w:numPr>
          <w:ilvl w:val="0"/>
          <w:numId w:val="2"/>
        </w:numPr>
        <w:spacing w:after="90" w:line="280"/>
      </w:pPr>
      <w:r>
        <w:rPr>
          <w:rFonts w:ascii="Calibri" w:cs="Calibri" w:eastAsia="Calibri" w:hAnsi="Calibri"/>
          <w:b/>
          <w:bCs/>
          <w:color w:val="0B1622"/>
          <w:sz w:val="21"/>
          <w:szCs w:val="21"/>
        </w:rPr>
        <w:t xml:space="preserve">Mon parc automobile : </w:t>
      </w:r>
      <w:r>
        <w:rPr>
          <w:rFonts w:ascii="Calibri" w:cs="Calibri" w:eastAsia="Calibri" w:hAnsi="Calibri"/>
          <w:color w:val="3C4450"/>
          <w:sz w:val="21"/>
          <w:szCs w:val="21"/>
        </w:rPr>
        <w:t xml:space="preserve">véhicule qui vous est affecté, le cas échéant.</w:t>
      </w:r>
    </w:p>
    <w:p>
      <w:pPr>
        <w:pStyle w:val="ListParagraph"/>
        <w:numPr>
          <w:ilvl w:val="0"/>
          <w:numId w:val="2"/>
        </w:numPr>
        <w:spacing w:after="90" w:line="280"/>
      </w:pPr>
      <w:r>
        <w:rPr>
          <w:rFonts w:ascii="Calibri" w:cs="Calibri" w:eastAsia="Calibri" w:hAnsi="Calibri"/>
          <w:b/>
          <w:bCs/>
          <w:color w:val="0B1622"/>
          <w:sz w:val="21"/>
          <w:szCs w:val="21"/>
        </w:rPr>
        <w:t xml:space="preserve">Ma carte professionnelle : </w:t>
      </w:r>
      <w:r>
        <w:rPr>
          <w:rFonts w:ascii="Calibri" w:cs="Calibri" w:eastAsia="Calibri" w:hAnsi="Calibri"/>
          <w:color w:val="3C4450"/>
          <w:sz w:val="21"/>
          <w:szCs w:val="21"/>
        </w:rPr>
        <w:t xml:space="preserve">vos cartes, leur statut, et le PDF téléchargeable d’une carte valide.</w:t>
      </w:r>
    </w:p>
    <w:p>
      <w:pPr>
        <w:pStyle w:val="ListParagraph"/>
        <w:numPr>
          <w:ilvl w:val="0"/>
          <w:numId w:val="2"/>
        </w:numPr>
        <w:spacing w:after="90" w:line="280"/>
      </w:pPr>
      <w:r>
        <w:rPr>
          <w:rFonts w:ascii="Calibri" w:cs="Calibri" w:eastAsia="Calibri" w:hAnsi="Calibri"/>
          <w:b/>
          <w:bCs/>
          <w:color w:val="0B1622"/>
          <w:sz w:val="21"/>
          <w:szCs w:val="21"/>
        </w:rPr>
        <w:t xml:space="preserve">Mes documents : </w:t>
      </w:r>
      <w:r>
        <w:rPr>
          <w:rFonts w:ascii="Calibri" w:cs="Calibri" w:eastAsia="Calibri" w:hAnsi="Calibri"/>
          <w:color w:val="3C4450"/>
          <w:sz w:val="21"/>
          <w:szCs w:val="21"/>
        </w:rPr>
        <w:t xml:space="preserve">vos documents administratifs archivés par le service Personnel.</w:t>
      </w:r>
    </w:p>
    <w:p>
      <w:r>
        <w:br w:type="page"/>
      </w:r>
    </w:p>
    <w:p>
      <w:pPr>
        <w:pStyle w:val="Heading1"/>
        <w:pBdr>
          <w:bottom w:val="single" w:color="B8862B" w:sz="8" w:space="4"/>
        </w:pBdr>
        <w:spacing w:after="200" w:before="360"/>
      </w:pPr>
      <w:r>
        <w:rPr>
          <w:rFonts w:ascii="Calibri" w:cs="Calibri" w:eastAsia="Calibri" w:hAnsi="Calibri"/>
          <w:b/>
          <w:bCs/>
          <w:color w:val="122032"/>
          <w:sz w:val="30"/>
          <w:szCs w:val="30"/>
        </w:rPr>
        <w:t xml:space="preserve">5. Déposer une demande depuis l’application</w:t>
      </w:r>
    </w:p>
    <w:p>
      <w:pPr>
        <w:spacing w:after="160" w:line="300"/>
        <w:jc w:val="both"/>
      </w:pPr>
      <w:r>
        <w:rPr>
          <w:rFonts w:ascii="Calibri" w:cs="Calibri" w:eastAsia="Calibri" w:hAnsi="Calibri"/>
          <w:color w:val="3C4450"/>
          <w:sz w:val="21"/>
          <w:szCs w:val="21"/>
        </w:rPr>
        <w:t xml:space="preserve">Les mêmes demandes que sur le web peuvent être déposées directement depuis votre téléphone :</w:t>
      </w:r>
    </w:p>
    <w:p>
      <w:pPr>
        <w:pStyle w:val="Heading2"/>
        <w:spacing w:after="140" w:before="280"/>
      </w:pPr>
      <w:r>
        <w:rPr>
          <w:rFonts w:ascii="Calibri" w:cs="Calibri" w:eastAsia="Calibri" w:hAnsi="Calibri"/>
          <w:b/>
          <w:bCs/>
          <w:color w:val="122032"/>
          <w:sz w:val="25"/>
          <w:szCs w:val="25"/>
        </w:rPr>
        <w:t xml:space="preserve">5.1 Nouveau ticket d’incident</w:t>
      </w:r>
    </w:p>
    <w:p>
      <w:pPr>
        <w:spacing w:after="160" w:line="300"/>
        <w:jc w:val="both"/>
      </w:pPr>
      <w:r>
        <w:rPr>
          <w:rFonts w:ascii="Calibri" w:cs="Calibri" w:eastAsia="Calibri" w:hAnsi="Calibri"/>
          <w:color w:val="3C4450"/>
          <w:sz w:val="21"/>
          <w:szCs w:val="21"/>
        </w:rPr>
        <w:t xml:space="preserve">Depuis l’onglet « Tickets », utilisez le bouton de création : sélectionnez le matériel concerné, décrivez le problème et indiquez la priorité. Vous êtes notifié à chaque changement de statut.</w:t>
      </w:r>
    </w:p>
    <w:p>
      <w:pPr>
        <w:pStyle w:val="Heading2"/>
        <w:spacing w:after="140" w:before="280"/>
      </w:pPr>
      <w:r>
        <w:rPr>
          <w:rFonts w:ascii="Calibri" w:cs="Calibri" w:eastAsia="Calibri" w:hAnsi="Calibri"/>
          <w:b/>
          <w:bCs/>
          <w:color w:val="122032"/>
          <w:sz w:val="25"/>
          <w:szCs w:val="25"/>
        </w:rPr>
        <w:t xml:space="preserve">5.2 Nouvelle demande de congé</w:t>
      </w:r>
    </w:p>
    <w:p>
      <w:pPr>
        <w:spacing w:after="160" w:line="300"/>
        <w:jc w:val="both"/>
      </w:pPr>
      <w:r>
        <w:rPr>
          <w:rFonts w:ascii="Calibri" w:cs="Calibri" w:eastAsia="Calibri" w:hAnsi="Calibri"/>
          <w:color w:val="3C4450"/>
          <w:sz w:val="21"/>
          <w:szCs w:val="21"/>
        </w:rPr>
        <w:t xml:space="preserve">Depuis l’onglet « Congés » : déposez une demande de décision (préalable au congé annuel) ou une demande de jouissance (prise effective de jours), avec les pièces justificatives requises, prises en photo ou sélectionnées depuis votre téléphone.</w:t>
      </w:r>
    </w:p>
    <w:p>
      <w:pPr>
        <w:pStyle w:val="Heading2"/>
        <w:spacing w:after="140" w:before="280"/>
      </w:pPr>
      <w:r>
        <w:rPr>
          <w:rFonts w:ascii="Calibri" w:cs="Calibri" w:eastAsia="Calibri" w:hAnsi="Calibri"/>
          <w:b/>
          <w:bCs/>
          <w:color w:val="122032"/>
          <w:sz w:val="25"/>
          <w:szCs w:val="25"/>
        </w:rPr>
        <w:t xml:space="preserve">5.3 Nouvelle demande de carte professionnelle</w:t>
      </w:r>
    </w:p>
    <w:p>
      <w:pPr>
        <w:spacing w:after="160" w:line="300"/>
        <w:jc w:val="both"/>
      </w:pPr>
      <w:r>
        <w:rPr>
          <w:rFonts w:ascii="Calibri" w:cs="Calibri" w:eastAsia="Calibri" w:hAnsi="Calibri"/>
          <w:color w:val="3C4450"/>
          <w:sz w:val="21"/>
          <w:szCs w:val="21"/>
        </w:rPr>
        <w:t xml:space="preserve">Depuis « Ma carte professionnelle » (menu « Plus ») : nouvelle carte, renouvellement ou déclaration de perte/vol.</w:t>
      </w:r>
    </w:p>
    <w:p>
      <w:pPr>
        <w:pBdr>
          <w:top w:val="single" w:color="F2F3F5" w:sz="2" w:space="4"/>
          <w:bottom w:val="single" w:color="F2F3F5" w:sz="2" w:space="4"/>
          <w:left w:val="single" w:color="B8862B" w:sz="18" w:space="8"/>
          <w:right w:val="single" w:color="F2F3F5" w:sz="2" w:space="4"/>
        </w:pBdr>
        <w:shd w:fill="F2F3F5" w:val="clear"/>
        <w:spacing w:after="200" w:before="100"/>
      </w:pPr>
      <w:r>
        <w:rPr>
          <w:rFonts w:ascii="Calibri" w:cs="Calibri" w:eastAsia="Calibri" w:hAnsi="Calibri"/>
          <w:i/>
          <w:iCs/>
          <w:color w:val="0B1622"/>
          <w:sz w:val="20"/>
          <w:szCs w:val="20"/>
        </w:rPr>
        <w:t xml:space="preserve">  Le suivi du traitement de chaque demande (transmise, approuvée, refusée) reste consultable dans la même rubrique, et une notification vous informe dès qu’une décision est prise.</w:t>
      </w:r>
    </w:p>
    <w:p>
      <w:r>
        <w:br w:type="page"/>
      </w:r>
    </w:p>
    <w:p>
      <w:pPr>
        <w:pStyle w:val="Heading1"/>
        <w:pBdr>
          <w:bottom w:val="single" w:color="B8862B" w:sz="8" w:space="4"/>
        </w:pBdr>
        <w:spacing w:after="200" w:before="360"/>
      </w:pPr>
      <w:r>
        <w:rPr>
          <w:rFonts w:ascii="Calibri" w:cs="Calibri" w:eastAsia="Calibri" w:hAnsi="Calibri"/>
          <w:b/>
          <w:bCs/>
          <w:color w:val="122032"/>
          <w:sz w:val="30"/>
          <w:szCs w:val="30"/>
        </w:rPr>
        <w:t xml:space="preserve">6. Accéder à l’administration depuis mobile</w:t>
      </w:r>
    </w:p>
    <w:p>
      <w:pPr>
        <w:spacing w:after="160" w:line="300"/>
        <w:jc w:val="both"/>
      </w:pPr>
      <w:r>
        <w:rPr>
          <w:rFonts w:ascii="Calibri" w:cs="Calibri" w:eastAsia="Calibri" w:hAnsi="Calibri"/>
          <w:color w:val="3C4450"/>
          <w:sz w:val="21"/>
          <w:szCs w:val="21"/>
        </w:rPr>
        <w:t xml:space="preserve">Si votre compte dispose d’au moins un rôle d’administration (RH ou Informatique), le bouton « Administration » du menu « Plus » fait basculer l’application sur l’espace de gestion. La barre d’onglets change alors : Tableau de bord, Menu, Profil, et un bouton pour revenir à « Mon espace » à tout moment.</w:t>
      </w:r>
    </w:p>
    <w:p>
      <w:pPr>
        <w:spacing w:after="160" w:line="300"/>
        <w:jc w:val="both"/>
      </w:pPr>
      <w:r>
        <w:rPr>
          <w:rFonts w:ascii="Calibri" w:cs="Calibri" w:eastAsia="Calibri" w:hAnsi="Calibri"/>
          <w:color w:val="3C4450"/>
          <w:sz w:val="21"/>
          <w:szCs w:val="21"/>
        </w:rPr>
        <w:t xml:space="preserve">Le bouton « Menu » ouvre une feuille reprenant, groupées par domaine, l’ensemble des rubriques d’administration accessibles à vos rôles (Tableaux de bord, Ressources humaines, Informatique) — le même périmètre que la barre latérale de la version web, décrit en détail dans le Guide utilisateur — Version Web (sections 4 et 5).</w:t>
      </w:r>
    </w:p>
    <w:p>
      <w:pPr>
        <w:pBdr>
          <w:top w:val="single" w:color="F2F3F5" w:sz="2" w:space="4"/>
          <w:bottom w:val="single" w:color="F2F3F5" w:sz="2" w:space="4"/>
          <w:left w:val="single" w:color="B8862B" w:sz="18" w:space="8"/>
          <w:right w:val="single" w:color="F2F3F5" w:sz="2" w:space="4"/>
        </w:pBdr>
        <w:shd w:fill="F2F3F5" w:val="clear"/>
        <w:spacing w:after="200" w:before="100"/>
      </w:pPr>
      <w:r>
        <w:rPr>
          <w:rFonts w:ascii="Calibri" w:cs="Calibri" w:eastAsia="Calibri" w:hAnsi="Calibri"/>
          <w:i/>
          <w:iCs/>
          <w:color w:val="0B1622"/>
          <w:sz w:val="20"/>
          <w:szCs w:val="20"/>
        </w:rPr>
        <w:t xml:space="preserve">  Pour les tâches de gestion approfondies (import de données, création de fiches détaillées, génération de documents), l’usage de la version web reste recommandé ; la version mobile est particulièrement adaptée au traitement rapide des demandes et tickets en attente, en déplacement.</w:t>
      </w:r>
    </w:p>
    <w:p>
      <w:pPr>
        <w:pStyle w:val="Heading1"/>
        <w:pBdr>
          <w:bottom w:val="single" w:color="B8862B" w:sz="8" w:space="4"/>
        </w:pBdr>
        <w:spacing w:after="200" w:before="360"/>
      </w:pPr>
      <w:r>
        <w:rPr>
          <w:rFonts w:ascii="Calibri" w:cs="Calibri" w:eastAsia="Calibri" w:hAnsi="Calibri"/>
          <w:b/>
          <w:bCs/>
          <w:color w:val="122032"/>
          <w:sz w:val="30"/>
          <w:szCs w:val="30"/>
        </w:rPr>
        <w:t xml:space="preserve">7. Notifications</w:t>
      </w:r>
    </w:p>
    <w:p>
      <w:pPr>
        <w:spacing w:after="160" w:line="300"/>
        <w:jc w:val="both"/>
      </w:pPr>
      <w:r>
        <w:rPr>
          <w:rFonts w:ascii="Calibri" w:cs="Calibri" w:eastAsia="Calibri" w:hAnsi="Calibri"/>
          <w:color w:val="3C4450"/>
          <w:sz w:val="21"/>
          <w:szCs w:val="21"/>
        </w:rPr>
        <w:t xml:space="preserve">La cloche en haut de l’écran ouvre la liste de vos notifications récentes. Touchez une notification pour ouvrir directement l’élément concerné, ou utilisez « Tout marquer comme lu » pour effacer le badge.</w:t>
      </w:r>
    </w:p>
    <w:p>
      <w:pPr>
        <w:pStyle w:val="Heading1"/>
        <w:pBdr>
          <w:bottom w:val="single" w:color="B8862B" w:sz="8" w:space="4"/>
        </w:pBdr>
        <w:spacing w:after="200" w:before="360"/>
      </w:pPr>
      <w:r>
        <w:rPr>
          <w:rFonts w:ascii="Calibri" w:cs="Calibri" w:eastAsia="Calibri" w:hAnsi="Calibri"/>
          <w:b/>
          <w:bCs/>
          <w:color w:val="122032"/>
          <w:sz w:val="30"/>
          <w:szCs w:val="30"/>
        </w:rPr>
        <w:t xml:space="preserve">8. Déconnexion</w:t>
      </w:r>
    </w:p>
    <w:p>
      <w:pPr>
        <w:spacing w:after="160" w:line="300"/>
        <w:jc w:val="both"/>
      </w:pPr>
      <w:r>
        <w:rPr>
          <w:rFonts w:ascii="Calibri" w:cs="Calibri" w:eastAsia="Calibri" w:hAnsi="Calibri"/>
          <w:color w:val="3C4450"/>
          <w:sz w:val="21"/>
          <w:szCs w:val="21"/>
        </w:rPr>
        <w:t xml:space="preserve">La déconnexion se fait depuis le menu « Plus » (ou la feuille « Menu » en mode Administration), en bas de la liste.</w:t>
      </w:r>
    </w:p>
    <w:p>
      <w:r>
        <w:br w:type="page"/>
      </w:r>
    </w:p>
    <w:p>
      <w:pPr>
        <w:pStyle w:val="Heading1"/>
        <w:pBdr>
          <w:bottom w:val="single" w:color="B8862B" w:sz="8" w:space="4"/>
        </w:pBdr>
        <w:spacing w:after="200" w:before="360"/>
      </w:pPr>
      <w:r>
        <w:rPr>
          <w:rFonts w:ascii="Calibri" w:cs="Calibri" w:eastAsia="Calibri" w:hAnsi="Calibri"/>
          <w:b/>
          <w:bCs/>
          <w:color w:val="122032"/>
          <w:sz w:val="30"/>
          <w:szCs w:val="30"/>
        </w:rPr>
        <w:t xml:space="preserve">9. Bon à savoir</w:t>
      </w:r>
    </w:p>
    <w:p>
      <w:pPr>
        <w:pStyle w:val="ListParagraph"/>
        <w:numPr>
          <w:ilvl w:val="0"/>
          <w:numId w:val="2"/>
        </w:numPr>
        <w:spacing w:after="90" w:line="280"/>
      </w:pPr>
      <w:r>
        <w:rPr>
          <w:rFonts w:ascii="Calibri" w:cs="Calibri" w:eastAsia="Calibri" w:hAnsi="Calibri"/>
          <w:color w:val="3C4450"/>
          <w:sz w:val="21"/>
          <w:szCs w:val="21"/>
        </w:rPr>
        <w:t xml:space="preserve">L’application mobile utilise le même compte et les mêmes droits que la version web : toute demande déposée ou tout traitement effectué est immédiatement visible sur les deux.</w:t>
      </w:r>
    </w:p>
    <w:p>
      <w:pPr>
        <w:pStyle w:val="ListParagraph"/>
        <w:numPr>
          <w:ilvl w:val="0"/>
          <w:numId w:val="2"/>
        </w:numPr>
        <w:spacing w:after="90" w:line="280"/>
      </w:pPr>
      <w:r>
        <w:rPr>
          <w:rFonts w:ascii="Calibri" w:cs="Calibri" w:eastAsia="Calibri" w:hAnsi="Calibri"/>
          <w:color w:val="3C4450"/>
          <w:sz w:val="21"/>
          <w:szCs w:val="21"/>
        </w:rPr>
        <w:t xml:space="preserve">Une connexion réseau est nécessaire ; pensez à vérifier votre connexion en cas de difficulté à vous connecter ou à charger une rubrique.</w:t>
      </w:r>
    </w:p>
    <w:p>
      <w:pPr>
        <w:pStyle w:val="ListParagraph"/>
        <w:numPr>
          <w:ilvl w:val="0"/>
          <w:numId w:val="2"/>
        </w:numPr>
        <w:spacing w:after="90" w:line="280"/>
      </w:pPr>
      <w:r>
        <w:rPr>
          <w:rFonts w:ascii="Calibri" w:cs="Calibri" w:eastAsia="Calibri" w:hAnsi="Calibri"/>
          <w:color w:val="3C4450"/>
          <w:sz w:val="21"/>
          <w:szCs w:val="21"/>
        </w:rPr>
        <w:t xml:space="preserve">L’adresse du serveur utilisée par l’application est configurée par la DSI ; en cas de message d’erreur de connexion persistant après vérification de votre identifiant et mot de passe, contactez votre support informatique.</w:t>
      </w:r>
    </w:p>
    <w:p>
      <w:pPr>
        <w:spacing w:after="120"/>
      </w:pPr>
    </w:p>
    <w:p>
      <w:pPr>
        <w:pStyle w:val="Heading1"/>
        <w:pBdr>
          <w:bottom w:val="single" w:color="B8862B" w:sz="8" w:space="4"/>
        </w:pBdr>
        <w:spacing w:after="200" w:before="360"/>
      </w:pPr>
      <w:r>
        <w:rPr>
          <w:rFonts w:ascii="Calibri" w:cs="Calibri" w:eastAsia="Calibri" w:hAnsi="Calibri"/>
          <w:b/>
          <w:bCs/>
          <w:color w:val="122032"/>
          <w:sz w:val="30"/>
          <w:szCs w:val="30"/>
        </w:rPr>
        <w:t xml:space="preserve">10. Questions fréquentes</w:t>
      </w:r>
    </w:p>
    <w:p>
      <w:pPr>
        <w:pStyle w:val="Heading3"/>
        <w:spacing w:after="100" w:before="220"/>
      </w:pPr>
      <w:r>
        <w:rPr>
          <w:rFonts w:ascii="Calibri" w:cs="Calibri" w:eastAsia="Calibri" w:hAnsi="Calibri"/>
          <w:b/>
          <w:bCs/>
          <w:color w:val="0B1622"/>
          <w:sz w:val="22"/>
          <w:szCs w:val="22"/>
        </w:rPr>
        <w:t xml:space="preserve">Je ne trouve pas le bouton « Administration ».</w:t>
      </w:r>
    </w:p>
    <w:p>
      <w:pPr>
        <w:spacing w:after="160" w:line="300"/>
        <w:jc w:val="both"/>
      </w:pPr>
      <w:r>
        <w:rPr>
          <w:rFonts w:ascii="Calibri" w:cs="Calibri" w:eastAsia="Calibri" w:hAnsi="Calibri"/>
          <w:color w:val="3C4450"/>
          <w:sz w:val="21"/>
          <w:szCs w:val="21"/>
        </w:rPr>
        <w:t xml:space="preserve">Il n’apparaît dans le menu « Plus » que si votre compte dispose d’au moins un rôle d’administration (RH ou Informatique).</w:t>
      </w:r>
    </w:p>
    <w:p>
      <w:pPr>
        <w:pStyle w:val="Heading3"/>
        <w:spacing w:after="100" w:before="220"/>
      </w:pPr>
      <w:r>
        <w:rPr>
          <w:rFonts w:ascii="Calibri" w:cs="Calibri" w:eastAsia="Calibri" w:hAnsi="Calibri"/>
          <w:b/>
          <w:bCs/>
          <w:color w:val="0B1622"/>
          <w:sz w:val="22"/>
          <w:szCs w:val="22"/>
        </w:rPr>
        <w:t xml:space="preserve">L’application n’arrive pas à se connecter.</w:t>
      </w:r>
    </w:p>
    <w:p>
      <w:pPr>
        <w:spacing w:after="160" w:line="300"/>
        <w:jc w:val="both"/>
      </w:pPr>
      <w:r>
        <w:rPr>
          <w:rFonts w:ascii="Calibri" w:cs="Calibri" w:eastAsia="Calibri" w:hAnsi="Calibri"/>
          <w:color w:val="3C4450"/>
          <w:sz w:val="21"/>
          <w:szCs w:val="21"/>
        </w:rPr>
        <w:t xml:space="preserve">Vérifiez votre connexion réseau (Wi-Fi ou données mobiles), puis vos identifiants. Si le problème persiste, contactez le support informatique du Ministère.</w:t>
      </w:r>
    </w:p>
    <w:p>
      <w:pPr>
        <w:pStyle w:val="Heading3"/>
        <w:spacing w:after="100" w:before="220"/>
      </w:pPr>
      <w:r>
        <w:rPr>
          <w:rFonts w:ascii="Calibri" w:cs="Calibri" w:eastAsia="Calibri" w:hAnsi="Calibri"/>
          <w:b/>
          <w:bCs/>
          <w:color w:val="0B1622"/>
          <w:sz w:val="22"/>
          <w:szCs w:val="22"/>
        </w:rPr>
        <w:t xml:space="preserve">Puis-je utiliser GERM sans connexion internet ?</w:t>
      </w:r>
    </w:p>
    <w:p>
      <w:pPr>
        <w:spacing w:after="160" w:line="300"/>
        <w:jc w:val="both"/>
      </w:pPr>
      <w:r>
        <w:rPr>
          <w:rFonts w:ascii="Calibri" w:cs="Calibri" w:eastAsia="Calibri" w:hAnsi="Calibri"/>
          <w:color w:val="3C4450"/>
          <w:sz w:val="21"/>
          <w:szCs w:val="21"/>
        </w:rPr>
        <w:t xml:space="preserve">Non : la consultation et le dépôt de demandes nécessitent une connexion active, l’application ne conserve pas de copie hors ligne des données.</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3C4450"/>
        <w:sz w:val="16"/>
        <w:szCs w:val="16"/>
      </w:rPr>
      <w:t xml:space="preserve">GERM — Ministère de l'Industrie et du Commerce</w:t>
    </w:r>
    <w:r>
      <w:rPr>
        <w:rFonts w:ascii="Calibri" w:cs="Calibri" w:eastAsia="Calibri" w:hAnsi="Calibri"/>
        <w:color w:val="3C4450"/>
        <w:sz w:val="16"/>
        <w:szCs w:val="16"/>
      </w:rPr>
      <w:t xml:space="preserve">   |   Page </w:t>
    </w:r>
    <w:r>
      <w:rPr>
        <w:rFonts w:ascii="Calibri" w:cs="Calibri" w:eastAsia="Calibri" w:hAnsi="Calibri"/>
        <w:color w:val="3C4450"/>
        <w:sz w:val="16"/>
        <w:szCs w:val="16"/>
      </w:rPr>
      <w:fldChar w:fldCharType="begin"/>
      <w:instrText xml:space="preserve">PAGE</w:instrText>
      <w:fldChar w:fldCharType="separate"/>
      <w:fldChar w:fldCharType="end"/>
    </w:r>
    <w:r>
      <w:rPr>
        <w:rFonts w:ascii="Calibri" w:cs="Calibri" w:eastAsia="Calibri" w:hAnsi="Calibri"/>
        <w:color w:val="3C4450"/>
        <w:sz w:val="16"/>
        <w:szCs w:val="16"/>
      </w:rPr>
      <w:t xml:space="preserve"> / </w:t>
    </w:r>
    <w:r>
      <w:rPr>
        <w:rFonts w:ascii="Calibri" w:cs="Calibri" w:eastAsia="Calibri" w:hAnsi="Calibri"/>
        <w:color w:val="3C445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CE1" w:sz="4" w:space="4"/>
      </w:pBdr>
      <w:jc w:val="right"/>
    </w:pPr>
    <w:r>
      <w:rPr>
        <w:rFonts w:ascii="Calibri" w:cs="Calibri" w:eastAsia="Calibri" w:hAnsi="Calibri"/>
        <w:i/>
        <w:iCs/>
        <w:color w:val="3C4450"/>
        <w:sz w:val="16"/>
        <w:szCs w:val="16"/>
      </w:rPr>
      <w:t xml:space="preserve">Guide utilisateur GERM — Version Mobile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4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fbbde1a076aeaa1819b0c6b4c8adef5106c639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2026-08-16T21:25:52.235Z</dcterms:created>
  <dcterms:modified xsi:type="dcterms:W3CDTF">2026-08-16T21:25:52.235Z</dcterms:modified>
</cp:coreProperties>
</file>

<file path=docProps/custom.xml><?xml version="1.0" encoding="utf-8"?>
<Properties xmlns="http://schemas.openxmlformats.org/officeDocument/2006/custom-properties" xmlns:vt="http://schemas.openxmlformats.org/officeDocument/2006/docPropsVTypes"/>
</file>