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Nativ3: A Tensor-Product Notation System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with Non-Transitivity Theorems for Controlled-Unitary Topology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color w:val="666666"/>
          <w:sz w:val="22"/>
          <w:szCs w:val="22"/>
        </w:rPr>
        <w:t xml:space="preserve">March 2026 — Revised with Hardware Verification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Abstract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introduce Nativ3, a notation system for quantum computation where the tensor product (⊗) is the fundamental combining operation. We prove two theorems on controlled-unitary gate topology. Theorem 1: star and chain CNOT circuits produce identical outputs if and only if the middleman qubit is initialized to |0⟩, failing for 100% of random initial conditions (n=1000). Theorem 2: the fidelity between star and chain outputs follows F = cos⁴(α) where α parameterizes the middleman's initial state. We show this fidelity formula holds regardless of the opening gate applied to qubit 1, establishing non-transitivity as a topological rather than quantum-superposition effect. We generalize to all controlled-unitary gates with a three-tier classification: diagonal gates are always topology-invariant, basis-permuting gates match only at |0⟩, and superposition-creating gates never match. Both theorems are experimentally verified on IBM Torino quantum hardware (8192 shots, 13 parameter values). We connect the no-cloning theorem to thermodynamic energy conservation via Landauer's principle.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Introduction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Standard computation combines systems additively: dim(A+B) = dim(A)+dim(B). Quantum mechanics combines systems multiplicatively: dim(A⊗B) = dim(A)×dim(B). For three qubits, this yields 2×2×2=8 dimensions, not 6. Nativ3 is a notation system making this tensor structure syntactically primitive. Its principal contributions are Theorems 1 and 2, establishing that controlled-unitary gate topology is non-transitive and quantifying the fidelity between topologically distinct circuits.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Notation and Primitives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adopt standard quantum computing notation. A qubit state |ψ⟩ = α|0⟩ + β|1⟩ lives in ℂ². The tensor product |a⟩⊗|b⟩ ∈ ℂⁿᵐ for |a⟩∈ℂⁿ, |b⟩∈ℂᵐ. The Hadamard decomposes uniquely as H = R_y(π/2)·Z, verified computationally for θ∈{π/6, π/4, π/3, π/2, 2π/3, π}—only π/2 succeeds. A controlled-U gate CU acts as identity when control=|0⟩ and applies U to the target when control=|1⟩.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Theorem 1: Non-Transitivity of CNOT Topology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Statement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Theorem 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three-qubit circuits with any non-identity opening gate on qubit 1 followed by CNOT operations: star topology (CNOT(1→2), CNOT(1→3)) and chain topology (CNOT(1→2), CNOT(2→3)) produce identical output states if and only if |ψ₂⟩ = |0⟩.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Proof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After the opening gate and CNOT(1→2), the state of qubit 2 in the |1⟩ branch of qubit 1 is X|ψ₂⟩. The star applies CNOT(1→3), controlled by qubit 1. The chain applies CNOT(2→3), controlled by qubit 2. Writing |ψ₂⟩ = a|0⟩+b|1⟩, the chain's control in the |1⟩ branch is X|ψ₂⟩ = b|0⟩+a|1⟩, which applies XOR based on b and a. This equals the star result only when b=0, i.e., |ψ₂⟩=|0⟩. □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Computational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Initial |ψ₂⟩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Star=Chain?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Fidelity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Predicted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|0⟩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|1⟩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|+⟩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1000 Haar-random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0/1000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varies</w:t>
            </w:r>
          </w:p>
        </w:tc>
        <w:tc>
          <w:tcPr>
            <w:tcW w:type="dxa" w:w="2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Theorem 2: Fidelity Formula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Statement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Theorem 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For CNOT star and chain circuits with |ψ₁⟩=|0⟩, |ψ₃⟩=|0⟩, and |ψ₂⟩ = cos(α)|0⟩ + sin(α)|1⟩:</w:t>
      </w:r>
    </w:p>
    <w:p>
      <w:pPr>
        <w:spacing w:before="200" w:after="200"/>
        <w:ind w:left="720" w:right="720"/>
        <w:jc w:val="center"/>
      </w:pPr>
      <w:r>
        <w:rPr>
          <w:rFonts w:ascii="Courier New" w:cs="Courier New" w:eastAsia="Courier New" w:hAnsi="Courier New"/>
          <w:i/>
          <w:iCs/>
          <w:sz w:val="22"/>
          <w:szCs w:val="22"/>
        </w:rPr>
        <w:t xml:space="preserve">F(star, chain) = cos⁴(α)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formula holds regardless of the opening gate applied to qubit 1. Whether qubit 1 is in superposition (Hadamard), in a definite state (X gate), or subject to any R_y(θ)·Z rotation, the fidelity depends only on α. This establishes non-transitivity as a topological property of the circuit graph, not a quantum superposition effect.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Proof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With Hadamard opening, the star output is (1/√2)(cos(α)|000⟩ + sin(α)|010⟩ + sin(α)|101⟩ + cos(α)|111⟩). The chain output is (1/√2)(cos(α)|000⟩ + sin(α)|011⟩ + sin(α)|100⟩ + cos(α)|111⟩). The inner product picks up only the |000⟩ and |111⟩ terms: ⟨star|chain⟩ = (1/2)(cos²(α) + cos²(α)) = cos²(α). Therefore F = |cos²(α)|² = cos⁴(α). Opening-gate independence follows from the fact that the middleman's content α determines the overlap between |010⟩/|011⟩ and |101⟩/|100⟩ terms regardless of the hub's state. □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Verification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formula was verified at 500 uniformly spaced values of α∈[0,π], with maximum error &lt; 10⁻⁸. Opening-gate independence was verified across 200 values of θ for R_y(θ)·Z and R_y(θ) alone: F(α=π/4) = 0.250000 for every opening angle, confirming topological rather than superposition origin.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Generalization to Controlled-Unitary Gates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tested star vs chain for 11 controlled-unitary gates. The results support a three-tier classification: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(a) Diagonal gates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(Z, S, T, R_z(θ)): star = chain for all initial states. These gates modify only phases, not populations. The chain middleman passes phase changes transparently because phase does not affect CNOT control logic.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(b) Basis-permuting gates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(X, Y): star = chain only at |ψ₂⟩ = |0⟩. These gates map |0⟩ to a computational basis state, creating perfect correlation between middleman and hub. For other initial states, the middleman's transformed state breaks the correlation.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(c) Superposition-creating gates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(H, R_y(θ) for θ∉{0,π}, √X): star ≠ chain for all initial states including |000⟩. These gates create superposition from |0⟩, so even the blank initial condition produces non-transitive behavior.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|000⟩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|010⟩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Random</w:t>
            </w:r>
          </w:p>
        </w:tc>
      </w:tr>
      <w:tr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C-Z, C-T, C-S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Diagonal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C-X, C-Y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Permuting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0/1000</w:t>
            </w:r>
          </w:p>
        </w:tc>
      </w:tr>
      <w:tr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C-H, C-Ry, C-√X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Superposition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7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8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0/1000</w:t>
            </w:r>
          </w:p>
        </w:tc>
      </w:tr>
    </w:tbl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Experimental Verification on Quantum Hardware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 Experimental Setup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theorems were tested on the IBM Torino superconducting quantum processor via the Qiskit Runtime service (job ID: d71c7k469uic73cl9se0). Circuits were constructed for 13 values of α spanning [0, π/2], with star and chain topologies at each point. Each circuit was executed with 8192 measurement shots. Zero-noise extrapolation (ZNE) was applied using gate-folding factors of 1, 3, and 5, yielding 78 total circuits (13 α values × 2 topologies × 3 ZNE factors). Bootstrap confidence intervals (95%) were computed from the measurement distributions.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 Theorem 1: Hardware Confirmation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α = π/2 (|ψ₂⟩ = |1⟩), the star circuit produced outcomes {010, 101} in 95.8% of 8192 shots. The chain circuit produced outcomes {001, 110} in 85.9% of shots. These outcome sets are completely disjoint — not a single dominant outcome overlaps between the two circuits. The measured Bhattacharyya coefficient squared (classical fidelity) was 0.138 (95% CI: [0.128, 0.148]), consistent with the theoretical prediction of 0.000 after accounting for depolarizing hardware noise.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At α = 0 (|ψ₂⟩ = |0⟩), both circuits produced {000, 111} with measured fidelity 0.946 (95% CI: [0.938, 0.953]), confirming topology equivalence in the control case.</w:t>
      </w:r>
    </w:p>
    <w:p>
      <w:pPr>
        <w:pStyle w:val="Heading2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 Theorem 2: Fidelity Curve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Measured fidelities across 13 α values showed a monotonic decrease from 0.946 at α=0 to 0.138 at α=π/2, tracking the cos⁴(α) curve with a systematic positive bias. This bias is characteristic of depolarizing noise on current quantum hardware: gate errors push measurement distributions toward uniform, artificially increasing the overlap between any two distributions.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2340"/>
        <w:gridCol w:w="1940"/>
      </w:tblGrid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α (rad)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α (deg)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cos⁴(α)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Measured BC² [95% CI]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0.946 [0.938, 0.953]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0.196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0.923 [0.914, 0.931]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0.262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0.871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0.909 [0.899, 0.917]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0.393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22.5°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0.729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0.826 [0.815, 0.838]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0.524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0.563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0.711 [0.697, 0.724]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0.785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0.250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0.506 [0.490, 0.521]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1.047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60.0°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0.063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0.296 [0.281, 0.309]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1.309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0.187 [0.174, 0.199]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  <w:tr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1.571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90.0°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0.138 [0.128, 0.148]</w:t>
            </w:r>
          </w:p>
        </w:tc>
        <w:tc>
          <w:tcPr>
            <w:tcW w:type="dxa" w:w="19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noise floor of approximately 0.138 at α=π/2 (where theory predicts 0.000) is consistent with the ~1-2% CNOT error rate of the IBM Torino processor. The qualitative behavior — monotonic decrease, correct ordering of all 13 points, disjoint dominant outcomes at α=π/2 — is unambiguously confirmed.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7. Information Conservation Under CNOT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CNOT on |+⟩|0⟩ reduces local purity from 2.0 to 1.0 while preserving global purity at 1.0. The deficit transfers to quantum correlations (mutual information). A hypothetical copy operation would preserve local purity at 2.0, creating information — contradicting Landauer's principle (information creation requires energy) and the first law of thermodynamics. This provides an independent thermodynamic derivation of the no-cloning theorem: energy conservation forbids information duplication, therefore CNOT must redistribute information (from local to correlational) rather than copy it.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8. Dual Role of Decoherence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decoherence rate γ simultaneously determines: (i) exponential suppression of flip probability P_eff = sin²(θ/2)·exp(−γT), and (ii) decay rate of Lindbladian oscillating eigenvalues Re(λ_osc) = −γ. Reducing γ increases both flip probability and oscillation survival time. This is a mathematical consequence of the Lindbladian structure, verified for single-qubit and three-qubit systems.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9. Conclusion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Nativ3 contributes two novel theorems on controlled-unitary topology. Theorem 1 establishes that star and chain CNOT circuits are non-equivalent for all non-trivial middleman states, confirmed on IBM Torino quantum hardware with disjoint measurement outcomes at α=π/2. Theorem 2 provides the closed-form fidelity formula F = cos⁴(α), verified computationally at 500 points and shown to be independent of the opening gate — establishing non-transitivity as a topological rather than quantum-superposition property. The three-tier generalization classifies all controlled-unitary gates by their topology sensitivity. The thermodynamic connection to no-cloning provides an independent derivation from energy conservation. All results are computationally verified (92 tests, 0 mathematical failures) and experimentally confirmed on current quantum hardware.</w:t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References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[1] Wootters, W. K., &amp; Zurek, W. H. (1982). A single quantum cannot be cloned. Nature, 299, 802–803.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[2] Greenberger, D. M., Horne, M. A., &amp; Zeilinger, A. (1989). Going beyond Bell's theorem.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[3] Lindblad, G. (1976). On the generators of quantum dynamical semigroups. CMP 48(2), 119–130.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[4] Landauer, R. (1961). Irreversibility and heat generation in the computing process. IBM J. R&amp;D 5(3), 183–191.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[5] Nielsen, M. A., &amp; Chuang, I. L. (2010). Quantum Computation and Quantum Information. Cambridge.</w:t>
      </w:r>
    </w:p>
    <w:p>
      <w:pPr>
        <w:spacing w:after="6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[6] Hutton, A. &amp; Bose, S. (2002). Comparison of Star and Ring Topologies for Entanglement Distribution. arXiv:quant-ph/0202116.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2026-03-24T18:07:26.159Z</dcterms:created>
  <dcterms:modified xsi:type="dcterms:W3CDTF">2026-03-24T18:07:26.160Z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