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PDCA 设置步骤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控制面板\网络和 Internet\网络连接中，将PDCA链接的网络端口重命名为：PDCA,并把IP设置进行更改。</w:t>
      </w:r>
      <w:bookmarkStart w:id="0" w:name="_GoBack"/>
      <w:bookmarkEnd w:id="0"/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136900"/>
            <wp:effectExtent l="0" t="0" r="10160" b="6350"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控制面板\程序\程序和功能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点击启用或关闭Windows功能，将其中的SMB 1.0/CIFS文件共享支持打开。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2245" cy="3307715"/>
            <wp:effectExtent l="0" t="0" r="14605" b="6985"/>
            <wp:docPr id="2" name="图片 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在D盘创建文件夹：PDCA,并更改其共享级别。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617085" cy="2505710"/>
            <wp:effectExtent l="0" t="0" r="12065" b="8890"/>
            <wp:docPr id="5" name="图片 5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7085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选择Everyone,并点击添加。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255645" cy="2440940"/>
            <wp:effectExtent l="0" t="0" r="1905" b="16510"/>
            <wp:docPr id="6" name="图片 6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5645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添加后将Everyone的权限级别更改为：读取/写入</w:t>
      </w:r>
    </w:p>
    <w:p>
      <w:pPr>
        <w:numPr>
          <w:ilvl w:val="0"/>
          <w:numId w:val="0"/>
        </w:numPr>
        <w:ind w:leftChars="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3442970" cy="3002280"/>
            <wp:effectExtent l="0" t="0" r="5080" b="7620"/>
            <wp:docPr id="8" name="图片 8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297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打开Lead.CPrim.View，登录-参数配置-参数-全局参数，将PDCA_IP改为：169.254.1.100，设备名称改为：AE-44,更改后保存！！！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2825750"/>
            <wp:effectExtent l="0" t="0" r="10160" b="12700"/>
            <wp:docPr id="9" name="图片 9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5.完成后重新初始化。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B9CCC0D"/>
    <w:multiLevelType w:val="singleLevel"/>
    <w:tmpl w:val="9B9CCC0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150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2022-09-20T08:40:48Z</dcterms:created>
  <dc:creator>user</dc:creator>
  <cp:lastModifiedBy>user</cp:lastModifiedBy>
  <dcterms:modified xsi:type="dcterms:W3CDTF">2022-09-20T08:42:33Z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