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b9f6d4f7cabebaca6b68b2b5a70aa6d8694dc11"/>
    <w:p>
      <w:pPr>
        <w:pStyle w:val="Heading1"/>
      </w:pPr>
      <w:r>
        <w:t xml:space="preserve">Week 5 Progress Report: Core Infrastructure Implementation</w:t>
      </w:r>
    </w:p>
    <w:bookmarkStart w:id="20" w:name="overview"/>
    <w:p>
      <w:pPr>
        <w:pStyle w:val="Heading2"/>
      </w:pPr>
      <w:r>
        <w:t xml:space="preserve">Overview</w:t>
      </w:r>
    </w:p>
    <w:p>
      <w:pPr>
        <w:pStyle w:val="FirstParagraph"/>
      </w:pPr>
      <w:r>
        <w:t xml:space="preserve">This week marked significant progress in establishing our core infrastructure components, focusing on authentication, authorization, and service mesh capabilities. Our implementations follow industry best practices while maintaining clean, maintainable code architecture.</w:t>
      </w:r>
    </w:p>
    <w:bookmarkEnd w:id="20"/>
    <w:bookmarkStart w:id="25" w:name="key-accomplishments"/>
    <w:p>
      <w:pPr>
        <w:pStyle w:val="Heading2"/>
      </w:pPr>
      <w:r>
        <w:t xml:space="preserve">Key Accomplishments</w:t>
      </w:r>
    </w:p>
    <w:bookmarkStart w:id="21" w:name="configuration-management-system"/>
    <w:p>
      <w:pPr>
        <w:pStyle w:val="Heading3"/>
      </w:pPr>
      <w:r>
        <w:t xml:space="preserve">1. Configuration Management System</w:t>
      </w:r>
    </w:p>
    <w:p>
      <w:pPr>
        <w:pStyle w:val="FirstParagraph"/>
      </w:pPr>
      <w:r>
        <w:t xml:space="preserve">Successfully implemented the base configuration system using Pydantic, as evidenced in:</w:t>
      </w:r>
    </w:p>
    <w:p>
      <w:pPr>
        <w:pStyle w:val="SourceCode"/>
      </w:pPr>
      <w:r>
        <w:rPr>
          <w:rStyle w:val="CommentTok"/>
        </w:rPr>
        <w:t xml:space="preserve">"""</w:t>
      </w:r>
      <w:r>
        <w:br/>
      </w:r>
      <w:r>
        <w:rPr>
          <w:rStyle w:val="CommentTok"/>
        </w:rPr>
        <w:t xml:space="preserve">Core configuration for auth components.</w:t>
      </w:r>
      <w:r>
        <w:br/>
      </w:r>
      <w:r>
        <w:rPr>
          <w:rStyle w:val="CommentTok"/>
        </w:rPr>
        <w:t xml:space="preserve">Provides:</w:t>
      </w:r>
      <w:r>
        <w:br/>
      </w:r>
      <w:r>
        <w:rPr>
          <w:rStyle w:val="CommentTok"/>
        </w:rPr>
        <w:t xml:space="preserve">- Dynamic configuration loading</w:t>
      </w:r>
      <w:r>
        <w:br/>
      </w:r>
      <w:r>
        <w:rPr>
          <w:rStyle w:val="CommentTok"/>
        </w:rPr>
        <w:t xml:space="preserve">- Type-safe settings</w:t>
      </w:r>
      <w:r>
        <w:br/>
      </w:r>
      <w:r>
        <w:rPr>
          <w:rStyle w:val="CommentTok"/>
        </w:rPr>
        <w:t xml:space="preserve">- Centralized management</w:t>
      </w:r>
      <w:r>
        <w:br/>
      </w:r>
      <w:r>
        <w:rPr>
          <w:rStyle w:val="CommentTok"/>
        </w:rPr>
        <w:t xml:space="preserve">"""</w:t>
      </w:r>
      <w:r>
        <w:br/>
      </w:r>
      <w:r>
        <w:br/>
      </w:r>
      <w:r>
        <w:rPr>
          <w:rStyle w:val="KeywordTok"/>
        </w:rPr>
        <w:t xml:space="preserve">class</w:t>
      </w:r>
      <w:r>
        <w:rPr>
          <w:rStyle w:val="NormalTok"/>
        </w:rPr>
        <w:t xml:space="preserve"> BaseServiceConfig(BaseSettings):</w:t>
      </w:r>
      <w:r>
        <w:br/>
      </w:r>
      <w:r>
        <w:rPr>
          <w:rStyle w:val="NormalTok"/>
        </w:rPr>
        <w:t xml:space="preserve">    </w:t>
      </w:r>
      <w:r>
        <w:rPr>
          <w:rStyle w:val="CommentTok"/>
        </w:rPr>
        <w:t xml:space="preserve">"""Base configuration for all services"""</w:t>
      </w:r>
      <w:r>
        <w:br/>
      </w:r>
      <w:r>
        <w:rPr>
          <w:rStyle w:val="NormalTok"/>
        </w:rPr>
        <w:t xml:space="preserve">    SERVICE_NAME: </w:t>
      </w:r>
      <w:r>
        <w:rPr>
          <w:rStyle w:val="BuiltInTok"/>
        </w:rPr>
        <w:t xml:space="preserve">str</w:t>
      </w:r>
      <w:r>
        <w:br/>
      </w:r>
      <w:r>
        <w:rPr>
          <w:rStyle w:val="NormalTok"/>
        </w:rPr>
        <w:t xml:space="preserve">    SERVICE_VERSION: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"1.0.0"</w:t>
      </w:r>
      <w:r>
        <w:br/>
      </w:r>
      <w:r>
        <w:rPr>
          <w:rStyle w:val="NormalTok"/>
        </w:rPr>
        <w:t xml:space="preserve">    </w:t>
      </w:r>
      <w:r>
        <w:rPr>
          <w:rStyle w:val="CommentTok"/>
        </w:rPr>
        <w:t xml:space="preserve"># ... additional config</w:t>
      </w:r>
    </w:p>
    <w:p>
      <w:pPr>
        <w:pStyle w:val="FirstParagraph"/>
      </w:pPr>
      <w:r>
        <w:t xml:space="preserve">Key features:</w:t>
      </w:r>
    </w:p>
    <w:p>
      <w:pPr>
        <w:numPr>
          <w:ilvl w:val="0"/>
          <w:numId w:val="1001"/>
        </w:numPr>
        <w:pStyle w:val="Compact"/>
      </w:pPr>
      <w:r>
        <w:t xml:space="preserve">Environment-aware configuration loading</w:t>
      </w:r>
    </w:p>
    <w:p>
      <w:pPr>
        <w:numPr>
          <w:ilvl w:val="0"/>
          <w:numId w:val="1001"/>
        </w:numPr>
        <w:pStyle w:val="Compact"/>
      </w:pPr>
      <w:r>
        <w:t xml:space="preserve">Type-safe settings management</w:t>
      </w:r>
    </w:p>
    <w:p>
      <w:pPr>
        <w:numPr>
          <w:ilvl w:val="0"/>
          <w:numId w:val="1001"/>
        </w:numPr>
        <w:pStyle w:val="Compact"/>
      </w:pPr>
      <w:r>
        <w:t xml:space="preserve">Centralized configuration control</w:t>
      </w:r>
    </w:p>
    <w:bookmarkEnd w:id="21"/>
    <w:bookmarkStart w:id="22" w:name="authentication-authorization-framework"/>
    <w:p>
      <w:pPr>
        <w:pStyle w:val="Heading3"/>
      </w:pPr>
      <w:r>
        <w:t xml:space="preserve">2. Authentication &amp; Authorization Framework</w:t>
      </w:r>
    </w:p>
    <w:p>
      <w:pPr>
        <w:pStyle w:val="FirstParagraph"/>
      </w:pPr>
      <w:r>
        <w:t xml:space="preserve">Established robust auth framework with:</w:t>
      </w:r>
    </w:p>
    <w:p>
      <w:pPr>
        <w:numPr>
          <w:ilvl w:val="0"/>
          <w:numId w:val="1002"/>
        </w:numPr>
        <w:pStyle w:val="Compact"/>
      </w:pPr>
      <w:r>
        <w:rPr>
          <w:bCs/>
          <w:b/>
        </w:rPr>
        <w:t xml:space="preserve">Access Control System</w:t>
      </w:r>
      <w:r>
        <w:t xml:space="preserve"> </w:t>
      </w:r>
      <w:r>
        <w:t xml:space="preserve">(</w:t>
      </w:r>
      <w:r>
        <w:rPr>
          <w:rStyle w:val="VerbatimChar"/>
        </w:rPr>
        <w:t xml:space="preserve">datapunk/lib/shared/datapunk_shared/auth/core/access_control.py</w:t>
      </w:r>
      <w:r>
        <w:t xml:space="preserve">)</w:t>
      </w:r>
    </w:p>
    <w:p>
      <w:pPr>
        <w:numPr>
          <w:ilvl w:val="1"/>
          <w:numId w:val="1003"/>
        </w:numPr>
        <w:pStyle w:val="Compact"/>
      </w:pPr>
      <w:r>
        <w:t xml:space="preserve">Role-based access control (RBAC)</w:t>
      </w:r>
    </w:p>
    <w:p>
      <w:pPr>
        <w:numPr>
          <w:ilvl w:val="1"/>
          <w:numId w:val="1003"/>
        </w:numPr>
        <w:pStyle w:val="Compact"/>
      </w:pPr>
      <w:r>
        <w:t xml:space="preserve">Permission hierarchies</w:t>
      </w:r>
    </w:p>
    <w:p>
      <w:pPr>
        <w:numPr>
          <w:ilvl w:val="1"/>
          <w:numId w:val="1003"/>
        </w:numPr>
        <w:pStyle w:val="Compact"/>
      </w:pPr>
      <w:r>
        <w:t xml:space="preserve">Audit logging integration</w:t>
      </w:r>
    </w:p>
    <w:p>
      <w:pPr>
        <w:numPr>
          <w:ilvl w:val="0"/>
          <w:numId w:val="1002"/>
        </w:numPr>
        <w:pStyle w:val="Compact"/>
      </w:pPr>
      <w:r>
        <w:rPr>
          <w:bCs/>
          <w:b/>
        </w:rPr>
        <w:t xml:space="preserve">API Key Management</w:t>
      </w:r>
      <w:r>
        <w:t xml:space="preserve"> </w:t>
      </w:r>
      <w:r>
        <w:t xml:space="preserve">(</w:t>
      </w:r>
      <w:r>
        <w:rPr>
          <w:rStyle w:val="VerbatimChar"/>
        </w:rPr>
        <w:t xml:space="preserve">datapunk/lib/shared/datapunk_shared/auth/api_keys/</w:t>
      </w:r>
      <w:r>
        <w:t xml:space="preserve">)</w:t>
      </w:r>
    </w:p>
    <w:p>
      <w:pPr>
        <w:numPr>
          <w:ilvl w:val="1"/>
          <w:numId w:val="1004"/>
        </w:numPr>
        <w:pStyle w:val="Compact"/>
      </w:pPr>
      <w:r>
        <w:t xml:space="preserve">Secure key generation and validation</w:t>
      </w:r>
    </w:p>
    <w:p>
      <w:pPr>
        <w:numPr>
          <w:ilvl w:val="1"/>
          <w:numId w:val="1004"/>
        </w:numPr>
        <w:pStyle w:val="Compact"/>
      </w:pPr>
      <w:r>
        <w:t xml:space="preserve">Policy-based access control</w:t>
      </w:r>
    </w:p>
    <w:p>
      <w:pPr>
        <w:numPr>
          <w:ilvl w:val="1"/>
          <w:numId w:val="1004"/>
        </w:numPr>
        <w:pStyle w:val="Compact"/>
      </w:pPr>
      <w:r>
        <w:t xml:space="preserve">Automated rotation capabilities</w:t>
      </w:r>
    </w:p>
    <w:bookmarkEnd w:id="22"/>
    <w:bookmarkStart w:id="23" w:name="service-mesh-infrastructure"/>
    <w:p>
      <w:pPr>
        <w:pStyle w:val="Heading3"/>
      </w:pPr>
      <w:r>
        <w:t xml:space="preserve">3. Service Mesh Infrastructure</w:t>
      </w:r>
    </w:p>
    <w:p>
      <w:pPr>
        <w:pStyle w:val="FirstParagraph"/>
      </w:pPr>
      <w:r>
        <w:t xml:space="preserve">Implemented core service mesh components:</w:t>
      </w:r>
    </w:p>
    <w:p>
      <w:pPr>
        <w:numPr>
          <w:ilvl w:val="0"/>
          <w:numId w:val="1005"/>
        </w:numPr>
        <w:pStyle w:val="Compact"/>
      </w:pPr>
      <w:r>
        <w:rPr>
          <w:bCs/>
          <w:b/>
        </w:rPr>
        <w:t xml:space="preserve">Service Discovery</w:t>
      </w:r>
    </w:p>
    <w:p>
      <w:pPr>
        <w:numPr>
          <w:ilvl w:val="1"/>
          <w:numId w:val="1006"/>
        </w:numPr>
        <w:pStyle w:val="Compact"/>
      </w:pPr>
      <w:r>
        <w:t xml:space="preserve">Dynamic endpoint registration</w:t>
      </w:r>
    </w:p>
    <w:p>
      <w:pPr>
        <w:numPr>
          <w:ilvl w:val="1"/>
          <w:numId w:val="1006"/>
        </w:numPr>
        <w:pStyle w:val="Compact"/>
      </w:pPr>
      <w:r>
        <w:t xml:space="preserve">Health check integration</w:t>
      </w:r>
    </w:p>
    <w:p>
      <w:pPr>
        <w:numPr>
          <w:ilvl w:val="1"/>
          <w:numId w:val="1006"/>
        </w:numPr>
        <w:pStyle w:val="Compact"/>
      </w:pPr>
      <w:r>
        <w:t xml:space="preserve">Load balancing support</w:t>
      </w:r>
    </w:p>
    <w:p>
      <w:pPr>
        <w:pStyle w:val="FirstParagraph"/>
      </w:pPr>
      <w:r>
        <w:t xml:space="preserve">Reference implementation:</w:t>
      </w:r>
    </w:p>
    <w:p>
      <w:pPr>
        <w:pStyle w:val="SourceCode"/>
      </w:pPr>
      <w:r>
        <w:rPr>
          <w:rStyle w:val="AttributeTok"/>
        </w:rPr>
        <w:t xml:space="preserve">@dataclass</w:t>
      </w:r>
      <w:r>
        <w:br/>
      </w:r>
      <w:r>
        <w:rPr>
          <w:rStyle w:val="KeywordTok"/>
        </w:rPr>
        <w:t xml:space="preserve">class</w:t>
      </w:r>
      <w:r>
        <w:rPr>
          <w:rStyle w:val="NormalTok"/>
        </w:rPr>
        <w:t xml:space="preserve"> ServiceMetadata:</w:t>
      </w:r>
      <w:r>
        <w:br/>
      </w:r>
      <w:r>
        <w:rPr>
          <w:rStyle w:val="NormalTok"/>
        </w:rPr>
        <w:t xml:space="preserve">    </w:t>
      </w:r>
      <w:r>
        <w:rPr>
          <w:rStyle w:val="CommentTok"/>
        </w:rPr>
        <w:t xml:space="preserve">"""Service instance metadata"""</w:t>
      </w:r>
      <w:r>
        <w:br/>
      </w:r>
      <w:r>
        <w:rPr>
          <w:rStyle w:val="NormalTok"/>
        </w:rPr>
        <w:t xml:space="preserve">    version: </w:t>
      </w:r>
      <w:r>
        <w:rPr>
          <w:rStyle w:val="BuiltInTok"/>
        </w:rPr>
        <w:t xml:space="preserve">str</w:t>
      </w:r>
      <w:r>
        <w:br/>
      </w:r>
      <w:r>
        <w:rPr>
          <w:rStyle w:val="NormalTok"/>
        </w:rPr>
        <w:t xml:space="preserve">    environment: </w:t>
      </w:r>
      <w:r>
        <w:rPr>
          <w:rStyle w:val="BuiltInTok"/>
        </w:rPr>
        <w:t xml:space="preserve">str</w:t>
      </w:r>
      <w:r>
        <w:br/>
      </w:r>
      <w:r>
        <w:rPr>
          <w:rStyle w:val="NormalTok"/>
        </w:rPr>
        <w:t xml:space="preserve">    region: </w:t>
      </w:r>
      <w:r>
        <w:rPr>
          <w:rStyle w:val="BuiltInTok"/>
        </w:rPr>
        <w:t xml:space="preserve">str</w:t>
      </w:r>
      <w:r>
        <w:br/>
      </w:r>
      <w:r>
        <w:rPr>
          <w:rStyle w:val="NormalTok"/>
        </w:rPr>
        <w:t xml:space="preserve">    </w:t>
      </w:r>
      <w:r>
        <w:rPr>
          <w:rStyle w:val="CommentTok"/>
        </w:rPr>
        <w:t xml:space="preserve"># ... additional metadata</w:t>
      </w:r>
    </w:p>
    <w:p>
      <w:pPr>
        <w:numPr>
          <w:ilvl w:val="0"/>
          <w:numId w:val="1007"/>
        </w:numPr>
        <w:pStyle w:val="Compact"/>
      </w:pPr>
      <w:r>
        <w:rPr>
          <w:bCs/>
          <w:b/>
        </w:rPr>
        <w:t xml:space="preserve">Circuit Breaker Pattern</w:t>
      </w:r>
    </w:p>
    <w:p>
      <w:pPr>
        <w:numPr>
          <w:ilvl w:val="1"/>
          <w:numId w:val="1008"/>
        </w:numPr>
        <w:pStyle w:val="Compact"/>
      </w:pPr>
      <w:r>
        <w:t xml:space="preserve">Failure detection</w:t>
      </w:r>
    </w:p>
    <w:p>
      <w:pPr>
        <w:numPr>
          <w:ilvl w:val="1"/>
          <w:numId w:val="1008"/>
        </w:numPr>
        <w:pStyle w:val="Compact"/>
      </w:pPr>
      <w:r>
        <w:t xml:space="preserve">Graceful degradation</w:t>
      </w:r>
    </w:p>
    <w:p>
      <w:pPr>
        <w:numPr>
          <w:ilvl w:val="1"/>
          <w:numId w:val="1008"/>
        </w:numPr>
        <w:pStyle w:val="Compact"/>
      </w:pPr>
      <w:r>
        <w:t xml:space="preserve">Auto-recovery mechanisms</w:t>
      </w:r>
    </w:p>
    <w:bookmarkEnd w:id="23"/>
    <w:bookmarkStart w:id="24" w:name="monitoring-observability"/>
    <w:p>
      <w:pPr>
        <w:pStyle w:val="Heading3"/>
      </w:pPr>
      <w:r>
        <w:t xml:space="preserve">4. Monitoring &amp; Observability</w:t>
      </w:r>
    </w:p>
    <w:p>
      <w:pPr>
        <w:pStyle w:val="FirstParagraph"/>
      </w:pPr>
      <w:r>
        <w:t xml:space="preserve">Integrated comprehensive monitoring:</w:t>
      </w:r>
    </w:p>
    <w:p>
      <w:pPr>
        <w:numPr>
          <w:ilvl w:val="0"/>
          <w:numId w:val="1009"/>
        </w:numPr>
        <w:pStyle w:val="Compact"/>
      </w:pPr>
      <w:r>
        <w:t xml:space="preserve">Prometheus metrics collection</w:t>
      </w:r>
    </w:p>
    <w:p>
      <w:pPr>
        <w:numPr>
          <w:ilvl w:val="0"/>
          <w:numId w:val="1009"/>
        </w:numPr>
        <w:pStyle w:val="Compact"/>
      </w:pPr>
      <w:r>
        <w:t xml:space="preserve">Structured logging with context</w:t>
      </w:r>
    </w:p>
    <w:p>
      <w:pPr>
        <w:numPr>
          <w:ilvl w:val="0"/>
          <w:numId w:val="1009"/>
        </w:numPr>
        <w:pStyle w:val="Compact"/>
      </w:pPr>
      <w:r>
        <w:t xml:space="preserve">Distributed tracing support</w:t>
      </w:r>
    </w:p>
    <w:bookmarkEnd w:id="24"/>
    <w:bookmarkEnd w:id="25"/>
    <w:bookmarkStart w:id="28" w:name="technical-challenges-solutions"/>
    <w:p>
      <w:pPr>
        <w:pStyle w:val="Heading2"/>
      </w:pPr>
      <w:r>
        <w:t xml:space="preserve">Technical Challenges &amp; Solutions</w:t>
      </w:r>
    </w:p>
    <w:bookmarkStart w:id="26" w:name="challenge-1-configuration-management"/>
    <w:p>
      <w:pPr>
        <w:pStyle w:val="Heading3"/>
      </w:pPr>
      <w:r>
        <w:t xml:space="preserve">Challenge 1: Configuration Management</w:t>
      </w:r>
    </w:p>
    <w:p>
      <w:pPr>
        <w:pStyle w:val="FirstParagraph"/>
      </w:pPr>
      <w:r>
        <w:t xml:space="preserve">Initially faced issues with environment variable handling across different deployment contexts. Solved by implementing a hierarchical configuration system:</w:t>
      </w:r>
    </w:p>
    <w:p>
      <w:pPr>
        <w:pStyle w:val="SourceCode"/>
      </w:pPr>
      <w:r>
        <w:rPr>
          <w:rStyle w:val="KeywordTok"/>
        </w:rPr>
        <w:t xml:space="preserve">class</w:t>
      </w:r>
      <w:r>
        <w:rPr>
          <w:rStyle w:val="NormalTok"/>
        </w:rPr>
        <w:t xml:space="preserve"> BaseServiceConfig(BaseSettings):</w:t>
      </w:r>
      <w:r>
        <w:br/>
      </w:r>
      <w:r>
        <w:rPr>
          <w:rStyle w:val="NormalTok"/>
        </w:rPr>
        <w:t xml:space="preserve">    </w:t>
      </w:r>
      <w:r>
        <w:rPr>
          <w:rStyle w:val="CommentTok"/>
        </w:rPr>
        <w:t xml:space="preserve">"""Base configuration with environment handling"""</w:t>
      </w:r>
      <w:r>
        <w:br/>
      </w:r>
      <w:r>
        <w:rPr>
          <w:rStyle w:val="NormalTok"/>
        </w:rPr>
        <w:t xml:space="preserve">    </w:t>
      </w:r>
      <w:r>
        <w:rPr>
          <w:rStyle w:val="KeywordTok"/>
        </w:rPr>
        <w:t xml:space="preserve">class</w:t>
      </w:r>
      <w:r>
        <w:rPr>
          <w:rStyle w:val="NormalTok"/>
        </w:rPr>
        <w:t xml:space="preserve"> Config:</w:t>
      </w:r>
      <w:r>
        <w:br/>
      </w:r>
      <w:r>
        <w:rPr>
          <w:rStyle w:val="NormalTok"/>
        </w:rPr>
        <w:t xml:space="preserve">        env_file </w:t>
      </w:r>
      <w:r>
        <w:rPr>
          <w:rStyle w:val="OperatorTok"/>
        </w:rPr>
        <w:t xml:space="preserve">=</w:t>
      </w:r>
      <w:r>
        <w:rPr>
          <w:rStyle w:val="NormalTok"/>
        </w:rPr>
        <w:t xml:space="preserve"> </w:t>
      </w:r>
      <w:r>
        <w:rPr>
          <w:rStyle w:val="StringTok"/>
        </w:rPr>
        <w:t xml:space="preserve">".env"</w:t>
      </w:r>
      <w:r>
        <w:br/>
      </w:r>
      <w:r>
        <w:rPr>
          <w:rStyle w:val="NormalTok"/>
        </w:rPr>
        <w:t xml:space="preserve">        case_sensitive </w:t>
      </w:r>
      <w:r>
        <w:rPr>
          <w:rStyle w:val="OperatorTok"/>
        </w:rPr>
        <w:t xml:space="preserve">=</w:t>
      </w:r>
      <w:r>
        <w:rPr>
          <w:rStyle w:val="NormalTok"/>
        </w:rPr>
        <w:t xml:space="preserve"> </w:t>
      </w:r>
      <w:r>
        <w:rPr>
          <w:rStyle w:val="VariableTok"/>
        </w:rPr>
        <w:t xml:space="preserve">True</w:t>
      </w:r>
    </w:p>
    <w:bookmarkEnd w:id="26"/>
    <w:bookmarkStart w:id="27" w:name="challenge-2-service-authentication"/>
    <w:p>
      <w:pPr>
        <w:pStyle w:val="Heading3"/>
      </w:pPr>
      <w:r>
        <w:t xml:space="preserve">Challenge 2: Service Authentication</w:t>
      </w:r>
    </w:p>
    <w:p>
      <w:pPr>
        <w:pStyle w:val="FirstParagraph"/>
      </w:pPr>
      <w:r>
        <w:t xml:space="preserve">Addressed security concerns in service-to-service communication by implementing:</w:t>
      </w:r>
    </w:p>
    <w:p>
      <w:pPr>
        <w:numPr>
          <w:ilvl w:val="0"/>
          <w:numId w:val="1010"/>
        </w:numPr>
        <w:pStyle w:val="Compact"/>
      </w:pPr>
      <w:r>
        <w:t xml:space="preserve">mTLS for service authentication</w:t>
      </w:r>
    </w:p>
    <w:p>
      <w:pPr>
        <w:numPr>
          <w:ilvl w:val="0"/>
          <w:numId w:val="1010"/>
        </w:numPr>
        <w:pStyle w:val="Compact"/>
      </w:pPr>
      <w:r>
        <w:t xml:space="preserve">JWT-based authorization</w:t>
      </w:r>
    </w:p>
    <w:p>
      <w:pPr>
        <w:numPr>
          <w:ilvl w:val="0"/>
          <w:numId w:val="1010"/>
        </w:numPr>
        <w:pStyle w:val="Compact"/>
      </w:pPr>
      <w:r>
        <w:t xml:space="preserve">Rate limiting and quota management</w:t>
      </w:r>
    </w:p>
    <w:bookmarkEnd w:id="27"/>
    <w:bookmarkEnd w:id="28"/>
    <w:bookmarkStart w:id="31" w:name="next-steps"/>
    <w:p>
      <w:pPr>
        <w:pStyle w:val="Heading2"/>
      </w:pPr>
      <w:r>
        <w:t xml:space="preserve">Next Steps</w:t>
      </w:r>
    </w:p>
    <w:bookmarkStart w:id="29" w:name="short-term-goals-week-6"/>
    <w:p>
      <w:pPr>
        <w:pStyle w:val="Heading3"/>
      </w:pPr>
      <w:r>
        <w:t xml:space="preserve">Short-term Goals (Week 6)</w:t>
      </w:r>
    </w:p>
    <w:p>
      <w:pPr>
        <w:numPr>
          <w:ilvl w:val="0"/>
          <w:numId w:val="1011"/>
        </w:numPr>
        <w:pStyle w:val="Compact"/>
      </w:pPr>
      <w:r>
        <w:t xml:space="preserve">Enhance policy framework</w:t>
      </w:r>
    </w:p>
    <w:p>
      <w:pPr>
        <w:numPr>
          <w:ilvl w:val="1"/>
          <w:numId w:val="1012"/>
        </w:numPr>
        <w:pStyle w:val="Compact"/>
      </w:pPr>
      <w:r>
        <w:t xml:space="preserve">Implement granular access controls</w:t>
      </w:r>
    </w:p>
    <w:p>
      <w:pPr>
        <w:numPr>
          <w:ilvl w:val="1"/>
          <w:numId w:val="1012"/>
        </w:numPr>
        <w:pStyle w:val="Compact"/>
      </w:pPr>
      <w:r>
        <w:t xml:space="preserve">Add dynamic policy adjustments</w:t>
      </w:r>
    </w:p>
    <w:p>
      <w:pPr>
        <w:numPr>
          <w:ilvl w:val="1"/>
          <w:numId w:val="1012"/>
        </w:numPr>
        <w:pStyle w:val="Compact"/>
      </w:pPr>
      <w:r>
        <w:t xml:space="preserve">Integrate with existing auth system</w:t>
      </w:r>
    </w:p>
    <w:p>
      <w:pPr>
        <w:numPr>
          <w:ilvl w:val="0"/>
          <w:numId w:val="1011"/>
        </w:numPr>
        <w:pStyle w:val="Compact"/>
      </w:pPr>
      <w:r>
        <w:t xml:space="preserve">Expand monitoring capabilities</w:t>
      </w:r>
    </w:p>
    <w:p>
      <w:pPr>
        <w:numPr>
          <w:ilvl w:val="1"/>
          <w:numId w:val="1013"/>
        </w:numPr>
        <w:pStyle w:val="Compact"/>
      </w:pPr>
      <w:r>
        <w:t xml:space="preserve">Deploy comprehensive dashboards</w:t>
      </w:r>
    </w:p>
    <w:p>
      <w:pPr>
        <w:numPr>
          <w:ilvl w:val="1"/>
          <w:numId w:val="1013"/>
        </w:numPr>
        <w:pStyle w:val="Compact"/>
      </w:pPr>
      <w:r>
        <w:t xml:space="preserve">Implement alert management</w:t>
      </w:r>
    </w:p>
    <w:p>
      <w:pPr>
        <w:numPr>
          <w:ilvl w:val="1"/>
          <w:numId w:val="1013"/>
        </w:numPr>
        <w:pStyle w:val="Compact"/>
      </w:pPr>
      <w:r>
        <w:t xml:space="preserve">Add performance metrics</w:t>
      </w:r>
    </w:p>
    <w:bookmarkEnd w:id="29"/>
    <w:bookmarkStart w:id="30" w:name="long-term-goals"/>
    <w:p>
      <w:pPr>
        <w:pStyle w:val="Heading3"/>
      </w:pPr>
      <w:r>
        <w:t xml:space="preserve">Long-term Goals</w:t>
      </w:r>
    </w:p>
    <w:p>
      <w:pPr>
        <w:numPr>
          <w:ilvl w:val="0"/>
          <w:numId w:val="1014"/>
        </w:numPr>
        <w:pStyle w:val="Compact"/>
      </w:pPr>
      <w:r>
        <w:rPr>
          <w:bCs/>
          <w:b/>
        </w:rPr>
        <w:t xml:space="preserve">Performance Optimization</w:t>
      </w:r>
    </w:p>
    <w:p>
      <w:pPr>
        <w:numPr>
          <w:ilvl w:val="1"/>
          <w:numId w:val="1015"/>
        </w:numPr>
        <w:pStyle w:val="Compact"/>
      </w:pPr>
      <w:r>
        <w:t xml:space="preserve">Implement caching strategies</w:t>
      </w:r>
    </w:p>
    <w:p>
      <w:pPr>
        <w:numPr>
          <w:ilvl w:val="1"/>
          <w:numId w:val="1015"/>
        </w:numPr>
        <w:pStyle w:val="Compact"/>
      </w:pPr>
      <w:r>
        <w:t xml:space="preserve">Optimize resource utilization</w:t>
      </w:r>
    </w:p>
    <w:p>
      <w:pPr>
        <w:numPr>
          <w:ilvl w:val="1"/>
          <w:numId w:val="1015"/>
        </w:numPr>
        <w:pStyle w:val="Compact"/>
      </w:pPr>
      <w:r>
        <w:t xml:space="preserve">Enhance response times</w:t>
      </w:r>
    </w:p>
    <w:p>
      <w:pPr>
        <w:numPr>
          <w:ilvl w:val="0"/>
          <w:numId w:val="1014"/>
        </w:numPr>
        <w:pStyle w:val="Compact"/>
      </w:pPr>
      <w:r>
        <w:rPr>
          <w:bCs/>
          <w:b/>
        </w:rPr>
        <w:t xml:space="preserve">Security Enhancements</w:t>
      </w:r>
    </w:p>
    <w:p>
      <w:pPr>
        <w:numPr>
          <w:ilvl w:val="1"/>
          <w:numId w:val="1016"/>
        </w:numPr>
        <w:pStyle w:val="Compact"/>
      </w:pPr>
      <w:r>
        <w:t xml:space="preserve">Add ML-based threat detection</w:t>
      </w:r>
    </w:p>
    <w:p>
      <w:pPr>
        <w:numPr>
          <w:ilvl w:val="1"/>
          <w:numId w:val="1016"/>
        </w:numPr>
        <w:pStyle w:val="Compact"/>
      </w:pPr>
      <w:r>
        <w:t xml:space="preserve">Implement automated incident response</w:t>
      </w:r>
    </w:p>
    <w:p>
      <w:pPr>
        <w:numPr>
          <w:ilvl w:val="1"/>
          <w:numId w:val="1016"/>
        </w:numPr>
        <w:pStyle w:val="Compact"/>
      </w:pPr>
      <w:r>
        <w:t xml:space="preserve">Enhance audit logging</w:t>
      </w:r>
    </w:p>
    <w:bookmarkEnd w:id="30"/>
    <w:bookmarkEnd w:id="31"/>
    <w:bookmarkStart w:id="32" w:name="testing-documentation"/>
    <w:p>
      <w:pPr>
        <w:pStyle w:val="Heading2"/>
      </w:pPr>
      <w:r>
        <w:t xml:space="preserve">Testing &amp; Documentation</w:t>
      </w:r>
    </w:p>
    <w:p>
      <w:pPr>
        <w:numPr>
          <w:ilvl w:val="0"/>
          <w:numId w:val="1017"/>
        </w:numPr>
        <w:pStyle w:val="Compact"/>
      </w:pPr>
      <w:r>
        <w:t xml:space="preserve">Expanded test coverage across core components</w:t>
      </w:r>
    </w:p>
    <w:p>
      <w:pPr>
        <w:numPr>
          <w:ilvl w:val="0"/>
          <w:numId w:val="1017"/>
        </w:numPr>
        <w:pStyle w:val="Compact"/>
      </w:pPr>
      <w:r>
        <w:t xml:space="preserve">Enhanced API documentation</w:t>
      </w:r>
    </w:p>
    <w:p>
      <w:pPr>
        <w:numPr>
          <w:ilvl w:val="0"/>
          <w:numId w:val="1017"/>
        </w:numPr>
        <w:pStyle w:val="Compact"/>
      </w:pPr>
      <w:r>
        <w:t xml:space="preserve">Added architectural decision records (ADRs)</w:t>
      </w:r>
    </w:p>
    <w:bookmarkEnd w:id="32"/>
    <w:bookmarkStart w:id="33" w:name="conclusion"/>
    <w:p>
      <w:pPr>
        <w:pStyle w:val="Heading2"/>
      </w:pPr>
      <w:r>
        <w:t xml:space="preserve">Conclusion</w:t>
      </w:r>
    </w:p>
    <w:p>
      <w:pPr>
        <w:pStyle w:val="FirstParagraph"/>
      </w:pPr>
      <w:r>
        <w:t xml:space="preserve">Week 5 has seen substantial progress in our core infrastructure implementation. The foundation is now set for building more advanced features while maintaining security and scalability. We have also started to implement the policy framework and monitoring capabilities, as well as expanded test coverage and documentation, though this is still the most behind area. My goal is to aim to get the basics of the whole shared library implemented by the end of the week, or sooner, and then focus on the more application-specific code. It should start picking up speed from there.</w:t>
      </w:r>
    </w:p>
    <w:bookmarkEnd w:id="33"/>
    <w:bookmarkStart w:id="34" w:name="references"/>
    <w:p>
      <w:pPr>
        <w:pStyle w:val="Heading2"/>
      </w:pPr>
      <w:r>
        <w:t xml:space="preserve">References</w:t>
      </w:r>
    </w:p>
    <w:p>
      <w:pPr>
        <w:numPr>
          <w:ilvl w:val="0"/>
          <w:numId w:val="1018"/>
        </w:numPr>
        <w:pStyle w:val="Compact"/>
      </w:pPr>
      <w:r>
        <w:t xml:space="preserve">Auth System:</w:t>
      </w:r>
      <w:r>
        <w:t xml:space="preserve"> </w:t>
      </w:r>
      <w:r>
        <w:rPr>
          <w:rStyle w:val="VerbatimChar"/>
        </w:rPr>
        <w:t xml:space="preserve">datapunk/lib/shared/datapunk_shared/auth/</w:t>
      </w:r>
    </w:p>
    <w:p>
      <w:pPr>
        <w:numPr>
          <w:ilvl w:val="0"/>
          <w:numId w:val="1018"/>
        </w:numPr>
        <w:pStyle w:val="Compact"/>
      </w:pPr>
      <w:r>
        <w:t xml:space="preserve">Service Mesh:</w:t>
      </w:r>
      <w:r>
        <w:t xml:space="preserve"> </w:t>
      </w:r>
      <w:r>
        <w:rPr>
          <w:rStyle w:val="VerbatimChar"/>
        </w:rPr>
        <w:t xml:space="preserve">datapunk/lib/shared/datapunk_shared/mesh/</w:t>
      </w:r>
    </w:p>
    <w:p>
      <w:pPr>
        <w:numPr>
          <w:ilvl w:val="0"/>
          <w:numId w:val="1018"/>
        </w:numPr>
        <w:pStyle w:val="Compact"/>
      </w:pPr>
      <w:r>
        <w:t xml:space="preserve">Configuration:</w:t>
      </w:r>
      <w:r>
        <w:t xml:space="preserve"> </w:t>
      </w:r>
      <w:r>
        <w:rPr>
          <w:rStyle w:val="VerbatimChar"/>
        </w:rPr>
        <w:t xml:space="preserve">datapunk/lib/shared/config.py</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2024-11-25T04:56:25Z</dcterms:created>
  <dcterms:modified xsi:type="dcterms:W3CDTF">2024-11-25T04:56:25Z</dcterms:modified>
</cp:coreProperties>
</file>

<file path=docProps/custom.xml><?xml version="1.0" encoding="utf-8"?>
<Properties xmlns="http://schemas.openxmlformats.org/officeDocument/2006/custom-properties" xmlns:vt="http://schemas.openxmlformats.org/officeDocument/2006/docPropsVTypes"/>
</file>