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3596892D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</w:t>
      </w:r>
      <w:r w:rsidR="007C6AFD">
        <w:rPr>
          <w:rFonts w:hint="eastAsia"/>
          <w:sz w:val="13"/>
          <w:szCs w:val="13"/>
        </w:rPr>
        <w:t>1.</w:t>
      </w:r>
      <w:r w:rsidR="00EB3331">
        <w:rPr>
          <w:rFonts w:hint="eastAsia"/>
          <w:sz w:val="13"/>
          <w:szCs w:val="13"/>
        </w:rPr>
        <w:t>1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</w:t>
      </w:r>
      <w:r w:rsidR="007C6AFD">
        <w:rPr>
          <w:rFonts w:hint="eastAsia"/>
          <w:sz w:val="13"/>
          <w:szCs w:val="13"/>
        </w:rPr>
        <w:t>1.</w:t>
      </w:r>
      <w:r w:rsidR="00EB3331">
        <w:rPr>
          <w:rFonts w:hint="eastAsia"/>
          <w:sz w:val="13"/>
          <w:szCs w:val="13"/>
        </w:rPr>
        <w:t>1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42CDB980" w:rsidR="00560709" w:rsidRPr="00BB106F" w:rsidRDefault="00560709" w:rsidP="00560709">
      <w:r>
        <w:rPr>
          <w:rFonts w:hint="eastAsia"/>
        </w:rPr>
        <w:t>移动到‘</w:t>
      </w:r>
      <w:r w:rsidR="003C5EFC">
        <w:rPr>
          <w:rFonts w:hint="eastAsia"/>
        </w:rPr>
        <w:t>java/</w:t>
      </w:r>
      <w:r w:rsidR="003C5EFC" w:rsidRPr="00671B91">
        <w:t xml:space="preserve"> dependency</w:t>
      </w:r>
      <w:r>
        <w:rPr>
          <w:rFonts w:hint="eastAsia"/>
        </w:rPr>
        <w:t>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17D26AEC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</w:t>
      </w:r>
      <w:r w:rsidR="00EB3331">
        <w:rPr>
          <w:rFonts w:hint="eastAsia"/>
          <w:sz w:val="13"/>
          <w:szCs w:val="13"/>
        </w:rPr>
        <w:t>1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</w:t>
      </w:r>
      <w:r w:rsidR="009B1A94">
        <w:rPr>
          <w:rFonts w:hint="eastAsia"/>
          <w:sz w:val="13"/>
          <w:szCs w:val="13"/>
        </w:rPr>
        <w:t>1.</w:t>
      </w:r>
      <w:r w:rsidR="00EB3331">
        <w:rPr>
          <w:rFonts w:hint="eastAsia"/>
          <w:sz w:val="13"/>
          <w:szCs w:val="13"/>
        </w:rPr>
        <w:t>1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2BBB6F1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</w:t>
      </w:r>
      <w:r w:rsidR="00EB3331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bookmarkStart w:id="3" w:name="_GoBack"/>
      <w:bookmarkEnd w:id="3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13AC76DC" w14:textId="35893629" w:rsidR="00BF241D" w:rsidRDefault="00BF241D" w:rsidP="00BF241D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0EB9069A" w14:textId="77777777" w:rsidR="00F53B08" w:rsidRPr="00F53B08" w:rsidRDefault="00BF241D" w:rsidP="00F53B08">
      <w:r w:rsidRPr="00F53B08">
        <w:rPr>
          <w:rFonts w:hint="eastAsia"/>
          <w:szCs w:val="21"/>
        </w:rPr>
        <w:t>使用者可以根据实际情况切换成其他等效的</w:t>
      </w:r>
      <w:r w:rsidRPr="00F53B08">
        <w:rPr>
          <w:rFonts w:hint="eastAsia"/>
          <w:szCs w:val="21"/>
        </w:rPr>
        <w:t>maven</w:t>
      </w:r>
      <w:r w:rsidRPr="00F53B08">
        <w:rPr>
          <w:rFonts w:hint="eastAsia"/>
          <w:szCs w:val="21"/>
        </w:rPr>
        <w:t>库依赖</w:t>
      </w:r>
      <w:r w:rsidR="00F53B08" w:rsidRPr="00F53B08">
        <w:rPr>
          <w:rFonts w:hint="eastAsia"/>
          <w:szCs w:val="21"/>
        </w:rPr>
        <w:t>。</w:t>
      </w:r>
      <w:r w:rsidR="00F53B08">
        <w:rPr>
          <w:rFonts w:hint="eastAsia"/>
          <w:szCs w:val="21"/>
        </w:rPr>
        <w:t>使用</w:t>
      </w:r>
      <w:proofErr w:type="spellStart"/>
      <w:r w:rsidR="00F53B08">
        <w:rPr>
          <w:rFonts w:hint="eastAsia"/>
        </w:rPr>
        <w:t>mvn</w:t>
      </w:r>
      <w:proofErr w:type="spellEnd"/>
      <w:r w:rsidR="00F53B08">
        <w:rPr>
          <w:rFonts w:hint="eastAsia"/>
        </w:rPr>
        <w:t xml:space="preserve"> </w:t>
      </w:r>
      <w:proofErr w:type="spellStart"/>
      <w:r w:rsidR="00F53B08" w:rsidRPr="00CA15C3">
        <w:t>dependency</w:t>
      </w:r>
      <w:r w:rsidR="00F53B08">
        <w:rPr>
          <w:rFonts w:hint="eastAsia"/>
        </w:rPr>
        <w:t>:tree</w:t>
      </w:r>
      <w:proofErr w:type="spellEnd"/>
      <w:r w:rsidR="00F53B08">
        <w:rPr>
          <w:rFonts w:hint="eastAsia"/>
        </w:rPr>
        <w:t>或</w:t>
      </w:r>
      <w:r w:rsidR="00F53B08">
        <w:rPr>
          <w:rFonts w:hint="eastAsia"/>
        </w:rPr>
        <w:t>ide</w:t>
      </w:r>
      <w:r w:rsidR="00F53B08">
        <w:rPr>
          <w:rFonts w:hint="eastAsia"/>
        </w:rPr>
        <w:t>提供的视图查询，宿主项目使用的</w:t>
      </w:r>
      <w:proofErr w:type="spellStart"/>
      <w:r w:rsidR="00F53B08">
        <w:rPr>
          <w:rFonts w:hint="eastAsia"/>
        </w:rPr>
        <w:t>bc</w:t>
      </w:r>
      <w:proofErr w:type="spellEnd"/>
      <w:r w:rsidR="00F53B08">
        <w:rPr>
          <w:rFonts w:hint="eastAsia"/>
        </w:rPr>
        <w:t>依赖，如果有冲突，可以考虑使用</w:t>
      </w:r>
      <w:r w:rsidR="00F53B08">
        <w:rPr>
          <w:rFonts w:hint="eastAsia"/>
        </w:rPr>
        <w:t>maven exclude</w:t>
      </w:r>
    </w:p>
    <w:p w14:paraId="5A588C05" w14:textId="6BCCA5B6" w:rsidR="00BF241D" w:rsidRDefault="00F53B08" w:rsidP="00F53B08">
      <w:r>
        <w:rPr>
          <w:rFonts w:hint="eastAsia"/>
        </w:rPr>
        <w:t>方法删除老版本。</w:t>
      </w:r>
    </w:p>
    <w:p w14:paraId="390B31B7" w14:textId="77777777" w:rsidR="00F53B08" w:rsidRPr="00F53B08" w:rsidRDefault="00F53B08" w:rsidP="00AB10F7"/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proofErr w:type="spellStart"/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ClassPathXmlApplicationContext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</w:t>
      </w:r>
      <w:proofErr w:type="gram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使用请</w:t>
      </w:r>
      <w:proofErr w:type="gram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proofErr w:type="spell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classpath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:/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lastRenderedPageBreak/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lastRenderedPageBreak/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lastRenderedPageBreak/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lastRenderedPageBreak/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lastRenderedPageBreak/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lastRenderedPageBreak/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03F00359" w14:textId="557E7F77" w:rsidR="001118FA" w:rsidRDefault="001118FA" w:rsidP="001118FA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6610B524" w14:textId="77777777" w:rsidR="00D82764" w:rsidRDefault="001118FA" w:rsidP="001118FA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2DC45891" w14:textId="2A020CA8" w:rsidR="008B0F7E" w:rsidRDefault="008B0F7E" w:rsidP="001118FA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7C89B7A3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  <w:r w:rsidR="0072457E">
        <w:rPr>
          <w:rFonts w:hint="eastAsia"/>
          <w:sz w:val="15"/>
          <w:szCs w:val="15"/>
        </w:rPr>
        <w:t>//</w:t>
      </w:r>
      <w:r w:rsidR="0072457E">
        <w:rPr>
          <w:rFonts w:hint="eastAsia"/>
          <w:sz w:val="15"/>
          <w:szCs w:val="15"/>
        </w:rPr>
        <w:t>泛</w:t>
      </w:r>
      <w:proofErr w:type="gramStart"/>
      <w:r w:rsidR="0072457E">
        <w:rPr>
          <w:rFonts w:hint="eastAsia"/>
          <w:sz w:val="15"/>
          <w:szCs w:val="15"/>
        </w:rPr>
        <w:t>型根据</w:t>
      </w:r>
      <w:proofErr w:type="gramEnd"/>
      <w:r w:rsidR="0072457E">
        <w:rPr>
          <w:rFonts w:hint="eastAsia"/>
          <w:sz w:val="15"/>
          <w:szCs w:val="15"/>
        </w:rPr>
        <w:t>实际订单选择类型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lastRenderedPageBreak/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4009F80F" w:rsidR="00195847" w:rsidRDefault="00195847" w:rsidP="00944188">
      <w:pPr>
        <w:ind w:firstLine="420"/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97E2320" w14:textId="77777777" w:rsidR="00944188" w:rsidRDefault="00944188" w:rsidP="00944188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57166DFF" w14:textId="77777777" w:rsidR="00944188" w:rsidRDefault="00944188" w:rsidP="00944188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2370F8EA" w14:textId="77777777" w:rsidR="00944188" w:rsidRPr="00944188" w:rsidRDefault="00944188" w:rsidP="00944188">
      <w:pPr>
        <w:ind w:firstLine="420"/>
        <w:jc w:val="left"/>
      </w:pP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22198F4D" w14:textId="52855B27" w:rsidR="00A7096F" w:rsidRDefault="00A7096F" w:rsidP="0040403B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14:paraId="186B1551" w14:textId="2BF2F123" w:rsidR="00A7096F" w:rsidRDefault="00A7096F" w:rsidP="0040403B">
      <w:pPr>
        <w:jc w:val="left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14:paraId="6106BD09" w14:textId="77777777" w:rsidR="00A7096F" w:rsidRPr="00A7096F" w:rsidRDefault="00A7096F" w:rsidP="0040403B">
      <w:pPr>
        <w:jc w:val="left"/>
      </w:pP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F2714" w14:textId="77777777" w:rsidR="006901F6" w:rsidRDefault="006901F6">
      <w:r>
        <w:separator/>
      </w:r>
    </w:p>
  </w:endnote>
  <w:endnote w:type="continuationSeparator" w:id="0">
    <w:p w14:paraId="56B325EA" w14:textId="77777777" w:rsidR="006901F6" w:rsidRDefault="0069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B3331" w:rsidRPr="00EB3331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6901F6">
      <w:fldChar w:fldCharType="begin"/>
    </w:r>
    <w:r w:rsidR="006901F6">
      <w:instrText>NUMPAGES  \* Arabic  \* MERGEFORMAT</w:instrText>
    </w:r>
    <w:r w:rsidR="006901F6">
      <w:fldChar w:fldCharType="separate"/>
    </w:r>
    <w:r w:rsidR="00EB3331" w:rsidRPr="00EB3331">
      <w:rPr>
        <w:noProof/>
        <w:color w:val="323E4F" w:themeColor="text2" w:themeShade="BF"/>
        <w:lang w:val="zh-CN"/>
      </w:rPr>
      <w:t>15</w:t>
    </w:r>
    <w:r w:rsidR="006901F6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ED9C2" w14:textId="77777777" w:rsidR="006901F6" w:rsidRDefault="006901F6">
      <w:r>
        <w:separator/>
      </w:r>
    </w:p>
  </w:footnote>
  <w:footnote w:type="continuationSeparator" w:id="0">
    <w:p w14:paraId="15B82A32" w14:textId="77777777" w:rsidR="006901F6" w:rsidRDefault="00690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F0FF4-7912-4DD3-86B1-80D18B3E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15</Pages>
  <Words>3335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3505</cp:revision>
  <cp:lastPrinted>2014-07-04T08:28:00Z</cp:lastPrinted>
  <dcterms:created xsi:type="dcterms:W3CDTF">2014-04-28T02:37:00Z</dcterms:created>
  <dcterms:modified xsi:type="dcterms:W3CDTF">2019-08-16T08:09:00Z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