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bookmarkStart w:id="0" w:name="_GoBack"/>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D17C4C">
      <w:pPr>
        <w:pStyle w:val="Heading1"/>
        <w:spacing w:line="276" w:lineRule="auto"/>
        <w:rPr>
          <w:sz w:val="28"/>
          <w:szCs w:val="28"/>
        </w:rPr>
      </w:pPr>
      <w:r w:rsidRPr="004479FE">
        <w:rPr>
          <w:sz w:val="28"/>
          <w:szCs w:val="28"/>
        </w:rPr>
        <w:t>INTRODUCTION</w:t>
      </w:r>
    </w:p>
    <w:p w:rsidR="00551BDE" w:rsidRDefault="00551BDE" w:rsidP="00D17C4C">
      <w:pPr>
        <w:spacing w:line="276" w:lineRule="auto"/>
        <w:jc w:val="lowKashida"/>
      </w:pPr>
    </w:p>
    <w:p w:rsidR="00551BDE" w:rsidRPr="004479FE" w:rsidRDefault="004479FE" w:rsidP="00D17C4C">
      <w:pPr>
        <w:pStyle w:val="Heading1"/>
        <w:spacing w:line="276" w:lineRule="auto"/>
        <w:rPr>
          <w:sz w:val="28"/>
          <w:szCs w:val="28"/>
        </w:rPr>
      </w:pPr>
      <w:r w:rsidRPr="004479FE">
        <w:rPr>
          <w:sz w:val="28"/>
          <w:szCs w:val="28"/>
        </w:rPr>
        <w:t>DATA ANALYSIS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lastRenderedPageBreak/>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lastRenderedPageBreak/>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B03CD0" w:rsidRDefault="001B5C19" w:rsidP="00D17C4C">
      <w:pPr>
        <w:spacing w:line="276" w:lineRule="auto"/>
        <w:jc w:val="lowKashida"/>
      </w:pPr>
      <w:proofErr w:type="spellStart"/>
      <w:r>
        <w:t>Plotly</w:t>
      </w:r>
      <w:proofErr w:type="spellEnd"/>
      <w:r>
        <w:t xml:space="preserve"> was founded by Alex Johnson, Jack Parmer, Chris Parmer, and Matthew </w:t>
      </w:r>
      <w:proofErr w:type="spellStart"/>
      <w:r>
        <w:t>Sundquist</w:t>
      </w:r>
      <w:proofErr w:type="spellEnd"/>
      <w:r>
        <w:t xml:space="preserve">. </w:t>
      </w:r>
      <w:proofErr w:type="gramStart"/>
      <w:r>
        <w:t>it</w:t>
      </w:r>
      <w:proofErr w:type="gramEnd"/>
      <w:r w:rsidRPr="00B03CD0">
        <w:t> is an analytics tool that lets users create charts and dashboards to share online.</w:t>
      </w:r>
      <w:r w:rsidRPr="001B5C19">
        <w:t xml:space="preserve"> </w:t>
      </w:r>
      <w:proofErr w:type="spellStart"/>
      <w:r>
        <w:t>Plotly</w:t>
      </w:r>
      <w:proofErr w:type="spellEnd"/>
      <w:r>
        <w:t xml:space="preserve"> provides online graphing, analytics, and statistics tools for individuals and collaboration, as well as scientific graphing libraries for </w:t>
      </w:r>
      <w:r w:rsidRPr="001B5C19">
        <w:t>Python</w:t>
      </w:r>
      <w:r>
        <w:t xml:space="preserve">, </w:t>
      </w:r>
      <w:r w:rsidRPr="001B5C19">
        <w:t>R</w:t>
      </w:r>
      <w:r>
        <w:t xml:space="preserve">, </w:t>
      </w:r>
      <w:r w:rsidRPr="001B5C19">
        <w:t>MATLAB</w:t>
      </w:r>
      <w:r>
        <w:t xml:space="preserve">, </w:t>
      </w:r>
      <w:r w:rsidRPr="001B5C19">
        <w:t>Perl</w:t>
      </w:r>
      <w:r>
        <w:t xml:space="preserve">, </w:t>
      </w:r>
      <w:r w:rsidRPr="001B5C19">
        <w:t>Julia</w:t>
      </w:r>
      <w:r>
        <w:t xml:space="preserve">, </w:t>
      </w:r>
      <w:r w:rsidRPr="001B5C19">
        <w:t>Arduino</w:t>
      </w:r>
      <w:r>
        <w:t xml:space="preserve">, and </w:t>
      </w:r>
      <w:r w:rsidRPr="001B5C19">
        <w:t>REST</w:t>
      </w:r>
      <w:r>
        <w: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lastRenderedPageBreak/>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DF7C6D" w:rsidRDefault="00DF7C6D" w:rsidP="00D17C4C">
      <w:pPr>
        <w:spacing w:line="276" w:lineRule="auto"/>
        <w:jc w:val="lowKashida"/>
      </w:pPr>
      <w:proofErr w:type="spellStart"/>
      <w:r>
        <w:t>Lumify</w:t>
      </w:r>
      <w:proofErr w:type="spellEnd"/>
      <w: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w:t>
      </w:r>
      <w:r>
        <w:t xml:space="preserve"> </w:t>
      </w:r>
      <w:proofErr w:type="spellStart"/>
      <w:r w:rsidRPr="00DF7C6D">
        <w:t>Lumify</w:t>
      </w:r>
      <w:proofErr w:type="spellEnd"/>
      <w:r w:rsidRPr="00DF7C6D">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bookmarkEnd w:id="0"/>
    <w:p w:rsidR="00D240CF" w:rsidRPr="0048706A" w:rsidRDefault="00D240CF" w:rsidP="00D17C4C">
      <w:pPr>
        <w:shd w:val="clear" w:color="auto" w:fill="FFFFFF"/>
        <w:spacing w:before="100" w:beforeAutospacing="1" w:after="100" w:afterAutospacing="1" w:line="276" w:lineRule="auto"/>
      </w:pPr>
    </w:p>
    <w:sectPr w:rsidR="00D240CF"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0"/>
  </w:num>
  <w:num w:numId="5">
    <w:abstractNumId w:val="4"/>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wFAJVRasQtAAAA"/>
  </w:docVars>
  <w:rsids>
    <w:rsidRoot w:val="00F56884"/>
    <w:rsid w:val="0000143E"/>
    <w:rsid w:val="00023955"/>
    <w:rsid w:val="00106950"/>
    <w:rsid w:val="00115579"/>
    <w:rsid w:val="00143CA7"/>
    <w:rsid w:val="00161C8B"/>
    <w:rsid w:val="001B5C19"/>
    <w:rsid w:val="0021116F"/>
    <w:rsid w:val="00283AF2"/>
    <w:rsid w:val="002975BA"/>
    <w:rsid w:val="00304C96"/>
    <w:rsid w:val="00442731"/>
    <w:rsid w:val="004479FE"/>
    <w:rsid w:val="0048706A"/>
    <w:rsid w:val="004D6C57"/>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17C4C"/>
    <w:rsid w:val="00D240CF"/>
    <w:rsid w:val="00D74ABD"/>
    <w:rsid w:val="00DE30F1"/>
    <w:rsid w:val="00DF7C6D"/>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36</cp:revision>
  <dcterms:created xsi:type="dcterms:W3CDTF">2019-03-27T05:17:00Z</dcterms:created>
  <dcterms:modified xsi:type="dcterms:W3CDTF">2019-03-27T17:50:00Z</dcterms:modified>
</cp:coreProperties>
</file>