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abstract"/>
      <w:r>
        <w:t xml:space="preserve">Abstract</w:t>
      </w:r>
      <w:bookmarkEnd w:id="23"/>
    </w:p>
    <w:p>
      <w:pPr>
        <w:pStyle w:val="FirstParagraph"/>
      </w:pPr>
      <w:r>
        <w:rPr>
          <w:b/>
        </w:rPr>
        <w:t xml:space="preserve">Background:</w:t>
      </w:r>
      <w:r>
        <w:t xml:space="preserve"> </w:t>
      </w:r>
      <w:r>
        <w:t xml:space="preserve">The current novel coronavirus outbreak appears to have originated from a point-source exposure event at Huanan seafood wholesale market in Wuhan, China. There is still uncertainty around the scale and duration of this exposure event. This has implications for the estimated transmissibility of the coronavirus and as such, these potential scenarios should be explored.</w:t>
      </w:r>
    </w:p>
    <w:p>
      <w:pPr>
        <w:pStyle w:val="BodyText"/>
      </w:pPr>
      <w:r>
        <w:rPr>
          <w:b/>
        </w:rPr>
        <w:t xml:space="preserve">Methods:</w:t>
      </w:r>
      <w:r>
        <w:t xml:space="preserve"> </w:t>
      </w:r>
      <w:r>
        <w:t xml:space="preserve">We used a stochastic branching process model, parameterised with available data where possible and otherwise informed by the 2002-2003 SARS outbreak, to simulate the Wuhan outbreak. We evaluated scenarios for the following parameters: the size, and duration of the initial transmission event, the serial interval, and the reproduction number (R0). We restricted model simulations based on the number of observed cases on the 25th of January, accepting samples that were within a 5% interval on either side of this estimate.</w:t>
      </w:r>
    </w:p>
    <w:p>
      <w:pPr>
        <w:pStyle w:val="BodyText"/>
      </w:pPr>
      <w:r>
        <w:rPr>
          <w:b/>
        </w:rPr>
        <w:t xml:space="preserve">Results:</w:t>
      </w:r>
      <w:r>
        <w:t xml:space="preserve"> </w:t>
      </w:r>
      <w:r>
        <w:t xml:space="preserve">Using a pre-intervention SARS-like serial interval suggested a larger initial transmission event and a higher R0 estimate. Using a SARs-like serial interval we found that the most likely scenario produced an R0 estimate between 2-2.7 (90% credible interval (CrI)). A pre-intervention SARS-like serial interval resulted in an R0 estimate between 2-3 (90% CrI). There were other plausible scenarios with smaller events sizes and longer duration that had comparable R0 estimates. There were very few simulations that were able to reproduce the observed data when R0 was less than 1.</w:t>
      </w:r>
    </w:p>
    <w:p>
      <w:pPr>
        <w:pStyle w:val="BodyText"/>
      </w:pPr>
      <w:r>
        <w:rPr>
          <w:b/>
        </w:rPr>
        <w:t xml:space="preserve">Conclusions:</w:t>
      </w:r>
      <w:r>
        <w:t xml:space="preserve"> </w:t>
      </w:r>
      <w:r>
        <w:t xml:space="preserve">Our results indicate that an R0 of less than 1 was highly unlikely unless the size of the initial exposure event was much greater than currently reported. We found that R0 estimates were comparable across scenarios with decreasing event size and increasing duration. Scenarios with a pre-intervention SARS-like serial interval resulted in a higher R0 and were equally plausible to scenarios with SARs-like serial intervals.</w:t>
      </w:r>
    </w:p>
    <w:p>
      <w:pPr>
        <w:pStyle w:val="Heading2"/>
      </w:pPr>
      <w:bookmarkStart w:id="24" w:name="introduction"/>
      <w:r>
        <w:t xml:space="preserve">Introduction</w:t>
      </w:r>
      <w:bookmarkEnd w:id="24"/>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5" w:name="methods"/>
      <w:r>
        <w:t xml:space="preserve">Methods</w:t>
      </w:r>
      <w:bookmarkEnd w:id="25"/>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w:t>
      </w:r>
      <w:r>
        <w:t xml:space="preserve"> </w:t>
      </w:r>
      <w:r>
        <w:t xml:space="preserve">[5,6]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w:t>
      </w:r>
      <w:r>
        <w:t xml:space="preserve"> </w:t>
      </w:r>
      <w:r>
        <w:t xml:space="preserve">[7]</w:t>
      </w:r>
      <w:r>
        <w:t xml:space="preserve">.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 0.1.0</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6" w:name="results"/>
      <w:r>
        <w:t xml:space="preserve">Results</w:t>
      </w:r>
      <w:bookmarkEnd w:id="26"/>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BodyText"/>
      </w:pPr>
      <w:r>
        <w:drawing>
          <wp:inline>
            <wp:extent cx="5334000" cy="5334000"/>
            <wp:effectExtent b="0" l="0" r="0" t="0"/>
            <wp:docPr descr="" title="" id="1" name="Picture"/>
            <a:graphic>
              <a:graphicData uri="http://schemas.openxmlformats.org/drawingml/2006/picture">
                <pic:pic>
                  <pic:nvPicPr>
                    <pic:cNvPr descr="figures/plot-prob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1: 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BodyText"/>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BodyText"/>
      </w:pPr>
      <w:r>
        <w:drawing>
          <wp:inline>
            <wp:extent cx="5334000" cy="5334000"/>
            <wp:effectExtent b="0" l="0" r="0" t="0"/>
            <wp:docPr descr="" title="" id="1" name="Picture"/>
            <a:graphic>
              <a:graphicData uri="http://schemas.openxmlformats.org/drawingml/2006/picture">
                <pic:pic>
                  <pic:nvPicPr>
                    <pic:cNvPr descr="figures/density-r-plot-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2: 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BodyText"/>
      </w:pPr>
      <w:r>
        <w:rPr>
          <w:i/>
        </w:rPr>
        <w:t xml:space="preserve">Table 1: 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BodyText"/>
      </w:pPr>
      <w:r>
        <w:rPr>
          <w:i/>
        </w:rPr>
        <w:t xml:space="preserve">Table 2: 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BodyText"/>
      </w:pPr>
      <w:r>
        <w:rPr>
          <w:i/>
        </w:rPr>
        <w:t xml:space="preserve">Table 3: 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9" w:name="discussion"/>
      <w:r>
        <w:t xml:space="preserve">Discussion</w:t>
      </w:r>
      <w:bookmarkEnd w:id="29"/>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Data availability</w:t>
      </w:r>
    </w:p>
    <w:p>
      <w:pPr>
        <w:pStyle w:val="BodyText"/>
      </w:pPr>
      <w:r>
        <w:rPr>
          <w:i/>
        </w:rPr>
        <w:t xml:space="preserve">Underlying data</w:t>
      </w:r>
    </w:p>
    <w:p>
      <w:pPr>
        <w:pStyle w:val="BodyText"/>
      </w:pPr>
      <w:r>
        <w:t xml:space="preserve">Zenodo: epiforecasts/WuhanSeedingVsTransmission: Resubmission to Wellcome Open.</w:t>
      </w:r>
      <w:r>
        <w:t xml:space="preserve"> </w:t>
      </w:r>
      <w:hyperlink r:id="rId30">
        <w:r>
          <w:rPr>
            <w:rStyle w:val="Hyperlink"/>
          </w:rPr>
          <w:t xml:space="preserve">https://doi.org/10.5281/zenodo.3630424</w:t>
        </w:r>
      </w:hyperlink>
    </w:p>
    <w:p>
      <w:pPr>
        <w:pStyle w:val="BodyText"/>
      </w:pPr>
      <w:r>
        <w:t xml:space="preserve">This project contains the following underlying data:</w:t>
      </w:r>
    </w:p>
    <w:p>
      <w:pPr>
        <w:pStyle w:val="Compact"/>
        <w:numPr>
          <w:numId w:val="1002"/>
          <w:ilvl w:val="0"/>
        </w:numPr>
      </w:pPr>
      <w:r>
        <w:t xml:space="preserve">inst/results/grid.fst (The complete results of our scenario analysis)</w:t>
      </w:r>
    </w:p>
    <w:p>
      <w:pPr>
        <w:pStyle w:val="Compact"/>
        <w:numPr>
          <w:numId w:val="1002"/>
          <w:ilvl w:val="0"/>
        </w:numPr>
      </w:pPr>
      <w:r>
        <w:t xml:space="preserve">inst/results/conditioned_grid.fst (The results of our scenario analysis conditioned on observed cases)</w:t>
      </w:r>
    </w:p>
    <w:p>
      <w:pPr>
        <w:pStyle w:val="Compact"/>
        <w:numPr>
          <w:numId w:val="1002"/>
          <w:ilvl w:val="0"/>
        </w:numPr>
      </w:pPr>
      <w:r>
        <w:t xml:space="preserve">inst/results/proportion_sims_allowed.fst (The proportion of samples allowed per scenario evaluated)</w:t>
      </w:r>
    </w:p>
    <w:p>
      <w:pPr>
        <w:pStyle w:val="Compact"/>
        <w:numPr>
          <w:numId w:val="1002"/>
          <w:ilvl w:val="0"/>
        </w:numPr>
      </w:pPr>
      <w:r>
        <w:t xml:space="preserve">data/fitted_delay_sample_func.rda: (This is a reporting delay function as discussed in the text)</w:t>
      </w:r>
    </w:p>
    <w:p>
      <w:pPr>
        <w:pStyle w:val="FirstParagraph"/>
      </w:pPr>
      <w:r>
        <w:t xml:space="preserve">License: MIT</w:t>
      </w:r>
    </w:p>
    <w:p>
      <w:pPr>
        <w:pStyle w:val="BodyText"/>
      </w:pPr>
      <w:r>
        <w:rPr>
          <w:b/>
        </w:rPr>
        <w:t xml:space="preserve">Software availability</w:t>
      </w:r>
    </w:p>
    <w:p>
      <w:pPr>
        <w:pStyle w:val="BodyText"/>
      </w:pPr>
      <w:r>
        <w:t xml:space="preserve">Source code is available from:</w:t>
      </w:r>
      <w:r>
        <w:t xml:space="preserve"> </w:t>
      </w:r>
      <w:hyperlink r:id="rId31">
        <w:r>
          <w:rPr>
            <w:rStyle w:val="Hyperlink"/>
          </w:rPr>
          <w:t xml:space="preserve">https://github.com/epiforecasts/WuhanSeedingVsTransmission/tree/v0.3.0</w:t>
        </w:r>
      </w:hyperlink>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Grant information</w:t>
      </w:r>
    </w:p>
    <w:p>
      <w:pPr>
        <w:pStyle w:val="BodyText"/>
      </w:pPr>
      <w:r>
        <w:t xml:space="preserve">This work was supported by the Wellcome Trust through a Wellcome Senior Research Fellowship to SF [210758].</w:t>
      </w:r>
    </w:p>
    <w:p>
      <w:pPr>
        <w:pStyle w:val="BodyText"/>
      </w:pPr>
      <w:r>
        <w:rPr>
          <w:b/>
        </w:rPr>
        <w:t xml:space="preserve">Competing interests</w:t>
      </w:r>
    </w:p>
    <w:p>
      <w:pPr>
        <w:pStyle w:val="BodyText"/>
      </w:pPr>
      <w:r>
        <w:t xml:space="preserve">There are no competing interests.</w:t>
      </w:r>
    </w:p>
    <w:p>
      <w:pPr>
        <w:pStyle w:val="Heading2"/>
      </w:pPr>
      <w:bookmarkStart w:id="32" w:name="references"/>
      <w:r>
        <w:t xml:space="preserve">References</w:t>
      </w:r>
      <w:bookmarkEnd w:id="32"/>
    </w:p>
    <w:bookmarkStart w:id="50" w:name="refs"/>
    <w:bookmarkStart w:id="34"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3">
        <w:r>
          <w:rPr>
            <w:rStyle w:val="Hyperlink"/>
          </w:rPr>
          <w:t xml:space="preserve">https://www.imperial.ac.uk/media/imperial-college/medicine/sph/ide/gida-fellowships/2019-nCoV-outbreak-report-22-01-2020.pdf</w:t>
        </w:r>
      </w:hyperlink>
    </w:p>
    <w:bookmarkEnd w:id="34"/>
    <w:bookmarkStart w:id="35"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5"/>
    <w:bookmarkStart w:id="37" w:name="ref-bbc:wuhan:report"/>
    <w:p>
      <w:pPr>
        <w:pStyle w:val="BodyText"/>
      </w:pPr>
      <w:r>
        <w:t xml:space="preserve">3</w:t>
      </w:r>
      <w:r>
        <w:t xml:space="preserve"> </w:t>
      </w:r>
      <w:r>
        <w:rPr>
          <w:b/>
        </w:rPr>
        <w:t xml:space="preserve">China coronavirus ’spreads before symptoms show’</w:t>
      </w:r>
      <w:r>
        <w:t xml:space="preserve">.</w:t>
      </w:r>
      <w:r>
        <w:t xml:space="preserve"> </w:t>
      </w:r>
      <w:hyperlink r:id="rId36">
        <w:r>
          <w:rPr>
            <w:rStyle w:val="Hyperlink"/>
          </w:rPr>
          <w:t xml:space="preserve">https://www.bbc.co.uk/news/world-asia-china-51254523</w:t>
        </w:r>
      </w:hyperlink>
    </w:p>
    <w:bookmarkEnd w:id="37"/>
    <w:bookmarkStart w:id="39"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8">
        <w:r>
          <w:rPr>
            <w:rStyle w:val="Hyperlink"/>
          </w:rPr>
          <w:t xml:space="preserve">https://www.imperial.ac.uk/media/imperial-college/medicine/sph/ide/gida-fellowships/Imperial-2019-nCoV-transmissibility.pdf</w:t>
        </w:r>
      </w:hyperlink>
    </w:p>
    <w:bookmarkEnd w:id="39"/>
    <w:bookmarkStart w:id="40"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40"/>
    <w:bookmarkStart w:id="42"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41">
        <w:r>
          <w:rPr>
            <w:rStyle w:val="Hyperlink"/>
          </w:rPr>
          <w:t xml:space="preserve">10.1073/pnas.1519235113</w:t>
        </w:r>
      </w:hyperlink>
    </w:p>
    <w:bookmarkEnd w:id="42"/>
    <w:bookmarkStart w:id="43"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3"/>
    <w:bookmarkStart w:id="45"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4">
        <w:r>
          <w:rPr>
            <w:rStyle w:val="Hyperlink"/>
          </w:rPr>
          <w:t xml:space="preserve">https://www.R-project.org/</w:t>
        </w:r>
      </w:hyperlink>
    </w:p>
    <w:bookmarkEnd w:id="45"/>
    <w:bookmarkStart w:id="47"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6">
        <w:r>
          <w:rPr>
            <w:rStyle w:val="Hyperlink"/>
          </w:rPr>
          <w:t xml:space="preserve">https://github.com/sbfnk/bpmodels</w:t>
        </w:r>
      </w:hyperlink>
    </w:p>
    <w:bookmarkEnd w:id="47"/>
    <w:bookmarkStart w:id="48" w:name="ref-WuhanSeedingVsTransmission"/>
    <w:p>
      <w:pPr>
        <w:pStyle w:val="BodyText"/>
      </w:pPr>
      <w:r>
        <w:t xml:space="preserve">10 Abbott S, Hellewell J, Munday J</w:t>
      </w:r>
      <w:r>
        <w:t xml:space="preserve"> </w:t>
      </w:r>
      <w:r>
        <w:rPr>
          <w:i/>
        </w:rPr>
        <w:t xml:space="preserve">et al.</w:t>
      </w:r>
      <w:r>
        <w:t xml:space="preserve"> </w:t>
      </w:r>
      <w:r>
        <w:rPr>
          <w:i/>
        </w:rPr>
        <w:t xml:space="preserve">epiforecasts/WuhanSeedingVsTransmission: Release</w:t>
      </w:r>
      <w:r>
        <w:t xml:space="preserve">. Zenodo 2020. doi:</w:t>
      </w:r>
      <w:hyperlink r:id="rId30">
        <w:r>
          <w:rPr>
            <w:rStyle w:val="Hyperlink"/>
          </w:rPr>
          <w:t xml:space="preserve">10.5281/zenodo.3630424</w:t>
        </w:r>
      </w:hyperlink>
    </w:p>
    <w:bookmarkEnd w:id="48"/>
    <w:bookmarkStart w:id="49"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41" Target="https://doi.org/10.1073/pnas.1519235113" TargetMode="External" /><Relationship Type="http://schemas.openxmlformats.org/officeDocument/2006/relationships/hyperlink" Id="rId30" Target="https://doi.org/10.5281/zenodo.3630424"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6" Target="https://github.com/sbfnk/bpmodels" TargetMode="External" /><Relationship Type="http://schemas.openxmlformats.org/officeDocument/2006/relationships/hyperlink" Id="rId44" Target="https://www.R-project.org/" TargetMode="External" /><Relationship Type="http://schemas.openxmlformats.org/officeDocument/2006/relationships/hyperlink" Id="rId36" Target="https://www.bbc.co.uk/news/world-asia-china-51254523" TargetMode="External" /><Relationship Type="http://schemas.openxmlformats.org/officeDocument/2006/relationships/hyperlink" Id="rId33" Target="https://www.imperial.ac.uk/media/imperial-college/medicine/sph/ide/gida-fellowships/2019-nCoV-outbreak-report-22-01-2020.pdf" TargetMode="External" /><Relationship Type="http://schemas.openxmlformats.org/officeDocument/2006/relationships/hyperlink" Id="rId38"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73/pnas.1519235113" TargetMode="External" /><Relationship Type="http://schemas.openxmlformats.org/officeDocument/2006/relationships/hyperlink" Id="rId30" Target="https://doi.org/10.5281/zenodo.3630424"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6" Target="https://github.com/sbfnk/bpmodels" TargetMode="External" /><Relationship Type="http://schemas.openxmlformats.org/officeDocument/2006/relationships/hyperlink" Id="rId44" Target="https://www.R-project.org/" TargetMode="External" /><Relationship Type="http://schemas.openxmlformats.org/officeDocument/2006/relationships/hyperlink" Id="rId36" Target="https://www.bbc.co.uk/news/world-asia-china-51254523" TargetMode="External" /><Relationship Type="http://schemas.openxmlformats.org/officeDocument/2006/relationships/hyperlink" Id="rId33" Target="https://www.imperial.ac.uk/media/imperial-college/medicine/sph/ide/gida-fellowships/2019-nCoV-outbreak-report-22-01-2020.pdf" TargetMode="External" /><Relationship Type="http://schemas.openxmlformats.org/officeDocument/2006/relationships/hyperlink" Id="rId38"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2020-01-30T18:05:17Z</dcterms:created>
  <dcterms:modified xsi:type="dcterms:W3CDTF">2020-01-30T18:05:17Z</dcterms:modified>
</cp:coreProperties>
</file>