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4C0" w14:paraId="3C22F641" w14:textId="77777777" w:rsidTr="00711300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B04399D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  <w:tr w:rsidR="002244C0" w14:paraId="5E948BE3" w14:textId="77777777" w:rsidTr="00711300">
        <w:trPr>
          <w:trHeight w:val="80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DFAA0" w14:textId="1E28C28A" w:rsidR="002244C0" w:rsidRDefault="002244C0" w:rsidP="002244C0">
            <w:pPr>
              <w:jc w:val="center"/>
              <w:rPr>
                <w:b/>
                <w:sz w:val="28"/>
                <w:szCs w:val="28"/>
              </w:rPr>
            </w:pPr>
            <w:r w:rsidRPr="00711300">
              <w:rPr>
                <w:rFonts w:hint="eastAsia"/>
                <w:b/>
                <w:sz w:val="36"/>
                <w:szCs w:val="36"/>
              </w:rPr>
              <w:t>제</w:t>
            </w:r>
            <w:r w:rsidR="00BB531F">
              <w:rPr>
                <w:rFonts w:hint="eastAsia"/>
                <w:b/>
                <w:sz w:val="36"/>
                <w:szCs w:val="36"/>
              </w:rPr>
              <w:t>2</w:t>
            </w:r>
            <w:r w:rsidRPr="00711300">
              <w:rPr>
                <w:rFonts w:hint="eastAsia"/>
                <w:b/>
                <w:sz w:val="36"/>
                <w:szCs w:val="36"/>
              </w:rPr>
              <w:t xml:space="preserve">회 </w:t>
            </w:r>
            <w:proofErr w:type="spellStart"/>
            <w:r w:rsidR="00BB531F">
              <w:rPr>
                <w:rFonts w:hint="eastAsia"/>
                <w:b/>
                <w:sz w:val="36"/>
                <w:szCs w:val="36"/>
              </w:rPr>
              <w:t>디토랜드</w:t>
            </w:r>
            <w:proofErr w:type="spellEnd"/>
            <w:r w:rsidR="00BB531F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Pr="00711300">
              <w:rPr>
                <w:rFonts w:hint="eastAsia"/>
                <w:b/>
                <w:sz w:val="36"/>
                <w:szCs w:val="36"/>
              </w:rPr>
              <w:t>메타버스 제작 공모전 기획서</w:t>
            </w:r>
          </w:p>
        </w:tc>
      </w:tr>
      <w:tr w:rsidR="002244C0" w14:paraId="15A344DC" w14:textId="77777777" w:rsidTr="00711300">
        <w:trPr>
          <w:trHeight w:val="8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3C77369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</w:tbl>
    <w:p w14:paraId="3016E7B6" w14:textId="77777777" w:rsidR="00687C1B" w:rsidRPr="006317A4" w:rsidRDefault="00687C1B">
      <w:pPr>
        <w:jc w:val="center"/>
        <w:rPr>
          <w:b/>
          <w:sz w:val="28"/>
          <w:szCs w:val="28"/>
        </w:rPr>
      </w:pPr>
    </w:p>
    <w:p w14:paraId="2AB368B0" w14:textId="1CEDAF14" w:rsidR="001E2A56" w:rsidRPr="001E2A56" w:rsidRDefault="001E2A56" w:rsidP="001E2A56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>작품 개요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75F32" w14:paraId="6741C3DA" w14:textId="77777777" w:rsidTr="00375F32">
        <w:tc>
          <w:tcPr>
            <w:tcW w:w="1696" w:type="dxa"/>
            <w:shd w:val="clear" w:color="auto" w:fill="D0CECE"/>
            <w:vAlign w:val="center"/>
          </w:tcPr>
          <w:p w14:paraId="63022E93" w14:textId="163AA217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7320" w:type="dxa"/>
            <w:shd w:val="clear" w:color="auto" w:fill="D0CECE"/>
            <w:vAlign w:val="center"/>
          </w:tcPr>
          <w:p w14:paraId="14D26A39" w14:textId="773EC2FD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내용</w:t>
            </w:r>
          </w:p>
        </w:tc>
      </w:tr>
      <w:tr w:rsidR="00375F32" w14:paraId="2B7E5727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775E7E5" w14:textId="0C44DB89" w:rsidR="00375F32" w:rsidRPr="00375F32" w:rsidRDefault="00375F32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 w:rsidRPr="00375F32">
              <w:rPr>
                <w:rFonts w:hint="eastAsia"/>
                <w:b/>
                <w:bCs/>
                <w:sz w:val="22"/>
                <w:szCs w:val="22"/>
              </w:rPr>
              <w:t>이름(</w:t>
            </w:r>
            <w:proofErr w:type="spellStart"/>
            <w:r w:rsidRPr="00375F32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  <w:r w:rsidRPr="00375F32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320" w:type="dxa"/>
            <w:vAlign w:val="center"/>
          </w:tcPr>
          <w:p w14:paraId="74F30E73" w14:textId="22AC52F1" w:rsidR="00375F32" w:rsidRPr="009660AA" w:rsidRDefault="009660AA" w:rsidP="001E2A5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660AA">
              <w:rPr>
                <w:rFonts w:hint="eastAsia"/>
                <w:b/>
                <w:bCs/>
                <w:sz w:val="22"/>
                <w:szCs w:val="22"/>
              </w:rPr>
              <w:t>미소랜드</w:t>
            </w:r>
            <w:proofErr w:type="spellEnd"/>
          </w:p>
        </w:tc>
      </w:tr>
      <w:tr w:rsidR="001E2A56" w14:paraId="53B4DBCE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624947A6" w14:textId="33DC813D" w:rsidR="001E2A56" w:rsidRPr="00375F32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320" w:type="dxa"/>
            <w:vAlign w:val="center"/>
          </w:tcPr>
          <w:p w14:paraId="304EA24B" w14:textId="2CC8B2C5" w:rsidR="001E2A56" w:rsidRPr="00375F32" w:rsidRDefault="001E2A56" w:rsidP="001E2A56">
            <w:pPr>
              <w:rPr>
                <w:sz w:val="22"/>
                <w:szCs w:val="22"/>
              </w:rPr>
            </w:pPr>
          </w:p>
        </w:tc>
      </w:tr>
      <w:tr w:rsidR="001E2A56" w14:paraId="750A976F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FD986E5" w14:textId="6152EA31" w:rsidR="001E2A56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파일명</w:t>
            </w:r>
          </w:p>
        </w:tc>
        <w:tc>
          <w:tcPr>
            <w:tcW w:w="7320" w:type="dxa"/>
            <w:vAlign w:val="center"/>
          </w:tcPr>
          <w:p w14:paraId="5718FF65" w14:textId="3D5F215E" w:rsidR="001E2A56" w:rsidRPr="00375F32" w:rsidRDefault="001E2A56" w:rsidP="001E2A5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디토랜드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 스튜디오에서 저장한 </w:t>
            </w:r>
            <w:r>
              <w:rPr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RMO </w:t>
            </w:r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파일명 </w:t>
            </w: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입력</w:t>
            </w:r>
          </w:p>
        </w:tc>
      </w:tr>
    </w:tbl>
    <w:p w14:paraId="54A55BC2" w14:textId="37307256" w:rsidR="00375F32" w:rsidRPr="0085776F" w:rsidRDefault="0085776F" w:rsidP="0085776F">
      <w:pPr>
        <w:spacing w:line="240" w:lineRule="auto"/>
        <w:jc w:val="right"/>
        <w:rPr>
          <w:i/>
          <w:iCs/>
          <w:color w:val="000000" w:themeColor="text1"/>
          <w:sz w:val="18"/>
          <w:szCs w:val="18"/>
        </w:rPr>
      </w:pPr>
      <w:r w:rsidRPr="0085776F">
        <w:rPr>
          <w:rFonts w:hint="eastAsia"/>
          <w:i/>
          <w:iCs/>
          <w:color w:val="4472C4" w:themeColor="accent1"/>
          <w:sz w:val="18"/>
          <w:szCs w:val="18"/>
        </w:rPr>
        <w:t>※ 본 양식 외에 기타 자유로운 양식 및 별도의 파일과 자료를 통해 기획서를 제출하셔도 됩니다.</w:t>
      </w:r>
    </w:p>
    <w:p w14:paraId="1FE6950B" w14:textId="0004817D" w:rsidR="00375F32" w:rsidRPr="003338FB" w:rsidRDefault="003338FB" w:rsidP="003338FB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 xml:space="preserve">작품 </w:t>
      </w:r>
      <w:r>
        <w:rPr>
          <w:rFonts w:hint="eastAsia"/>
          <w:b/>
          <w:bCs/>
          <w:sz w:val="28"/>
          <w:szCs w:val="28"/>
        </w:rPr>
        <w:t>상세</w:t>
      </w:r>
    </w:p>
    <w:tbl>
      <w:tblPr>
        <w:tblStyle w:val="aa"/>
        <w:tblW w:w="88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6"/>
      </w:tblGrid>
      <w:tr w:rsidR="003338FB" w14:paraId="271DAFA9" w14:textId="77777777" w:rsidTr="009660AA">
        <w:trPr>
          <w:trHeight w:val="4648"/>
        </w:trPr>
        <w:tc>
          <w:tcPr>
            <w:tcW w:w="88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FB211A" w14:textId="77777777" w:rsidR="000068D1" w:rsidRDefault="00DA32ED" w:rsidP="009660AA">
            <w:pPr>
              <w:jc w:val="left"/>
              <w:rPr>
                <w:bCs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 xml:space="preserve">작품 </w:t>
            </w:r>
            <w:r w:rsidR="000068D1"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내용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제작 의도,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플레이 방법,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활용한 기능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등 작품 소개와 제작 과정의 전반적인 내용을 자유롭게 작성해 주시기 바랍니다.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(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서식 및 분량 제한 없음,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이미지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및 영상 등의 다양한 자료 첨부 가능)</w:t>
            </w:r>
          </w:p>
          <w:p w14:paraId="167F92B5" w14:textId="34ECC266" w:rsidR="00973C93" w:rsidRDefault="00973C93" w:rsidP="009660AA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작품</w:t>
            </w:r>
            <w:r w:rsidR="00A911BD">
              <w:rPr>
                <w:rFonts w:hint="eastAsia"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sz w:val="22"/>
                <w:szCs w:val="22"/>
              </w:rPr>
              <w:t>내용</w:t>
            </w:r>
          </w:p>
          <w:p w14:paraId="4CD9DCB3" w14:textId="63824AA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작품에서는</w:t>
            </w:r>
            <w:r w:rsidRPr="000D4C61">
              <w:rPr>
                <w:bCs/>
                <w:sz w:val="22"/>
                <w:szCs w:val="22"/>
              </w:rPr>
              <w:t xml:space="preserve"> 한국 전통 공간에서의 가상 협업 프로젝트를 경험할 수 있는 가상 협업 공간을 제작</w:t>
            </w:r>
            <w:r>
              <w:rPr>
                <w:rFonts w:hint="eastAsia"/>
                <w:bCs/>
                <w:sz w:val="22"/>
                <w:szCs w:val="22"/>
              </w:rPr>
              <w:t>한</w:t>
            </w:r>
            <w:r w:rsidRPr="000D4C61">
              <w:rPr>
                <w:bCs/>
                <w:sz w:val="22"/>
                <w:szCs w:val="22"/>
              </w:rPr>
              <w:t>다. 이 공간은 한국 전통 공간을 배경으로 유저들이 함께 협업하며 프로젝트를 진행하고, 발표하고, 소통하는 데에 최적화된 공간</w:t>
            </w:r>
            <w:r>
              <w:rPr>
                <w:rFonts w:hint="eastAsia"/>
                <w:bCs/>
                <w:sz w:val="22"/>
                <w:szCs w:val="22"/>
              </w:rPr>
              <w:t>이</w:t>
            </w:r>
            <w:r w:rsidRPr="000D4C61">
              <w:rPr>
                <w:bCs/>
                <w:sz w:val="22"/>
                <w:szCs w:val="22"/>
              </w:rPr>
              <w:t>다.</w:t>
            </w:r>
          </w:p>
          <w:p w14:paraId="5CF493C5" w14:textId="77777777" w:rsidR="000D4C61" w:rsidRPr="000D4C61" w:rsidRDefault="000D4C61" w:rsidP="009660AA">
            <w:pPr>
              <w:spacing w:after="0" w:line="240" w:lineRule="auto"/>
              <w:ind w:left="440"/>
              <w:jc w:val="center"/>
              <w:rPr>
                <w:bCs/>
                <w:sz w:val="22"/>
                <w:szCs w:val="22"/>
              </w:rPr>
            </w:pPr>
          </w:p>
          <w:p w14:paraId="2DD5D71E" w14:textId="0162E87F" w:rsidR="000D4C61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가상</w:t>
            </w:r>
            <w:r w:rsidRPr="000D4C61">
              <w:rPr>
                <w:bCs/>
                <w:sz w:val="22"/>
                <w:szCs w:val="22"/>
              </w:rPr>
              <w:t xml:space="preserve"> 협업 공간은</w:t>
            </w:r>
            <w:r>
              <w:rPr>
                <w:rFonts w:hint="eastAsia"/>
                <w:bCs/>
                <w:sz w:val="22"/>
                <w:szCs w:val="22"/>
              </w:rPr>
              <w:t xml:space="preserve"> 조선시대를 배경으로 한 저잣거리</w:t>
            </w:r>
            <w:r w:rsidRPr="000D4C61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sz w:val="22"/>
                <w:szCs w:val="22"/>
              </w:rPr>
              <w:t>추억의 거리,</w:t>
            </w:r>
            <w:r w:rsidRPr="000D4C61">
              <w:rPr>
                <w:bCs/>
                <w:sz w:val="22"/>
                <w:szCs w:val="22"/>
              </w:rPr>
              <w:t xml:space="preserve"> 국악당 등 한국의 전통 배경을 모티브로 제작</w:t>
            </w:r>
            <w:r>
              <w:rPr>
                <w:rFonts w:hint="eastAsia"/>
                <w:bCs/>
                <w:sz w:val="22"/>
                <w:szCs w:val="22"/>
              </w:rPr>
              <w:t>된</w:t>
            </w:r>
            <w:r w:rsidRPr="000D4C61">
              <w:rPr>
                <w:bCs/>
                <w:sz w:val="22"/>
                <w:szCs w:val="22"/>
              </w:rPr>
              <w:t xml:space="preserve">다. </w:t>
            </w:r>
            <w:r>
              <w:rPr>
                <w:rFonts w:hint="eastAsia"/>
                <w:bCs/>
                <w:sz w:val="22"/>
                <w:szCs w:val="22"/>
              </w:rPr>
              <w:t xml:space="preserve">저잣거리와 추억의 거리에서 </w:t>
            </w:r>
            <w:r w:rsidRPr="000D4C61">
              <w:rPr>
                <w:bCs/>
                <w:sz w:val="22"/>
                <w:szCs w:val="22"/>
              </w:rPr>
              <w:t>유저들은 다양한 상점들을 방문하여 토속적인 소품들과 음식을 구경하고 체험할 수 있다. 거리를 따라 이동하며 마주치는 건물</w:t>
            </w:r>
            <w:r>
              <w:rPr>
                <w:rFonts w:hint="eastAsia"/>
                <w:bCs/>
                <w:sz w:val="22"/>
                <w:szCs w:val="22"/>
              </w:rPr>
              <w:t>들의</w:t>
            </w:r>
            <w:r w:rsidRPr="000D4C61">
              <w:rPr>
                <w:bCs/>
                <w:sz w:val="22"/>
                <w:szCs w:val="22"/>
              </w:rPr>
              <w:t xml:space="preserve"> 내부는 각각 다양한 </w:t>
            </w:r>
            <w:r>
              <w:rPr>
                <w:rFonts w:hint="eastAsia"/>
                <w:bCs/>
                <w:sz w:val="22"/>
                <w:szCs w:val="22"/>
              </w:rPr>
              <w:t xml:space="preserve">분위기를 가진 </w:t>
            </w:r>
            <w:r w:rsidRPr="000D4C61">
              <w:rPr>
                <w:bCs/>
                <w:sz w:val="22"/>
                <w:szCs w:val="22"/>
              </w:rPr>
              <w:t>협업 공간으로 구성</w:t>
            </w:r>
            <w:r>
              <w:rPr>
                <w:rFonts w:hint="eastAsia"/>
                <w:bCs/>
                <w:sz w:val="22"/>
                <w:szCs w:val="22"/>
              </w:rPr>
              <w:t>된</w:t>
            </w:r>
            <w:r w:rsidRPr="000D4C61">
              <w:rPr>
                <w:bCs/>
                <w:sz w:val="22"/>
                <w:szCs w:val="22"/>
              </w:rPr>
              <w:t>다.</w:t>
            </w:r>
          </w:p>
          <w:p w14:paraId="5898677B" w14:textId="77777777" w:rsidR="000D4C61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4C41E4C9" w14:textId="238E859D" w:rsidR="000D4C61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 xml:space="preserve">이러한 </w:t>
            </w:r>
            <w:r w:rsidRPr="000D4C61">
              <w:rPr>
                <w:bCs/>
                <w:sz w:val="22"/>
                <w:szCs w:val="22"/>
              </w:rPr>
              <w:t>가상 협업 공간에</w:t>
            </w:r>
            <w:r>
              <w:rPr>
                <w:rFonts w:hint="eastAsia"/>
                <w:bCs/>
                <w:sz w:val="22"/>
                <w:szCs w:val="22"/>
              </w:rPr>
              <w:t>서</w:t>
            </w:r>
            <w:r w:rsidRPr="000D4C61">
              <w:rPr>
                <w:bCs/>
                <w:sz w:val="22"/>
                <w:szCs w:val="22"/>
              </w:rPr>
              <w:t>는</w:t>
            </w:r>
            <w:r>
              <w:rPr>
                <w:rFonts w:hint="eastAsia"/>
                <w:bCs/>
                <w:sz w:val="22"/>
                <w:szCs w:val="22"/>
              </w:rPr>
              <w:t xml:space="preserve"> </w:t>
            </w:r>
            <w:r w:rsidRPr="000D4C61">
              <w:rPr>
                <w:bCs/>
                <w:sz w:val="22"/>
                <w:szCs w:val="22"/>
              </w:rPr>
              <w:t xml:space="preserve">팀원들과 함께 일할 수 있는 회의실, 토론의 장을 마련한 </w:t>
            </w:r>
            <w:proofErr w:type="spellStart"/>
            <w:r w:rsidRPr="000D4C61">
              <w:rPr>
                <w:bCs/>
                <w:sz w:val="22"/>
                <w:szCs w:val="22"/>
              </w:rPr>
              <w:t>논의실</w:t>
            </w:r>
            <w:proofErr w:type="spellEnd"/>
            <w:r w:rsidRPr="000D4C61">
              <w:rPr>
                <w:bCs/>
                <w:sz w:val="22"/>
                <w:szCs w:val="22"/>
              </w:rPr>
              <w:t>, 프로젝트를 위해 필요한 도구와 재료를 구비한 공간 등이 있다. 또한, 이들 공간은 모두 전통 건축 양식과 한국적인 인테리어 디자인으로 꾸며져 있어, 한국 전통문화에 풍부한 경험을 가상세계에서 즐길 수 있다.</w:t>
            </w:r>
          </w:p>
          <w:p w14:paraId="5E8B3D2A" w14:textId="7C80DC05" w:rsidR="000D4C61" w:rsidRPr="000D4C61" w:rsidRDefault="000D4C61" w:rsidP="009660AA">
            <w:pPr>
              <w:spacing w:after="0" w:line="240" w:lineRule="auto"/>
              <w:jc w:val="left"/>
              <w:rPr>
                <w:rFonts w:hint="eastAsia"/>
                <w:bCs/>
                <w:sz w:val="22"/>
                <w:szCs w:val="22"/>
              </w:rPr>
            </w:pPr>
          </w:p>
          <w:p w14:paraId="29831BEC" w14:textId="2D101782" w:rsidR="000D4C61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주요</w:t>
            </w:r>
            <w:r w:rsidRPr="000D4C61">
              <w:rPr>
                <w:bCs/>
                <w:sz w:val="22"/>
                <w:szCs w:val="22"/>
              </w:rPr>
              <w:t xml:space="preserve"> 공간 중 하나는 국악당</w:t>
            </w:r>
            <w:r>
              <w:rPr>
                <w:rFonts w:hint="eastAsia"/>
                <w:bCs/>
                <w:sz w:val="22"/>
                <w:szCs w:val="22"/>
              </w:rPr>
              <w:t>이</w:t>
            </w:r>
            <w:r w:rsidRPr="000D4C61">
              <w:rPr>
                <w:bCs/>
                <w:sz w:val="22"/>
                <w:szCs w:val="22"/>
              </w:rPr>
              <w:t>다. 국악당은 전통적인 외관과 선율이 느껴지는 공간</w:t>
            </w:r>
            <w:r w:rsidRPr="000D4C61">
              <w:rPr>
                <w:bCs/>
                <w:sz w:val="22"/>
                <w:szCs w:val="22"/>
              </w:rPr>
              <w:lastRenderedPageBreak/>
              <w:t xml:space="preserve">으로, 유저들은 이곳에서 발표나 공연을 할 수 있다. 이를 통해 글로벌 유저들은 </w:t>
            </w:r>
            <w:r>
              <w:rPr>
                <w:rFonts w:hint="eastAsia"/>
                <w:bCs/>
                <w:sz w:val="22"/>
                <w:szCs w:val="22"/>
              </w:rPr>
              <w:t xml:space="preserve">소통을 하는 동시에 </w:t>
            </w:r>
            <w:r w:rsidRPr="000D4C61">
              <w:rPr>
                <w:bCs/>
                <w:sz w:val="22"/>
                <w:szCs w:val="22"/>
              </w:rPr>
              <w:t>한국 문화에 대한 이해와 감상을 높일 수 있다.</w:t>
            </w:r>
          </w:p>
          <w:p w14:paraId="5C268179" w14:textId="77777777" w:rsidR="000D4C61" w:rsidRPr="000D4C61" w:rsidRDefault="000D4C61" w:rsidP="009660AA">
            <w:pPr>
              <w:ind w:left="440"/>
              <w:jc w:val="left"/>
              <w:rPr>
                <w:rFonts w:hint="eastAsia"/>
                <w:bCs/>
                <w:sz w:val="22"/>
                <w:szCs w:val="22"/>
              </w:rPr>
            </w:pPr>
          </w:p>
          <w:p w14:paraId="6697C4B3" w14:textId="77777777" w:rsid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2.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sz w:val="22"/>
                <w:szCs w:val="22"/>
              </w:rPr>
              <w:t>제작 목적 및 의도</w:t>
            </w:r>
          </w:p>
          <w:p w14:paraId="0665E90E" w14:textId="77777777" w:rsidR="00F159E4" w:rsidRP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작품의</w:t>
            </w:r>
            <w:r w:rsidRPr="00F159E4">
              <w:rPr>
                <w:bCs/>
                <w:sz w:val="22"/>
                <w:szCs w:val="22"/>
              </w:rPr>
              <w:t xml:space="preserve"> 목적은 한국의 전통적인 공간과 문화를 기반으로, 가상 협업 프로젝트를 위한 공간을 제작하는 것이다. 이를 통해 국내외에서 일하는 사람들이 쉽게 소통하고 협업할 수 있도록 지원하며, 한국 문화와 전통을 널리 알리고 홍보할 수 있는 기회를 제공한다.</w:t>
            </w:r>
          </w:p>
          <w:p w14:paraId="0EAA6CFF" w14:textId="77777777" w:rsidR="00F159E4" w:rsidRP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3B241AE0" w14:textId="77777777" w:rsidR="00F159E4" w:rsidRP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작품의</w:t>
            </w:r>
            <w:r w:rsidRPr="00F159E4">
              <w:rPr>
                <w:bCs/>
                <w:sz w:val="22"/>
                <w:szCs w:val="22"/>
              </w:rPr>
              <w:t xml:space="preserve"> 의도는 한국의 전통적인 공간과 문화를 새롭고 현대적인 방식으로 재해석하고 보존하는 것이다. 특히, </w:t>
            </w:r>
            <w:proofErr w:type="spellStart"/>
            <w:r w:rsidRPr="00F159E4">
              <w:rPr>
                <w:bCs/>
                <w:sz w:val="22"/>
                <w:szCs w:val="22"/>
              </w:rPr>
              <w:t>디토랜드</w:t>
            </w:r>
            <w:proofErr w:type="spellEnd"/>
            <w:r w:rsidRPr="00F159E4">
              <w:rPr>
                <w:bCs/>
                <w:sz w:val="22"/>
                <w:szCs w:val="22"/>
              </w:rPr>
              <w:t xml:space="preserve"> 스튜디오를 활용하여 가상의 한국 전통 공간을 제작함, 전통과 현대의 조화를 표현하고자 함. 또한, 이 작품을 통해 한국 문화와 전통에 대한 이해도를 높이고, 국내외에서 일하는 사람들이 함께 소통하며 성과를 이루는 새로운 협업 방식을 모색하고자 한다.</w:t>
            </w:r>
          </w:p>
          <w:p w14:paraId="7327CB9A" w14:textId="77777777" w:rsidR="00F159E4" w:rsidRP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58BAD70B" w14:textId="214D77B8" w:rsidR="00F159E4" w:rsidRP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이를</w:t>
            </w:r>
            <w:r w:rsidRPr="00F159E4">
              <w:rPr>
                <w:bCs/>
                <w:sz w:val="22"/>
                <w:szCs w:val="22"/>
              </w:rPr>
              <w:t xml:space="preserve"> 위해 작품의 중앙에는 국악당과 같은 공간을 제작할 것이다. 이 공간에서는 한국의 전통적인 </w:t>
            </w:r>
            <w:r w:rsidR="007657C4">
              <w:rPr>
                <w:rFonts w:hint="eastAsia"/>
                <w:bCs/>
                <w:sz w:val="22"/>
                <w:szCs w:val="22"/>
              </w:rPr>
              <w:t xml:space="preserve">분위기 속에서 </w:t>
            </w:r>
            <w:r w:rsidRPr="00F159E4">
              <w:rPr>
                <w:bCs/>
                <w:sz w:val="22"/>
                <w:szCs w:val="22"/>
              </w:rPr>
              <w:t>공연과 발표가 이루어질 수 있으며, 이를 통해 한국의 문화와 예술을 새롭게 이해하고 체험할 수 있는 기회를 제공한다.</w:t>
            </w:r>
          </w:p>
          <w:p w14:paraId="12D8A3D4" w14:textId="77777777" w:rsidR="00F159E4" w:rsidRP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1C11C5E6" w14:textId="77777777" w:rsidR="00F159E4" w:rsidRP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또한</w:t>
            </w:r>
            <w:r w:rsidRPr="00F159E4">
              <w:rPr>
                <w:bCs/>
                <w:sz w:val="22"/>
                <w:szCs w:val="22"/>
              </w:rPr>
              <w:t>, 토속적인 저잣거리와 추억의 거리 역시 중요한 요소로 다뤄질 것이다. 이를 통해 공간 속에서 한국 전통문화와 일상생활의 조화를 느끼며, 이를 바탕으로 창의적인 아이디어와 성과를 얻을 수 있는 환경을 제공하고자 한다.</w:t>
            </w:r>
          </w:p>
          <w:p w14:paraId="70E1BFC6" w14:textId="77777777" w:rsidR="00F159E4" w:rsidRP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076BE726" w14:textId="21C7DE86" w:rsidR="00F159E4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따라서</w:t>
            </w:r>
            <w:r w:rsidRPr="00F159E4">
              <w:rPr>
                <w:bCs/>
                <w:sz w:val="22"/>
                <w:szCs w:val="22"/>
              </w:rPr>
              <w:t>, 이 작품은 한국의 전통과 현대를 결합한 혁신적인 가상 협업 공간을 제공하며, 한국 문화와 전통에 대한 이해도를 높이고 새로운 협업 방식을 모색하고자 하는 의도를 지니고 있다.</w:t>
            </w:r>
          </w:p>
          <w:p w14:paraId="011076F4" w14:textId="77777777" w:rsidR="000D4C61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43D7D73D" w14:textId="0ADA8665" w:rsidR="000D4C61" w:rsidRPr="009660AA" w:rsidRDefault="000D4C61" w:rsidP="009660AA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hint="eastAsia"/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플레이</w:t>
            </w:r>
            <w:r w:rsidRPr="000D4C61">
              <w:rPr>
                <w:bCs/>
                <w:sz w:val="22"/>
                <w:szCs w:val="22"/>
              </w:rPr>
              <w:t xml:space="preserve"> 방법</w:t>
            </w:r>
          </w:p>
          <w:p w14:paraId="4A691674" w14:textId="29FC5DBF" w:rsidR="000D4C61" w:rsidRPr="000D4C61" w:rsidRDefault="000D4C61" w:rsidP="009660AA">
            <w:pPr>
              <w:pStyle w:val="a5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bCs/>
                <w:sz w:val="22"/>
                <w:szCs w:val="22"/>
              </w:rPr>
              <w:t>입장</w:t>
            </w:r>
          </w:p>
          <w:p w14:paraId="3C8F2B12" w14:textId="7777777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유저는</w:t>
            </w:r>
            <w:r w:rsidRPr="000D4C61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D4C61">
              <w:rPr>
                <w:bCs/>
                <w:sz w:val="22"/>
                <w:szCs w:val="22"/>
              </w:rPr>
              <w:t>디토랜드</w:t>
            </w:r>
            <w:proofErr w:type="spellEnd"/>
            <w:r w:rsidRPr="000D4C61">
              <w:rPr>
                <w:bCs/>
                <w:sz w:val="22"/>
                <w:szCs w:val="22"/>
              </w:rPr>
              <w:t xml:space="preserve"> 스튜디오 내부에 있는 입장 숲길을 들어가면서 게임을 시작한다. 입장 숲길은 자연스럽게 </w:t>
            </w:r>
            <w:proofErr w:type="spellStart"/>
            <w:r w:rsidRPr="000D4C61">
              <w:rPr>
                <w:bCs/>
                <w:sz w:val="22"/>
                <w:szCs w:val="22"/>
              </w:rPr>
              <w:t>디토랜드</w:t>
            </w:r>
            <w:proofErr w:type="spellEnd"/>
            <w:r w:rsidRPr="000D4C61">
              <w:rPr>
                <w:bCs/>
                <w:sz w:val="22"/>
                <w:szCs w:val="22"/>
              </w:rPr>
              <w:t xml:space="preserve"> 스튜디오의 한국 전통 공간으로 이어지는 연결고리 역할을 한다.</w:t>
            </w:r>
          </w:p>
          <w:p w14:paraId="5B741D97" w14:textId="7777777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10A011B6" w14:textId="071186C5" w:rsidR="000D4C61" w:rsidRPr="000D4C61" w:rsidRDefault="000D4C61" w:rsidP="009660AA">
            <w:pPr>
              <w:pStyle w:val="a5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bCs/>
                <w:sz w:val="22"/>
                <w:szCs w:val="22"/>
              </w:rPr>
              <w:t>한국 전통 공간</w:t>
            </w:r>
          </w:p>
          <w:p w14:paraId="67D41D26" w14:textId="7777777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입장</w:t>
            </w:r>
            <w:r w:rsidRPr="000D4C61">
              <w:rPr>
                <w:bCs/>
                <w:sz w:val="22"/>
                <w:szCs w:val="22"/>
              </w:rPr>
              <w:t xml:space="preserve"> 숲길을 나아가면 중앙에는 주요 공간인 국악당이 있다. 한국 전통 음악을 연주</w:t>
            </w:r>
            <w:r w:rsidRPr="000D4C61">
              <w:rPr>
                <w:bCs/>
                <w:sz w:val="22"/>
                <w:szCs w:val="22"/>
              </w:rPr>
              <w:lastRenderedPageBreak/>
              <w:t>하는 공간인 국악당을 모티브로 제작하였으며, 유저는 이곳에서 프로젝트 발표나 협업을 할 수 있다. 국악당 좌우로는 저잣거리와 추억의 거리가 존재해, 유저는 이곳을 통해 전통적인 한국 문화를 체험할 수 있다.</w:t>
            </w:r>
          </w:p>
          <w:p w14:paraId="4F6F372F" w14:textId="7777777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78A4F3FE" w14:textId="3F628F8B" w:rsidR="000D4C61" w:rsidRPr="000D4C61" w:rsidRDefault="009660AA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  <w:r w:rsidR="000D4C61" w:rsidRPr="000D4C61">
              <w:rPr>
                <w:bCs/>
                <w:sz w:val="22"/>
                <w:szCs w:val="22"/>
              </w:rPr>
              <w:t xml:space="preserve"> 저잣거리와 추억의 거리</w:t>
            </w:r>
          </w:p>
          <w:p w14:paraId="6B314305" w14:textId="7777777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국악당을</w:t>
            </w:r>
            <w:r w:rsidRPr="000D4C61">
              <w:rPr>
                <w:bCs/>
                <w:sz w:val="22"/>
                <w:szCs w:val="22"/>
              </w:rPr>
              <w:t xml:space="preserve"> 둘러싼 저잣거리와 추억의 거리는 한국 전통 마을의 분위기를 그대로 재현한 공간이다. 유저는 이곳에서 전통적인 한국 건축양식과 생활용품 등을 구경하며, 마을의 분위기를 느낄 수 있다.</w:t>
            </w:r>
          </w:p>
          <w:p w14:paraId="5BE4F872" w14:textId="7777777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7A1C2153" w14:textId="17F0614E" w:rsidR="000D4C61" w:rsidRPr="000D4C61" w:rsidRDefault="009660AA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  <w:r w:rsidR="000D4C61" w:rsidRPr="000D4C61">
              <w:rPr>
                <w:bCs/>
                <w:sz w:val="22"/>
                <w:szCs w:val="22"/>
              </w:rPr>
              <w:t xml:space="preserve"> 퇴장</w:t>
            </w:r>
          </w:p>
          <w:p w14:paraId="24376D48" w14:textId="7777777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저잣거리와</w:t>
            </w:r>
            <w:r w:rsidRPr="000D4C61">
              <w:rPr>
                <w:bCs/>
                <w:sz w:val="22"/>
                <w:szCs w:val="22"/>
              </w:rPr>
              <w:t xml:space="preserve"> 추억의 거리를 둘러보고 나면 유저는 다시 입장 숲길을 통해 게임을 마무리한다. 퇴장 숲길은 입장 숲길과 비슷한 자연적인 분위기를 가지고 있으며, 유저는 이곳을 거쳐 게임에서 나올 수 있다.</w:t>
            </w:r>
          </w:p>
          <w:p w14:paraId="7D682E02" w14:textId="77777777" w:rsidR="000D4C61" w:rsidRPr="000D4C61" w:rsidRDefault="000D4C61" w:rsidP="009660AA">
            <w:pPr>
              <w:spacing w:after="0" w:line="240" w:lineRule="auto"/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0D8F1BFD" w14:textId="77777777" w:rsidR="000D4C61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0D4C61">
              <w:rPr>
                <w:rFonts w:hint="eastAsia"/>
                <w:bCs/>
                <w:sz w:val="22"/>
                <w:szCs w:val="22"/>
              </w:rPr>
              <w:t>이러한</w:t>
            </w:r>
            <w:r w:rsidRPr="000D4C61">
              <w:rPr>
                <w:bCs/>
                <w:sz w:val="22"/>
                <w:szCs w:val="22"/>
              </w:rPr>
              <w:t xml:space="preserve"> 방식으로 유저는 한국 전통 공간에서 가상 협업 프로젝트를 진행하며, 전통 문화와 건축 등을 체험할 수 있다.</w:t>
            </w:r>
          </w:p>
          <w:p w14:paraId="74AFBA40" w14:textId="77777777" w:rsidR="009660AA" w:rsidRDefault="009660AA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6D521B0C" w14:textId="379889D1" w:rsidR="009660AA" w:rsidRPr="009660AA" w:rsidRDefault="009660AA" w:rsidP="009660A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Cs/>
                <w:sz w:val="22"/>
                <w:szCs w:val="22"/>
              </w:rPr>
              <w:t>주차별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 xml:space="preserve"> 개발 계획</w:t>
            </w:r>
          </w:p>
          <w:tbl>
            <w:tblPr>
              <w:tblStyle w:val="a4"/>
              <w:tblW w:w="8006" w:type="dxa"/>
              <w:tblInd w:w="429" w:type="dxa"/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3838"/>
              <w:gridCol w:w="853"/>
              <w:gridCol w:w="852"/>
              <w:gridCol w:w="853"/>
              <w:gridCol w:w="874"/>
            </w:tblGrid>
            <w:tr w:rsidR="009660AA" w14:paraId="1426C6A9" w14:textId="77777777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60E2A864" w14:textId="7E753A19" w:rsidR="009660AA" w:rsidRPr="009660AA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660AA">
                    <w:rPr>
                      <w:rFonts w:hint="eastAsia"/>
                      <w:b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3838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62FD30" w14:textId="6F992E6A" w:rsidR="009660AA" w:rsidRPr="009660AA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660AA">
                    <w:rPr>
                      <w:rFonts w:hint="eastAsia"/>
                      <w:b/>
                      <w:sz w:val="22"/>
                      <w:szCs w:val="22"/>
                    </w:rPr>
                    <w:t>추진내용</w:t>
                  </w:r>
                </w:p>
              </w:tc>
              <w:tc>
                <w:tcPr>
                  <w:tcW w:w="3432" w:type="dxa"/>
                  <w:gridSpan w:val="4"/>
                  <w:shd w:val="clear" w:color="auto" w:fill="D9E2F3" w:themeFill="accent1" w:themeFillTint="33"/>
                  <w:vAlign w:val="center"/>
                </w:tcPr>
                <w:p w14:paraId="5A97FF37" w14:textId="17A9CA19" w:rsidR="009660AA" w:rsidRPr="009660AA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660AA">
                    <w:rPr>
                      <w:rFonts w:hint="eastAsia"/>
                      <w:b/>
                      <w:sz w:val="22"/>
                      <w:szCs w:val="22"/>
                    </w:rPr>
                    <w:t>추진일정</w:t>
                  </w:r>
                </w:p>
              </w:tc>
            </w:tr>
            <w:tr w:rsidR="009660AA" w14:paraId="23F48D0E" w14:textId="38C3ED06" w:rsidTr="009660AA">
              <w:trPr>
                <w:trHeight w:val="145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B1E5321" w14:textId="77777777" w:rsidR="009660AA" w:rsidRPr="009660AA" w:rsidRDefault="009660AA" w:rsidP="009660AA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Merge/>
                  <w:shd w:val="clear" w:color="auto" w:fill="D9E2F3" w:themeFill="accent1" w:themeFillTint="33"/>
                </w:tcPr>
                <w:p w14:paraId="65680376" w14:textId="77777777" w:rsidR="009660AA" w:rsidRPr="009660AA" w:rsidRDefault="009660AA" w:rsidP="009660AA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D9E2F3" w:themeFill="accent1" w:themeFillTint="33"/>
                </w:tcPr>
                <w:p w14:paraId="6259A3FA" w14:textId="7C298B3A" w:rsidR="009660AA" w:rsidRPr="009660AA" w:rsidRDefault="009660AA" w:rsidP="009660AA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1주차</w:t>
                  </w:r>
                </w:p>
              </w:tc>
              <w:tc>
                <w:tcPr>
                  <w:tcW w:w="852" w:type="dxa"/>
                  <w:shd w:val="clear" w:color="auto" w:fill="D9E2F3" w:themeFill="accent1" w:themeFillTint="33"/>
                </w:tcPr>
                <w:p w14:paraId="681AC0F1" w14:textId="0AB7C1FD" w:rsidR="009660AA" w:rsidRPr="009660AA" w:rsidRDefault="009660AA" w:rsidP="009660AA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2주차</w:t>
                  </w:r>
                </w:p>
              </w:tc>
              <w:tc>
                <w:tcPr>
                  <w:tcW w:w="853" w:type="dxa"/>
                  <w:shd w:val="clear" w:color="auto" w:fill="D9E2F3" w:themeFill="accent1" w:themeFillTint="33"/>
                </w:tcPr>
                <w:p w14:paraId="004564DC" w14:textId="1D4A2157" w:rsidR="009660AA" w:rsidRPr="009660AA" w:rsidRDefault="009660AA" w:rsidP="009660AA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3주차</w:t>
                  </w:r>
                </w:p>
              </w:tc>
              <w:tc>
                <w:tcPr>
                  <w:tcW w:w="874" w:type="dxa"/>
                  <w:shd w:val="clear" w:color="auto" w:fill="D9E2F3" w:themeFill="accent1" w:themeFillTint="33"/>
                </w:tcPr>
                <w:p w14:paraId="4F68BFEB" w14:textId="69E2EDE5" w:rsidR="009660AA" w:rsidRPr="009660AA" w:rsidRDefault="009660AA" w:rsidP="009660AA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4주차</w:t>
                  </w:r>
                </w:p>
              </w:tc>
            </w:tr>
            <w:tr w:rsidR="009660AA" w14:paraId="33A23E72" w14:textId="6B18C930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2EA00787" w14:textId="6C86F98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계획</w:t>
                  </w:r>
                </w:p>
              </w:tc>
              <w:tc>
                <w:tcPr>
                  <w:tcW w:w="3838" w:type="dxa"/>
                  <w:vAlign w:val="center"/>
                </w:tcPr>
                <w:p w14:paraId="4C4DA07B" w14:textId="05F94842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프로젝트 기획서 작성 및 검토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591271BD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1859688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0A66354D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30EB1F43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0F6273B6" w14:textId="74B82743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1982CE5" w14:textId="7777777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55FF350A" w14:textId="0EE203FF" w:rsidR="009660AA" w:rsidRP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필요한 자료 및 아이디어 수집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3AA2B765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D558008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31D55920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7C71ADE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32622680" w14:textId="7400675D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426CA2" w14:textId="587F92A5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분석</w:t>
                  </w:r>
                </w:p>
              </w:tc>
              <w:tc>
                <w:tcPr>
                  <w:tcW w:w="3838" w:type="dxa"/>
                </w:tcPr>
                <w:p w14:paraId="794E7F28" w14:textId="528528B4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기술 적인 측면의 검토 및 결정(예: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2"/>
                    </w:rPr>
                    <w:t>어떤 기술을 사용할 것인가)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5371088F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2F0DD0FC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5954199C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4E8A3EBD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2E01DF69" w14:textId="31E3243D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2FB8E28" w14:textId="7777777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17897A10" w14:textId="0633C863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스토리 보드에 따른 이벤트</w:t>
                  </w:r>
                </w:p>
              </w:tc>
              <w:tc>
                <w:tcPr>
                  <w:tcW w:w="853" w:type="dxa"/>
                </w:tcPr>
                <w:p w14:paraId="101C7003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5F410DBE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55CC051B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71F20688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5C1226BA" w14:textId="08235C6B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A6BBA16" w14:textId="42727E44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설계</w:t>
                  </w:r>
                </w:p>
              </w:tc>
              <w:tc>
                <w:tcPr>
                  <w:tcW w:w="3838" w:type="dxa"/>
                </w:tcPr>
                <w:p w14:paraId="11CEEA09" w14:textId="7126EB63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 xml:space="preserve">가상 협업 프로젝트의 </w:t>
                  </w:r>
                  <w:r>
                    <w:rPr>
                      <w:bCs/>
                      <w:sz w:val="22"/>
                      <w:szCs w:val="22"/>
                    </w:rPr>
                    <w:t>3D</w:t>
                  </w:r>
                  <w:r>
                    <w:rPr>
                      <w:rFonts w:hint="eastAsia"/>
                      <w:bCs/>
                      <w:sz w:val="22"/>
                      <w:szCs w:val="22"/>
                    </w:rPr>
                    <w:t xml:space="preserve"> 모델링 작업</w:t>
                  </w:r>
                </w:p>
              </w:tc>
              <w:tc>
                <w:tcPr>
                  <w:tcW w:w="853" w:type="dxa"/>
                </w:tcPr>
                <w:p w14:paraId="49F5217A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10A5B010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228D513A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4F9D1A2F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77986BBF" w14:textId="0D7A4616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6239C0A2" w14:textId="7777777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5C9FF8BE" w14:textId="0A27E3D8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 xml:space="preserve">저잣거리와 추억의 거리의 </w:t>
                  </w:r>
                  <w:r>
                    <w:rPr>
                      <w:bCs/>
                      <w:sz w:val="22"/>
                      <w:szCs w:val="22"/>
                    </w:rPr>
                    <w:t xml:space="preserve">3D </w:t>
                  </w:r>
                  <w:r>
                    <w:rPr>
                      <w:rFonts w:hint="eastAsia"/>
                      <w:bCs/>
                      <w:sz w:val="22"/>
                      <w:szCs w:val="22"/>
                    </w:rPr>
                    <w:t>모델링 작업</w:t>
                  </w:r>
                </w:p>
              </w:tc>
              <w:tc>
                <w:tcPr>
                  <w:tcW w:w="853" w:type="dxa"/>
                </w:tcPr>
                <w:p w14:paraId="00166E77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18AE202D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054CFD28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26DF6BBF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20169066" w14:textId="4CFB4A1F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331ABDE0" w14:textId="7777777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23F30B13" w14:textId="08B9D8FA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 xml:space="preserve">국악당의 </w:t>
                  </w:r>
                  <w:r>
                    <w:rPr>
                      <w:bCs/>
                      <w:sz w:val="22"/>
                      <w:szCs w:val="22"/>
                    </w:rPr>
                    <w:t>3D</w:t>
                  </w:r>
                  <w:r>
                    <w:rPr>
                      <w:rFonts w:hint="eastAsia"/>
                      <w:bCs/>
                      <w:sz w:val="22"/>
                      <w:szCs w:val="22"/>
                    </w:rPr>
                    <w:t>모델링 작업</w:t>
                  </w:r>
                </w:p>
              </w:tc>
              <w:tc>
                <w:tcPr>
                  <w:tcW w:w="853" w:type="dxa"/>
                </w:tcPr>
                <w:p w14:paraId="3DFCA36E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538F4B4E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6C1A59E2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F575F4D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7097DB9E" w14:textId="788D8A7E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A62F735" w14:textId="4974AD3D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lastRenderedPageBreak/>
                    <w:t>개발</w:t>
                  </w:r>
                </w:p>
              </w:tc>
              <w:tc>
                <w:tcPr>
                  <w:tcW w:w="3838" w:type="dxa"/>
                </w:tcPr>
                <w:p w14:paraId="41B2995A" w14:textId="62582894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2"/>
                    </w:rPr>
                    <w:t>디토랜드</w:t>
                  </w:r>
                  <w:proofErr w:type="spellEnd"/>
                  <w:r>
                    <w:rPr>
                      <w:rFonts w:hint="eastAsia"/>
                      <w:bCs/>
                      <w:sz w:val="22"/>
                      <w:szCs w:val="22"/>
                    </w:rPr>
                    <w:t xml:space="preserve"> 스튜디오를 활용하여 </w:t>
                  </w:r>
                  <w:r>
                    <w:rPr>
                      <w:bCs/>
                      <w:sz w:val="22"/>
                      <w:szCs w:val="22"/>
                    </w:rPr>
                    <w:t xml:space="preserve">3D </w:t>
                  </w:r>
                  <w:r>
                    <w:rPr>
                      <w:rFonts w:hint="eastAsia"/>
                      <w:bCs/>
                      <w:sz w:val="22"/>
                      <w:szCs w:val="22"/>
                    </w:rPr>
                    <w:t>공간 제작</w:t>
                  </w:r>
                </w:p>
              </w:tc>
              <w:tc>
                <w:tcPr>
                  <w:tcW w:w="853" w:type="dxa"/>
                </w:tcPr>
                <w:p w14:paraId="7BB1D727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0546717B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6F689EC4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6906EFE5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703584BE" w14:textId="294507E5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C77F9C2" w14:textId="7777777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31B57194" w14:textId="2F222C2C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스토리보드에 따른 이벤트 및 발표 회의 등의 기능 구현 계획 세우기</w:t>
                  </w:r>
                </w:p>
              </w:tc>
              <w:tc>
                <w:tcPr>
                  <w:tcW w:w="853" w:type="dxa"/>
                </w:tcPr>
                <w:p w14:paraId="18D2F609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2010866F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5655D427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84CA52C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2E714386" w14:textId="119D8C77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01B4A8C" w14:textId="7777777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4207B1D4" w14:textId="16FA9561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저잣거리와 추억의 거리의 필요기능 개발</w:t>
                  </w:r>
                </w:p>
              </w:tc>
              <w:tc>
                <w:tcPr>
                  <w:tcW w:w="853" w:type="dxa"/>
                </w:tcPr>
                <w:p w14:paraId="3C3DEB1B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618AE3F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009DE63B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64227AA9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4327DA82" w14:textId="1838B029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6186139" w14:textId="7777777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3056B182" w14:textId="763ADF4C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국악당 필요 기능 개발</w:t>
                  </w:r>
                </w:p>
              </w:tc>
              <w:tc>
                <w:tcPr>
                  <w:tcW w:w="853" w:type="dxa"/>
                </w:tcPr>
                <w:p w14:paraId="08E48DFD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7D6D56D2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4026C9BF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1CADB2D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2D2817CB" w14:textId="4D12D278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619294" w14:textId="23C60990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테스트</w:t>
                  </w:r>
                </w:p>
              </w:tc>
              <w:tc>
                <w:tcPr>
                  <w:tcW w:w="3838" w:type="dxa"/>
                  <w:vAlign w:val="center"/>
                </w:tcPr>
                <w:p w14:paraId="24412D8E" w14:textId="663CD4AD" w:rsidR="009660AA" w:rsidRP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3</w:t>
                  </w:r>
                  <w:r>
                    <w:rPr>
                      <w:bCs/>
                      <w:sz w:val="22"/>
                      <w:szCs w:val="22"/>
                    </w:rPr>
                    <w:t xml:space="preserve">D </w:t>
                  </w:r>
                  <w:r>
                    <w:rPr>
                      <w:rFonts w:hint="eastAsia"/>
                      <w:bCs/>
                      <w:sz w:val="22"/>
                      <w:szCs w:val="22"/>
                    </w:rPr>
                    <w:t>모델링 작업 완료 및 최종 검수</w:t>
                  </w:r>
                </w:p>
              </w:tc>
              <w:tc>
                <w:tcPr>
                  <w:tcW w:w="853" w:type="dxa"/>
                </w:tcPr>
                <w:p w14:paraId="737D68BD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4649B5D1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41A0F3FA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6621304A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0247490B" w14:textId="6B6E60B7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56F5AFF" w14:textId="77777777" w:rsidR="009660AA" w:rsidRDefault="009660AA" w:rsidP="009660AA">
                  <w:pPr>
                    <w:jc w:val="center"/>
                    <w:rPr>
                      <w:rFonts w:hint="eastAsia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5C02D2CF" w14:textId="06B9D0A2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구현된 기능들 테스트 및 디버깅</w:t>
                  </w:r>
                </w:p>
              </w:tc>
              <w:tc>
                <w:tcPr>
                  <w:tcW w:w="853" w:type="dxa"/>
                </w:tcPr>
                <w:p w14:paraId="735E4343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7574AABE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333EF2E2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04812CD8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  <w:tr w:rsidR="009660AA" w14:paraId="3FED11BC" w14:textId="66CF1284" w:rsidTr="009660AA">
              <w:trPr>
                <w:trHeight w:val="756"/>
              </w:trPr>
              <w:tc>
                <w:tcPr>
                  <w:tcW w:w="736" w:type="dxa"/>
                  <w:shd w:val="clear" w:color="auto" w:fill="D9E2F3" w:themeFill="accent1" w:themeFillTint="33"/>
                  <w:vAlign w:val="center"/>
                </w:tcPr>
                <w:p w14:paraId="19DD0A25" w14:textId="30A3804F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종료</w:t>
                  </w:r>
                </w:p>
              </w:tc>
              <w:tc>
                <w:tcPr>
                  <w:tcW w:w="3838" w:type="dxa"/>
                  <w:vAlign w:val="center"/>
                </w:tcPr>
                <w:p w14:paraId="4FDAEAF5" w14:textId="54F5D63F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최종적인 검수 후 완성 및 출시</w:t>
                  </w:r>
                </w:p>
              </w:tc>
              <w:tc>
                <w:tcPr>
                  <w:tcW w:w="853" w:type="dxa"/>
                </w:tcPr>
                <w:p w14:paraId="1C7497B7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3F167C9E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6220A338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31063981" w14:textId="77777777" w:rsidR="009660AA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37468309" w14:textId="6F28F23B" w:rsidR="009660AA" w:rsidRPr="00F159E4" w:rsidRDefault="009660AA" w:rsidP="009660AA">
            <w:pPr>
              <w:jc w:val="center"/>
              <w:rPr>
                <w:rFonts w:hint="eastAsia"/>
                <w:bCs/>
                <w:sz w:val="22"/>
                <w:szCs w:val="22"/>
              </w:rPr>
            </w:pPr>
          </w:p>
        </w:tc>
      </w:tr>
    </w:tbl>
    <w:p w14:paraId="06D66ACC" w14:textId="77777777" w:rsidR="009660AA" w:rsidRDefault="009660A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C87" w14:paraId="1B5A92F4" w14:textId="77777777" w:rsidTr="002D4DE5">
        <w:tc>
          <w:tcPr>
            <w:tcW w:w="901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B3B41DD" w14:textId="54FA0C84" w:rsidR="00711C87" w:rsidRPr="00711C87" w:rsidRDefault="00711C87" w:rsidP="00711C87">
            <w:pPr>
              <w:jc w:val="center"/>
              <w:rPr>
                <w:b/>
                <w:bCs/>
                <w:sz w:val="18"/>
                <w:szCs w:val="18"/>
              </w:rPr>
            </w:pPr>
            <w:r w:rsidRPr="00711C87">
              <w:rPr>
                <w:rFonts w:hint="eastAsia"/>
                <w:b/>
                <w:bCs/>
                <w:sz w:val="32"/>
                <w:szCs w:val="32"/>
              </w:rPr>
              <w:t>서약서</w:t>
            </w:r>
          </w:p>
        </w:tc>
      </w:tr>
      <w:tr w:rsidR="002D4DE5" w14:paraId="4470142C" w14:textId="77777777" w:rsidTr="002D4DE5">
        <w:trPr>
          <w:trHeight w:val="113"/>
        </w:trPr>
        <w:tc>
          <w:tcPr>
            <w:tcW w:w="9016" w:type="dxa"/>
            <w:tcBorders>
              <w:left w:val="nil"/>
              <w:right w:val="nil"/>
            </w:tcBorders>
            <w:shd w:val="clear" w:color="auto" w:fill="auto"/>
          </w:tcPr>
          <w:p w14:paraId="636C150A" w14:textId="77777777" w:rsidR="002D4DE5" w:rsidRPr="002D4DE5" w:rsidRDefault="002D4DE5" w:rsidP="00711C87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711C87" w14:paraId="65267941" w14:textId="77777777" w:rsidTr="002D4DE5">
        <w:trPr>
          <w:trHeight w:val="12565"/>
        </w:trPr>
        <w:tc>
          <w:tcPr>
            <w:tcW w:w="9016" w:type="dxa"/>
          </w:tcPr>
          <w:p w14:paraId="73895143" w14:textId="23E83905" w:rsidR="00711C87" w:rsidRPr="00711C87" w:rsidRDefault="00711C87" w:rsidP="0050719A">
            <w:pPr>
              <w:ind w:firstLine="120"/>
              <w:jc w:val="left"/>
            </w:pPr>
            <w:r w:rsidRPr="00711C87">
              <w:rPr>
                <w:rFonts w:hint="eastAsia"/>
              </w:rPr>
              <w:lastRenderedPageBreak/>
              <w:t xml:space="preserve">본인(팀)은 </w:t>
            </w:r>
            <w:r w:rsidRPr="00711C87">
              <w:t>[</w:t>
            </w:r>
            <w:r w:rsidRPr="00711C87">
              <w:rPr>
                <w:rFonts w:hint="eastAsia"/>
              </w:rPr>
              <w:t>2</w:t>
            </w:r>
            <w:r w:rsidRPr="00711C87">
              <w:t>02</w:t>
            </w:r>
            <w:r w:rsidR="00BB531F">
              <w:t>3</w:t>
            </w:r>
            <w:r w:rsidRPr="00711C87">
              <w:t xml:space="preserve"> </w:t>
            </w:r>
            <w:r w:rsidRPr="00711C87">
              <w:rPr>
                <w:rFonts w:hint="eastAsia"/>
              </w:rPr>
              <w:t>제</w:t>
            </w:r>
            <w:r w:rsidR="00BB531F">
              <w:rPr>
                <w:rFonts w:hint="eastAsia"/>
              </w:rPr>
              <w:t>2</w:t>
            </w:r>
            <w:r w:rsidRPr="00711C87">
              <w:rPr>
                <w:rFonts w:hint="eastAsia"/>
              </w:rPr>
              <w:t xml:space="preserve">회 </w:t>
            </w:r>
            <w:proofErr w:type="spellStart"/>
            <w:r w:rsidR="00BB531F">
              <w:rPr>
                <w:rFonts w:hint="eastAsia"/>
              </w:rPr>
              <w:t>디토랜드</w:t>
            </w:r>
            <w:proofErr w:type="spellEnd"/>
            <w:r w:rsidR="00BB531F">
              <w:rPr>
                <w:rFonts w:hint="eastAsia"/>
              </w:rPr>
              <w:t xml:space="preserve"> </w:t>
            </w:r>
            <w:r w:rsidRPr="00711C87">
              <w:rPr>
                <w:rFonts w:hint="eastAsia"/>
              </w:rPr>
              <w:t>메타버스 제작 공모전]에 출품하며 아래 사항을 숙지하고,</w:t>
            </w:r>
            <w:r w:rsidRPr="00711C87">
              <w:t xml:space="preserve"> </w:t>
            </w:r>
            <w:r w:rsidR="0050719A">
              <w:rPr>
                <w:rFonts w:hint="eastAsia"/>
              </w:rPr>
              <w:t>아래 사항</w:t>
            </w:r>
            <w:r w:rsidR="00DF3CCD">
              <w:rPr>
                <w:rFonts w:hint="eastAsia"/>
              </w:rPr>
              <w:t>과 같이 부적절한 작품임이 확인될</w:t>
            </w:r>
            <w:r w:rsidR="0050719A">
              <w:rPr>
                <w:rFonts w:hint="eastAsia"/>
              </w:rPr>
              <w:t xml:space="preserve"> 경우 출품작은 심사 대상에서 제외함을 확인하며,</w:t>
            </w:r>
            <w:r w:rsidR="0050719A">
              <w:t xml:space="preserve"> </w:t>
            </w:r>
            <w:r w:rsidR="0050719A">
              <w:rPr>
                <w:rFonts w:hint="eastAsia"/>
              </w:rPr>
              <w:t>이와 관련한 문제의 책임은 본인(팀)에게 있음을 확인합니다.</w:t>
            </w:r>
          </w:p>
          <w:p w14:paraId="753AEB15" w14:textId="77777777" w:rsidR="00711C87" w:rsidRPr="001E4D74" w:rsidRDefault="00711C87" w:rsidP="00711C87">
            <w:pPr>
              <w:ind w:firstLine="120"/>
              <w:rPr>
                <w:sz w:val="22"/>
                <w:szCs w:val="22"/>
              </w:rPr>
            </w:pPr>
          </w:p>
          <w:p w14:paraId="4FE0AF0C" w14:textId="7C979EC0" w:rsidR="001E4D74" w:rsidRPr="001E4D74" w:rsidRDefault="001E4D74" w:rsidP="001E4D74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1E4D74">
              <w:rPr>
                <w:rFonts w:hint="eastAsia"/>
              </w:rPr>
              <w:t>제출한 작품</w:t>
            </w:r>
            <w:r>
              <w:rPr>
                <w:rFonts w:hint="eastAsia"/>
              </w:rPr>
              <w:t>의 내용이 법률을 위반하거나, 제3자의 권리(지적재산권,</w:t>
            </w:r>
            <w:r>
              <w:t xml:space="preserve"> </w:t>
            </w:r>
            <w:r>
              <w:rPr>
                <w:rFonts w:hint="eastAsia"/>
              </w:rPr>
              <w:t>초상권 등)를 침해하거나,</w:t>
            </w:r>
            <w:r>
              <w:t xml:space="preserve"> </w:t>
            </w:r>
            <w:r>
              <w:rPr>
                <w:rFonts w:hint="eastAsia"/>
              </w:rPr>
              <w:t>특정 집단을 향한 차별과 혐오를 조장할 경우</w:t>
            </w:r>
            <w:r>
              <w:br/>
            </w:r>
          </w:p>
          <w:p w14:paraId="7B7509CC" w14:textId="02FDDC7E" w:rsidR="00711C87" w:rsidRPr="00421A56" w:rsidRDefault="0050719A" w:rsidP="00421A56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본 </w:t>
            </w:r>
            <w:r w:rsidR="00DF3CCD">
              <w:rPr>
                <w:rFonts w:hint="eastAsia"/>
              </w:rPr>
              <w:t xml:space="preserve">공모전이 </w:t>
            </w:r>
            <w:r w:rsidR="00421A56" w:rsidRPr="00421A56">
              <w:rPr>
                <w:rFonts w:hint="eastAsia"/>
              </w:rPr>
              <w:t xml:space="preserve">아닌 다른 </w:t>
            </w:r>
            <w:r w:rsidR="00DF3CCD">
              <w:rPr>
                <w:rFonts w:hint="eastAsia"/>
              </w:rPr>
              <w:t>공모전 및 대회의 수상작 내용으로 접수 및 제출할</w:t>
            </w:r>
            <w:r w:rsidR="00421A56">
              <w:rPr>
                <w:rFonts w:hint="eastAsia"/>
              </w:rPr>
              <w:t xml:space="preserve"> 경우</w:t>
            </w:r>
            <w:r w:rsidR="00421A56">
              <w:br/>
            </w:r>
          </w:p>
          <w:p w14:paraId="1B74BE8F" w14:textId="673C7D38" w:rsidR="0050719A" w:rsidRPr="00A44D65" w:rsidRDefault="00421A56" w:rsidP="0050719A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 w:rsidRPr="00421A56">
              <w:rPr>
                <w:rFonts w:hint="eastAsia"/>
              </w:rPr>
              <w:t>디토랜드</w:t>
            </w:r>
            <w:proofErr w:type="spellEnd"/>
            <w:r w:rsidRPr="00421A56">
              <w:rPr>
                <w:rFonts w:hint="eastAsia"/>
              </w:rPr>
              <w:t xml:space="preserve"> 스튜디오 </w:t>
            </w:r>
            <w:r>
              <w:rPr>
                <w:rFonts w:hint="eastAsia"/>
              </w:rPr>
              <w:t xml:space="preserve">템플릿을 거의 변형 및 응용하지 않은 채 </w:t>
            </w:r>
            <w:r w:rsidR="008C1637">
              <w:rPr>
                <w:rFonts w:hint="eastAsia"/>
              </w:rPr>
              <w:t>템플릿 내에 이미 있던 요소(기능,</w:t>
            </w:r>
            <w:r w:rsidR="008C1637">
              <w:t xml:space="preserve"> </w:t>
            </w:r>
            <w:r w:rsidR="008C1637">
              <w:rPr>
                <w:rFonts w:hint="eastAsia"/>
              </w:rPr>
              <w:t>디자인,</w:t>
            </w:r>
            <w:r w:rsidR="008C1637">
              <w:t xml:space="preserve"> </w:t>
            </w:r>
            <w:r w:rsidR="0050719A">
              <w:rPr>
                <w:rFonts w:hint="eastAsia"/>
              </w:rPr>
              <w:t>스크립트 등)를 참가자 본인(팀)이 기획 및 제작했다고 주장할 경우</w:t>
            </w:r>
            <w:r w:rsidR="0050719A">
              <w:br/>
            </w:r>
          </w:p>
          <w:p w14:paraId="15570425" w14:textId="77777777" w:rsidR="006A6768" w:rsidRPr="006A6768" w:rsidRDefault="0050719A" w:rsidP="006A6768">
            <w:pPr>
              <w:pStyle w:val="a5"/>
              <w:numPr>
                <w:ilvl w:val="0"/>
                <w:numId w:val="7"/>
              </w:numPr>
              <w:ind w:leftChars="0"/>
            </w:pPr>
            <w:r w:rsidRPr="00A44D65">
              <w:rPr>
                <w:rFonts w:hint="eastAsia"/>
              </w:rPr>
              <w:t>수상 이후에도 위 사항</w:t>
            </w:r>
            <w:r w:rsidR="00A44D65" w:rsidRPr="00A44D65">
              <w:rPr>
                <w:rFonts w:hint="eastAsia"/>
              </w:rPr>
              <w:t>이 적발될 경우(이 경우 수상 취소 및 상금이 반환되며,</w:t>
            </w:r>
            <w:r w:rsidR="00A44D65" w:rsidRPr="00A44D65">
              <w:t xml:space="preserve"> </w:t>
            </w:r>
            <w:r w:rsidR="00A44D65" w:rsidRPr="00A44D65">
              <w:rPr>
                <w:rFonts w:hint="eastAsia"/>
              </w:rPr>
              <w:t>손해배상 청구 가능)</w:t>
            </w:r>
            <w:r w:rsidR="006A6768">
              <w:br/>
            </w:r>
          </w:p>
          <w:p w14:paraId="010BAE40" w14:textId="290EA9EE" w:rsidR="006A6768" w:rsidRDefault="006A6768" w:rsidP="006A6768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6A6768">
              <w:rPr>
                <w:rFonts w:hint="eastAsia"/>
              </w:rPr>
              <w:t xml:space="preserve">기타 </w:t>
            </w:r>
            <w:proofErr w:type="spellStart"/>
            <w:r w:rsidRPr="006A6768">
              <w:rPr>
                <w:rFonts w:hint="eastAsia"/>
              </w:rPr>
              <w:t>디토랜드</w:t>
            </w:r>
            <w:proofErr w:type="spellEnd"/>
            <w:r w:rsidRPr="006A6768">
              <w:rPr>
                <w:rFonts w:hint="eastAsia"/>
              </w:rPr>
              <w:t xml:space="preserve"> 내부 정책에 위반되거나 부적절한 작품으로 판단될 경우</w:t>
            </w:r>
            <w:r>
              <w:br/>
            </w:r>
          </w:p>
          <w:p w14:paraId="3299D0F3" w14:textId="77777777" w:rsidR="00392CEB" w:rsidRPr="00392CEB" w:rsidRDefault="00392CEB" w:rsidP="00392CEB">
            <w:pPr>
              <w:pStyle w:val="a5"/>
              <w:ind w:leftChars="0" w:left="480"/>
              <w:jc w:val="left"/>
            </w:pPr>
          </w:p>
          <w:p w14:paraId="60ACBBB7" w14:textId="5DAA3D69" w:rsidR="006A6768" w:rsidRPr="00392CEB" w:rsidRDefault="006A6768" w:rsidP="006A6768">
            <w:pPr>
              <w:ind w:left="120" w:firstLine="120"/>
              <w:jc w:val="left"/>
            </w:pPr>
            <w:r w:rsidRPr="00392CEB">
              <w:rPr>
                <w:rFonts w:hint="eastAsia"/>
              </w:rPr>
              <w:t>본인(팀)은 위 사항을 충분히 숙지하였으며,</w:t>
            </w:r>
            <w:r w:rsidRPr="00392CEB">
              <w:t xml:space="preserve"> </w:t>
            </w:r>
            <w:r w:rsidRPr="00392CEB">
              <w:rPr>
                <w:rFonts w:hint="eastAsia"/>
              </w:rPr>
              <w:t>공모전 진행에 필요한 요구사항에 성실히 응하고 본 공모전과 관련해 확인되지 않은 사실 유포 시 법적 및 도의적 책임을 지는 것에 동의합니다.</w:t>
            </w:r>
          </w:p>
          <w:p w14:paraId="71B8A072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62D8B07E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26928621" w14:textId="6E3DDD55" w:rsidR="006A6768" w:rsidRPr="006A6768" w:rsidRDefault="006A6768" w:rsidP="006A6768">
            <w:pPr>
              <w:ind w:left="120" w:firstLine="120"/>
              <w:jc w:val="center"/>
              <w:rPr>
                <w:sz w:val="24"/>
                <w:szCs w:val="24"/>
              </w:rPr>
            </w:pPr>
            <w:r w:rsidRPr="006A6768">
              <w:rPr>
                <w:rFonts w:hint="eastAsia"/>
                <w:sz w:val="24"/>
                <w:szCs w:val="24"/>
              </w:rPr>
              <w:t>2</w:t>
            </w:r>
            <w:r w:rsidRPr="006A6768">
              <w:rPr>
                <w:sz w:val="24"/>
                <w:szCs w:val="24"/>
              </w:rPr>
              <w:t>02</w:t>
            </w:r>
            <w:r w:rsidR="00BB531F">
              <w:rPr>
                <w:sz w:val="24"/>
                <w:szCs w:val="24"/>
              </w:rPr>
              <w:t>3</w:t>
            </w:r>
            <w:r w:rsidRPr="006A6768">
              <w:rPr>
                <w:rFonts w:hint="eastAsia"/>
                <w:sz w:val="24"/>
                <w:szCs w:val="24"/>
              </w:rPr>
              <w:t xml:space="preserve">년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 xml:space="preserve">월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>일</w:t>
            </w:r>
          </w:p>
          <w:p w14:paraId="01B94E7B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74DD11FA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205A49DC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02A9326D" w14:textId="56A55A9A" w:rsidR="006A6768" w:rsidRPr="006A6768" w:rsidRDefault="006A6768" w:rsidP="006A6768">
            <w:pPr>
              <w:ind w:right="360"/>
              <w:jc w:val="right"/>
            </w:pPr>
            <w:proofErr w:type="spellStart"/>
            <w:r w:rsidRPr="006A6768">
              <w:rPr>
                <w:rFonts w:hint="eastAsia"/>
              </w:rPr>
              <w:t>서약자</w:t>
            </w:r>
            <w:proofErr w:type="spellEnd"/>
            <w:r w:rsidRPr="006A6768">
              <w:rPr>
                <w:rFonts w:hint="eastAsia"/>
              </w:rPr>
              <w:t xml:space="preserve"> 성명(팀 대표자명)</w:t>
            </w:r>
            <w:r w:rsidRPr="006A6768">
              <w:t>: ___________________________ (인 또는 서명)</w:t>
            </w:r>
          </w:p>
          <w:p w14:paraId="119CA64D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622759B2" w14:textId="41618A4D" w:rsidR="006A6768" w:rsidRDefault="006A6768" w:rsidP="006A6768">
            <w:pPr>
              <w:ind w:left="120" w:firstLine="120"/>
              <w:jc w:val="center"/>
            </w:pPr>
          </w:p>
          <w:p w14:paraId="56038031" w14:textId="5F59B7EF" w:rsidR="00392CEB" w:rsidRDefault="00392CEB" w:rsidP="006A6768">
            <w:pPr>
              <w:ind w:left="120" w:firstLine="120"/>
              <w:jc w:val="center"/>
            </w:pPr>
          </w:p>
          <w:p w14:paraId="0FF22764" w14:textId="57DDD974" w:rsidR="00392CEB" w:rsidRDefault="00392CEB" w:rsidP="006A6768">
            <w:pPr>
              <w:ind w:left="120" w:firstLine="120"/>
              <w:jc w:val="center"/>
            </w:pPr>
          </w:p>
          <w:p w14:paraId="74EC24D5" w14:textId="77777777" w:rsidR="00392CEB" w:rsidRPr="00392CEB" w:rsidRDefault="00392CEB" w:rsidP="006A6768">
            <w:pPr>
              <w:ind w:left="120" w:firstLine="120"/>
              <w:jc w:val="center"/>
            </w:pPr>
          </w:p>
          <w:p w14:paraId="6D9AC28C" w14:textId="60D8EE36" w:rsidR="006A6768" w:rsidRPr="006A6768" w:rsidRDefault="006A6768" w:rsidP="006A6768">
            <w:pPr>
              <w:ind w:left="120" w:firstLine="120"/>
              <w:jc w:val="center"/>
              <w:rPr>
                <w:sz w:val="18"/>
                <w:szCs w:val="18"/>
              </w:rPr>
            </w:pPr>
            <w:r w:rsidRPr="006A6768">
              <w:rPr>
                <w:sz w:val="28"/>
                <w:szCs w:val="28"/>
              </w:rPr>
              <w:t>㈜</w:t>
            </w:r>
            <w:proofErr w:type="spellStart"/>
            <w:r w:rsidRPr="006A6768">
              <w:rPr>
                <w:rFonts w:hint="eastAsia"/>
                <w:sz w:val="28"/>
                <w:szCs w:val="28"/>
              </w:rPr>
              <w:t>유티플러스인터랙티브</w:t>
            </w:r>
            <w:proofErr w:type="spellEnd"/>
            <w:r w:rsidRPr="006A6768">
              <w:rPr>
                <w:rFonts w:hint="eastAsia"/>
                <w:sz w:val="28"/>
                <w:szCs w:val="28"/>
              </w:rPr>
              <w:t xml:space="preserve"> 대표이사 귀하</w:t>
            </w:r>
          </w:p>
        </w:tc>
      </w:tr>
    </w:tbl>
    <w:p w14:paraId="5226B16E" w14:textId="77777777" w:rsidR="00A73382" w:rsidRPr="00392CEB" w:rsidRDefault="00A73382" w:rsidP="00A73382">
      <w:pPr>
        <w:spacing w:line="240" w:lineRule="auto"/>
        <w:rPr>
          <w:sz w:val="10"/>
          <w:szCs w:val="10"/>
        </w:rPr>
      </w:pPr>
    </w:p>
    <w:sectPr w:rsidR="00A73382" w:rsidRPr="00392CEB" w:rsidSect="007113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D7D1" w14:textId="77777777" w:rsidR="00321DF1" w:rsidRDefault="00321DF1" w:rsidP="00047B67">
      <w:pPr>
        <w:spacing w:after="0" w:line="240" w:lineRule="auto"/>
      </w:pPr>
      <w:r>
        <w:separator/>
      </w:r>
    </w:p>
  </w:endnote>
  <w:endnote w:type="continuationSeparator" w:id="0">
    <w:p w14:paraId="7E82FE5B" w14:textId="77777777" w:rsidR="00321DF1" w:rsidRDefault="00321DF1" w:rsidP="0004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8FE1" w14:textId="77777777" w:rsidR="00321DF1" w:rsidRDefault="00321DF1" w:rsidP="00047B67">
      <w:pPr>
        <w:spacing w:after="0" w:line="240" w:lineRule="auto"/>
      </w:pPr>
      <w:r>
        <w:separator/>
      </w:r>
    </w:p>
  </w:footnote>
  <w:footnote w:type="continuationSeparator" w:id="0">
    <w:p w14:paraId="74A4F16C" w14:textId="77777777" w:rsidR="00321DF1" w:rsidRDefault="00321DF1" w:rsidP="0004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D55"/>
    <w:multiLevelType w:val="hybridMultilevel"/>
    <w:tmpl w:val="9AB80B5C"/>
    <w:lvl w:ilvl="0" w:tplc="81F4E1C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7B2797"/>
    <w:multiLevelType w:val="multilevel"/>
    <w:tmpl w:val="EE247BB8"/>
    <w:lvl w:ilvl="0">
      <w:numFmt w:val="bullet"/>
      <w:lvlText w:val="-"/>
      <w:lvlJc w:val="left"/>
      <w:pPr>
        <w:ind w:left="58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020FE0"/>
    <w:multiLevelType w:val="hybridMultilevel"/>
    <w:tmpl w:val="28B869F8"/>
    <w:lvl w:ilvl="0" w:tplc="2674B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DB1B43"/>
    <w:multiLevelType w:val="hybridMultilevel"/>
    <w:tmpl w:val="FD7AEC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E15493"/>
    <w:multiLevelType w:val="hybridMultilevel"/>
    <w:tmpl w:val="C5DC027E"/>
    <w:lvl w:ilvl="0" w:tplc="7DB89782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A900FE8"/>
    <w:multiLevelType w:val="multilevel"/>
    <w:tmpl w:val="DE28377A"/>
    <w:lvl w:ilvl="0">
      <w:numFmt w:val="bullet"/>
      <w:lvlText w:val="-"/>
      <w:lvlJc w:val="left"/>
      <w:pPr>
        <w:ind w:left="56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914240"/>
    <w:multiLevelType w:val="hybridMultilevel"/>
    <w:tmpl w:val="ABAC8C6E"/>
    <w:lvl w:ilvl="0" w:tplc="22546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F0170BB"/>
    <w:multiLevelType w:val="hybridMultilevel"/>
    <w:tmpl w:val="3294AE3A"/>
    <w:lvl w:ilvl="0" w:tplc="EE9EBCBC">
      <w:start w:val="1"/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1EE0D49"/>
    <w:multiLevelType w:val="hybridMultilevel"/>
    <w:tmpl w:val="ABAC8C6E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9" w15:restartNumberingAfterBreak="0">
    <w:nsid w:val="749F5033"/>
    <w:multiLevelType w:val="hybridMultilevel"/>
    <w:tmpl w:val="F9A0069C"/>
    <w:lvl w:ilvl="0" w:tplc="404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552934605">
    <w:abstractNumId w:val="1"/>
  </w:num>
  <w:num w:numId="2" w16cid:durableId="2073000370">
    <w:abstractNumId w:val="5"/>
  </w:num>
  <w:num w:numId="3" w16cid:durableId="1229457806">
    <w:abstractNumId w:val="3"/>
  </w:num>
  <w:num w:numId="4" w16cid:durableId="433786307">
    <w:abstractNumId w:val="9"/>
  </w:num>
  <w:num w:numId="5" w16cid:durableId="82143782">
    <w:abstractNumId w:val="7"/>
  </w:num>
  <w:num w:numId="6" w16cid:durableId="2057007034">
    <w:abstractNumId w:val="6"/>
  </w:num>
  <w:num w:numId="7" w16cid:durableId="1383940971">
    <w:abstractNumId w:val="8"/>
  </w:num>
  <w:num w:numId="8" w16cid:durableId="829059907">
    <w:abstractNumId w:val="2"/>
  </w:num>
  <w:num w:numId="9" w16cid:durableId="953098923">
    <w:abstractNumId w:val="0"/>
  </w:num>
  <w:num w:numId="10" w16cid:durableId="203908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4"/>
    <w:rsid w:val="000068D1"/>
    <w:rsid w:val="00047B67"/>
    <w:rsid w:val="00052954"/>
    <w:rsid w:val="00065AED"/>
    <w:rsid w:val="000D0941"/>
    <w:rsid w:val="000D4C61"/>
    <w:rsid w:val="000D5FA9"/>
    <w:rsid w:val="00133C48"/>
    <w:rsid w:val="00142144"/>
    <w:rsid w:val="001E2A56"/>
    <w:rsid w:val="001E4D74"/>
    <w:rsid w:val="001F038D"/>
    <w:rsid w:val="002244C0"/>
    <w:rsid w:val="002B7AF9"/>
    <w:rsid w:val="002B7DA4"/>
    <w:rsid w:val="002D4DE5"/>
    <w:rsid w:val="002D609F"/>
    <w:rsid w:val="00321DF1"/>
    <w:rsid w:val="003338FB"/>
    <w:rsid w:val="00343950"/>
    <w:rsid w:val="00371757"/>
    <w:rsid w:val="00375F32"/>
    <w:rsid w:val="00392CEB"/>
    <w:rsid w:val="00393D1A"/>
    <w:rsid w:val="003D622B"/>
    <w:rsid w:val="00421A56"/>
    <w:rsid w:val="00424A50"/>
    <w:rsid w:val="00426E2D"/>
    <w:rsid w:val="004D7D83"/>
    <w:rsid w:val="0050719A"/>
    <w:rsid w:val="00547FA5"/>
    <w:rsid w:val="005944BF"/>
    <w:rsid w:val="006317A4"/>
    <w:rsid w:val="00641A2E"/>
    <w:rsid w:val="00655F9F"/>
    <w:rsid w:val="00687C1B"/>
    <w:rsid w:val="006A6768"/>
    <w:rsid w:val="006B2A60"/>
    <w:rsid w:val="00705B04"/>
    <w:rsid w:val="00711300"/>
    <w:rsid w:val="00711C87"/>
    <w:rsid w:val="0072363A"/>
    <w:rsid w:val="007657C4"/>
    <w:rsid w:val="007A0D5F"/>
    <w:rsid w:val="00834CB9"/>
    <w:rsid w:val="0085776F"/>
    <w:rsid w:val="008C1637"/>
    <w:rsid w:val="008E211C"/>
    <w:rsid w:val="0091391E"/>
    <w:rsid w:val="00957CA4"/>
    <w:rsid w:val="009660AA"/>
    <w:rsid w:val="00973C93"/>
    <w:rsid w:val="0098327B"/>
    <w:rsid w:val="00991198"/>
    <w:rsid w:val="009D1CF0"/>
    <w:rsid w:val="00A44D65"/>
    <w:rsid w:val="00A5249A"/>
    <w:rsid w:val="00A73382"/>
    <w:rsid w:val="00A911BD"/>
    <w:rsid w:val="00AB0E67"/>
    <w:rsid w:val="00AB0ECD"/>
    <w:rsid w:val="00BB2BDB"/>
    <w:rsid w:val="00BB531F"/>
    <w:rsid w:val="00C06C19"/>
    <w:rsid w:val="00C26CBC"/>
    <w:rsid w:val="00C4049E"/>
    <w:rsid w:val="00C461B4"/>
    <w:rsid w:val="00C76DD8"/>
    <w:rsid w:val="00C96397"/>
    <w:rsid w:val="00CA3D59"/>
    <w:rsid w:val="00D317DA"/>
    <w:rsid w:val="00DA32ED"/>
    <w:rsid w:val="00DF3CCD"/>
    <w:rsid w:val="00EB4920"/>
    <w:rsid w:val="00ED082A"/>
    <w:rsid w:val="00EE36ED"/>
    <w:rsid w:val="00F159E4"/>
    <w:rsid w:val="00F3044D"/>
    <w:rsid w:val="00F334A5"/>
    <w:rsid w:val="00F822D6"/>
    <w:rsid w:val="00FB0020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713D"/>
  <w15:docId w15:val="{AE000792-1F53-4219-BCB2-0CEBEEF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7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4D0F"/>
    <w:pPr>
      <w:ind w:leftChars="400" w:left="800"/>
    </w:pPr>
  </w:style>
  <w:style w:type="character" w:styleId="a6">
    <w:name w:val="Hyperlink"/>
    <w:basedOn w:val="a0"/>
    <w:uiPriority w:val="99"/>
    <w:unhideWhenUsed/>
    <w:rsid w:val="001F4B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4B4B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47B67"/>
  </w:style>
  <w:style w:type="paragraph" w:styleId="ae">
    <w:name w:val="footer"/>
    <w:basedOn w:val="a"/>
    <w:link w:val="Char0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4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gTI2lVMr/qZqMkOARr23NpayQ==">AMUW2mWlVwOOVF5aYb/WP2wn2C9rhmKRmJAAqxeKxZa4JvhvxGaHYXhdtzhMRWsXCuDWdza03+bbftxsIFpguhckZL2skHsG9x2snV4+7FJuWrT/XuAsZmg=</go:docsCustomData>
</go:gDocsCustomXmlDataStorage>
</file>

<file path=customXml/itemProps1.xml><?xml version="1.0" encoding="utf-8"?>
<ds:datastoreItem xmlns:ds="http://schemas.openxmlformats.org/officeDocument/2006/customXml" ds:itemID="{B7C042CE-53FC-47BB-B2B9-E567D03B9B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 민수</dc:creator>
  <cp:lastModifiedBy>신 민서</cp:lastModifiedBy>
  <cp:revision>7</cp:revision>
  <dcterms:created xsi:type="dcterms:W3CDTF">2023-04-30T13:40:00Z</dcterms:created>
  <dcterms:modified xsi:type="dcterms:W3CDTF">2023-04-30T14:40:00Z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283c765a73043f4096b0a5fb034290cde8d17f4745b4cb72e33b448b1c7ef853</vt:lpwstr>
  </property>
</Properties>
</file>