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C4E80"/>
          <w:sz w:val="40"/>
        </w:rPr>
        <w:t>RINGKASAN KEBIJAKAN FORMULARIUM</w:t>
      </w:r>
    </w:p>
    <w:p>
      <w:pPr>
        <w:jc w:val="center"/>
      </w:pPr>
      <w:r>
        <w:rPr>
          <w:i/>
          <w:sz w:val="24"/>
        </w:rPr>
        <w:t>Komite Farmasi dan Terapi (KFT)</w:t>
      </w:r>
    </w:p>
    <w:p/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b/>
              </w:rPr>
              <w:t>ID Kasus</w:t>
            </w:r>
          </w:p>
        </w:tc>
        <w:tc>
          <w:tcPr>
            <w:tcW w:type="dxa" w:w="4536"/>
          </w:tcPr>
          <w:p>
            <w:r>
              <w:t>DB_DEMO_HF_001</w:t>
            </w:r>
          </w:p>
        </w:tc>
      </w:tr>
      <w:tr>
        <w:tc>
          <w:tcPr>
            <w:tcW w:type="dxa" w:w="4536"/>
          </w:tcPr>
          <w:p>
            <w:r>
              <w:rPr>
                <w:b/>
              </w:rPr>
              <w:t>Judul</w:t>
            </w:r>
          </w:p>
        </w:tc>
        <w:tc>
          <w:tcPr>
            <w:tcW w:type="dxa" w:w="4536"/>
          </w:tcPr>
          <w:p>
            <w:r>
              <w:t>Demo ARNI vs Ramipril pada HFrEF</w:t>
            </w:r>
          </w:p>
        </w:tc>
      </w:tr>
      <w:tr>
        <w:tc>
          <w:tcPr>
            <w:tcW w:type="dxa" w:w="4536"/>
          </w:tcPr>
          <w:p>
            <w:r>
              <w:rPr>
                <w:b/>
              </w:rPr>
              <w:t>Intervensi</w:t>
            </w:r>
          </w:p>
        </w:tc>
        <w:tc>
          <w:tcPr>
            <w:tcW w:type="dxa" w:w="4536"/>
          </w:tcPr>
          <w:p>
            <w:r>
              <w:t>Sacubitril/valsartan (ARNI)</w:t>
            </w:r>
          </w:p>
        </w:tc>
      </w:tr>
      <w:tr>
        <w:tc>
          <w:tcPr>
            <w:tcW w:type="dxa" w:w="4536"/>
          </w:tcPr>
          <w:p>
            <w:r>
              <w:rPr>
                <w:b/>
              </w:rPr>
              <w:t>Komparator</w:t>
            </w:r>
          </w:p>
        </w:tc>
        <w:tc>
          <w:tcPr>
            <w:tcW w:type="dxa" w:w="4536"/>
          </w:tcPr>
          <w:p>
            <w:r>
              <w:t>Ramipril (ACEI)</w:t>
            </w:r>
          </w:p>
        </w:tc>
      </w:tr>
      <w:tr>
        <w:tc>
          <w:tcPr>
            <w:tcW w:type="dxa" w:w="4536"/>
          </w:tcPr>
          <w:p>
            <w:r>
              <w:rPr>
                <w:b/>
              </w:rPr>
              <w:t>Indikasi</w:t>
            </w:r>
          </w:p>
        </w:tc>
        <w:tc>
          <w:tcPr>
            <w:tcW w:type="dxa" w:w="4536"/>
          </w:tcPr>
          <w:p>
            <w:r>
              <w:t>Heart failure with reduced ejection fraction (HFrEF)</w:t>
            </w:r>
          </w:p>
        </w:tc>
      </w:tr>
      <w:tr>
        <w:tc>
          <w:tcPr>
            <w:tcW w:type="dxa" w:w="4536"/>
          </w:tcPr>
          <w:p>
            <w:r>
              <w:rPr>
                <w:b/>
              </w:rPr>
              <w:t>Populasi target</w:t>
            </w:r>
          </w:p>
        </w:tc>
        <w:tc>
          <w:tcPr>
            <w:tcW w:type="dxa" w:w="4536"/>
          </w:tcPr>
          <w:p>
            <w:r>
              <w:t>Dewasa ≥18 tahun, HFrEF LVEF ≤40%, NYHA II–IV, stabil</w:t>
            </w:r>
          </w:p>
        </w:tc>
      </w:tr>
      <w:tr>
        <w:tc>
          <w:tcPr>
            <w:tcW w:type="dxa" w:w="4536"/>
          </w:tcPr>
          <w:p>
            <w:r>
              <w:rPr>
                <w:b/>
              </w:rPr>
              <w:t>Setting</w:t>
            </w:r>
          </w:p>
        </w:tc>
        <w:tc>
          <w:tcPr>
            <w:tcW w:type="dxa" w:w="4536"/>
          </w:tcPr>
          <w:p>
            <w:r>
              <w:t>Formularium rumah sakit; rawat jalan HFrEF</w:t>
            </w:r>
          </w:p>
        </w:tc>
      </w:tr>
      <w:tr>
        <w:tc>
          <w:tcPr>
            <w:tcW w:type="dxa" w:w="4536"/>
          </w:tcPr>
          <w:p>
            <w:r>
              <w:rPr>
                <w:b/>
              </w:rPr>
              <w:t>Perspektif</w:t>
            </w:r>
          </w:p>
        </w:tc>
        <w:tc>
          <w:tcPr>
            <w:tcW w:type="dxa" w:w="4536"/>
          </w:tcPr>
          <w:p>
            <w:r>
              <w:t>Rumah Sakit</w:t>
            </w:r>
          </w:p>
        </w:tc>
      </w:tr>
      <w:tr>
        <w:tc>
          <w:tcPr>
            <w:tcW w:type="dxa" w:w="4536"/>
          </w:tcPr>
          <w:p>
            <w:r>
              <w:rPr>
                <w:b/>
              </w:rPr>
              <w:t>Status saat ini</w:t>
            </w:r>
          </w:p>
        </w:tc>
        <w:tc>
          <w:tcPr>
            <w:tcW w:type="dxa" w:w="4536"/>
          </w:tcPr>
          <w:p>
            <w:r>
              <w:t>Disetujui</w:t>
            </w:r>
          </w:p>
        </w:tc>
      </w:tr>
      <w:tr>
        <w:tc>
          <w:tcPr>
            <w:tcW w:type="dxa" w:w="4536"/>
          </w:tcPr>
          <w:p>
            <w:r>
              <w:rPr>
                <w:b/>
              </w:rPr>
              <w:t>Versi dokumen</w:t>
            </w:r>
          </w:p>
        </w:tc>
        <w:tc>
          <w:tcPr>
            <w:tcW w:type="dxa" w:w="4536"/>
          </w:tcPr>
          <w:p>
            <w:r>
              <w:t>v1</w:t>
            </w:r>
          </w:p>
        </w:tc>
      </w:tr>
      <w:tr>
        <w:tc>
          <w:tcPr>
            <w:tcW w:type="dxa" w:w="4536"/>
          </w:tcPr>
          <w:p>
            <w:r>
              <w:rPr>
                <w:b/>
              </w:rPr>
              <w:t>Tanggal terbit</w:t>
            </w:r>
          </w:p>
        </w:tc>
        <w:tc>
          <w:tcPr>
            <w:tcW w:type="dxa" w:w="4536"/>
          </w:tcPr>
          <w:p>
            <w:r>
              <w:t>27 Oktober 2026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C4E80"/>
        </w:rPr>
        <w:t>1. Ringkasan Eksekutif</w:t>
      </w:r>
    </w:p>
    <w:p>
      <w:pPr>
        <w:pStyle w:val="Heading2"/>
      </w:pPr>
      <w:r>
        <w:rPr>
          <w:color w:val="1C4E80"/>
        </w:rPr>
        <w:t>Keputusan Final KFT</w:t>
      </w:r>
    </w:p>
    <w:p>
      <w:r>
        <w:rPr>
          <w:b/>
          <w:sz w:val="28"/>
        </w:rPr>
        <w:t>Adopsi dengan kriteria akses (Adopt with criteria-based access)</w:t>
      </w:r>
    </w:p>
    <w:p>
      <w:r>
        <w:rPr>
          <w:b/>
        </w:rPr>
        <w:t xml:space="preserve">Alasan: </w:t>
      </w:r>
      <w:r>
        <w:t>Manfaat klinis dan cost-effectiveness deterministik mendukung, tetapi hasil PSA tidak pasti dan dampak anggaran meningkat. Adopsi dibatasi pada pasien yang memenuhi kriteria akses.</w:t>
      </w:r>
    </w:p>
    <w:p>
      <w:r>
        <w:t>Dicatat oleh dr. Indah Permata, Sp.JP, 27 Oktober 2026, 17:20 WIB.</w:t>
      </w:r>
    </w:p>
    <w:p>
      <w:pPr>
        <w:pStyle w:val="Heading2"/>
      </w:pPr>
      <w:r>
        <w:rPr>
          <w:color w:val="1C4E80"/>
        </w:rPr>
        <w:t>Rekomendasi Sistem</w:t>
      </w:r>
    </w:p>
    <w:p>
      <w:r>
        <w:t>Warna dan skor berikut dihitung otomatis oleh sistem sebagai bahan pertimbangan. Keputusan di atas adalah keputusan KFT.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1"/>
            <w:shd w:fill="F08C00"/>
          </w:tcPr>
          <w:p>
            <w:pPr>
              <w:jc w:val="center"/>
            </w:pPr>
            <w:r>
              <w:rPr>
                <w:b/>
                <w:color w:val="FFFFFF"/>
                <w:sz w:val="40"/>
              </w:rPr>
              <w:t>KUNING — ADOPSI BERSYARAT (CBA)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</w:tcPr>
          <w:p>
            <w:r>
              <w:rPr>
                <w:b/>
              </w:rPr>
              <w:t>Komponen</w:t>
            </w:r>
          </w:p>
        </w:tc>
        <w:tc>
          <w:tcPr>
            <w:tcW w:type="dxa" w:w="4536"/>
            <w:vAlign w:val="center"/>
          </w:tcPr>
          <w:p>
            <w:r>
              <w:rPr>
                <w:b/>
              </w:rPr>
              <w:t>Nilai</w:t>
            </w:r>
          </w:p>
        </w:tc>
      </w:tr>
      <w:tr>
        <w:tc>
          <w:tcPr>
            <w:tcW w:type="dxa" w:w="4536"/>
          </w:tcPr>
          <w:p>
            <w:r>
              <w:t>Skor Komposit</w:t>
            </w:r>
          </w:p>
        </w:tc>
        <w:tc>
          <w:tcPr>
            <w:tcW w:type="dxa" w:w="4536"/>
          </w:tcPr>
          <w:p>
            <w:r>
              <w:t>69.44 / 100</w:t>
            </w:r>
          </w:p>
        </w:tc>
      </w:tr>
      <w:tr>
        <w:tc>
          <w:tcPr>
            <w:tcW w:type="dxa" w:w="4536"/>
          </w:tcPr>
          <w:p>
            <w:r>
              <w:t>Bukti EtD (bobot 40%)</w:t>
            </w:r>
          </w:p>
        </w:tc>
        <w:tc>
          <w:tcPr>
            <w:tcW w:type="dxa" w:w="4536"/>
          </w:tcPr>
          <w:p>
            <w:r>
              <w:t>73.61</w:t>
            </w:r>
          </w:p>
        </w:tc>
      </w:tr>
      <w:tr>
        <w:tc>
          <w:tcPr>
            <w:tcW w:type="dxa" w:w="4536"/>
          </w:tcPr>
          <w:p>
            <w:r>
              <w:t>Cost-effectiveness (bobot 30%)</w:t>
            </w:r>
          </w:p>
        </w:tc>
        <w:tc>
          <w:tcPr>
            <w:tcW w:type="dxa" w:w="4536"/>
          </w:tcPr>
          <w:p>
            <w:r>
              <w:t>100.00</w:t>
            </w:r>
          </w:p>
        </w:tc>
      </w:tr>
      <w:tr>
        <w:tc>
          <w:tcPr>
            <w:tcW w:type="dxa" w:w="4536"/>
          </w:tcPr>
          <w:p>
            <w:r>
              <w:t>Dampak Anggaran (bobot 20%)</w:t>
            </w:r>
          </w:p>
        </w:tc>
        <w:tc>
          <w:tcPr>
            <w:tcW w:type="dxa" w:w="4536"/>
          </w:tcPr>
          <w:p>
            <w:r>
              <w:t>50.00</w:t>
            </w:r>
          </w:p>
        </w:tc>
      </w:tr>
      <w:tr>
        <w:tc>
          <w:tcPr>
            <w:tcW w:type="dxa" w:w="4536"/>
          </w:tcPr>
          <w:p>
            <w:r>
              <w:t>Kriteria CBA (bobot 10%)</w:t>
            </w:r>
          </w:p>
        </w:tc>
        <w:tc>
          <w:tcPr>
            <w:tcW w:type="dxa" w:w="4536"/>
          </w:tcPr>
          <w:p>
            <w:r>
              <w:t>0.00</w:t>
            </w:r>
          </w:p>
        </w:tc>
      </w:tr>
      <w:tr>
        <w:tc>
          <w:tcPr>
            <w:tcW w:type="dxa" w:w="4536"/>
          </w:tcPr>
          <w:p>
            <w:r>
              <w:t>Algoritma</w:t>
            </w:r>
          </w:p>
        </w:tc>
        <w:tc>
          <w:tcPr>
            <w:tcW w:type="dxa" w:w="4536"/>
          </w:tcPr>
          <w:p>
            <w:r>
              <w:t>2.0.0</w:t>
            </w:r>
          </w:p>
        </w:tc>
      </w:tr>
      <w:tr>
        <w:tc>
          <w:tcPr>
            <w:tcW w:type="dxa" w:w="4536"/>
          </w:tcPr>
          <w:p>
            <w:r>
              <w:t>Waktu komputasi</w:t>
            </w:r>
          </w:p>
        </w:tc>
        <w:tc>
          <w:tcPr>
            <w:tcW w:type="dxa" w:w="4536"/>
          </w:tcPr>
          <w:p>
            <w:r>
              <w:t>27 Oktober 2026, 17:20 WIB</w:t>
            </w:r>
          </w:p>
        </w:tc>
      </w:tr>
    </w:tbl>
    <w:p/>
    <w:p>
      <w:r>
        <w:rPr>
          <w:b/>
        </w:rPr>
        <w:t xml:space="preserve">Justifikasi: </w:t>
      </w:r>
    </w:p>
    <w:p>
      <w:r>
        <w:t>Skor komposit: 69.44 / 100. Bukti EtD: 73.61 (bobot 40%). CEA: 100 (bobot 30%). Anggaran (BIA): 50 (bobot 20%). Tidak ada dari 4 kriteria CBA terpenuhi (skor 0, bobot 10%). REKOMENDASI: KUNING — adopsi bersyarat.</w:t>
      </w:r>
    </w:p>
    <w:p>
      <w:pPr>
        <w:pStyle w:val="Heading1"/>
      </w:pPr>
      <w:r>
        <w:rPr>
          <w:color w:val="1C4E80"/>
        </w:rPr>
        <w:t>2. Pertanyaan Keputusan dan Populasi Target</w:t>
      </w:r>
    </w:p>
    <w:p>
      <w:r>
        <w:rPr>
          <w:b/>
        </w:rPr>
        <w:t xml:space="preserve">Populasi target: </w:t>
      </w:r>
      <w:r>
        <w:t>Dewasa ≥18 tahun, HFrEF LVEF ≤40%, NYHA II–IV, stabil</w:t>
      </w:r>
    </w:p>
    <w:p>
      <w:r>
        <w:rPr>
          <w:b/>
        </w:rPr>
        <w:t xml:space="preserve">Q1: </w:t>
      </w:r>
      <w:r>
        <w:t>Apakah ARNI diadopsi dibanding ramipril untuk pasien HFrEF eligible?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</w:tcPr>
          <w:p>
            <w:r>
              <w:rPr>
                <w:b/>
              </w:rPr>
              <w:t>Unsur PICO</w:t>
            </w:r>
          </w:p>
        </w:tc>
        <w:tc>
          <w:tcPr>
            <w:tcW w:type="dxa" w:w="4536"/>
            <w:vAlign w:val="center"/>
          </w:tcPr>
          <w:p>
            <w:r>
              <w:rPr>
                <w:b/>
              </w:rPr>
              <w:t>Isi</w:t>
            </w:r>
          </w:p>
        </w:tc>
      </w:tr>
      <w:tr>
        <w:tc>
          <w:tcPr>
            <w:tcW w:type="dxa" w:w="4536"/>
          </w:tcPr>
          <w:p>
            <w:r>
              <w:t>Populasi (P)</w:t>
            </w:r>
          </w:p>
        </w:tc>
        <w:tc>
          <w:tcPr>
            <w:tcW w:type="dxa" w:w="4536"/>
          </w:tcPr>
          <w:p>
            <w:r>
              <w:t>Dewasa ≥18 tahun, HFrEF LVEF ≤40%, NYHA II–IV, stabil</w:t>
            </w:r>
          </w:p>
        </w:tc>
      </w:tr>
      <w:tr>
        <w:tc>
          <w:tcPr>
            <w:tcW w:type="dxa" w:w="4536"/>
          </w:tcPr>
          <w:p>
            <w:r>
              <w:t>Intervensi (I)</w:t>
            </w:r>
          </w:p>
        </w:tc>
        <w:tc>
          <w:tcPr>
            <w:tcW w:type="dxa" w:w="4536"/>
          </w:tcPr>
          <w:p>
            <w:r>
              <w:t>Sacubitril/valsartan (ARNI)</w:t>
            </w:r>
          </w:p>
        </w:tc>
      </w:tr>
      <w:tr>
        <w:tc>
          <w:tcPr>
            <w:tcW w:type="dxa" w:w="4536"/>
          </w:tcPr>
          <w:p>
            <w:r>
              <w:t>Komparator (C)</w:t>
            </w:r>
          </w:p>
        </w:tc>
        <w:tc>
          <w:tcPr>
            <w:tcW w:type="dxa" w:w="4536"/>
          </w:tcPr>
          <w:p>
            <w:r>
              <w:t>Ramipril (ACEI)</w:t>
            </w:r>
          </w:p>
        </w:tc>
      </w:tr>
      <w:tr>
        <w:tc>
          <w:tcPr>
            <w:tcW w:type="dxa" w:w="4536"/>
          </w:tcPr>
          <w:p>
            <w:r>
              <w:t>Outcome (O)</w:t>
            </w:r>
          </w:p>
        </w:tc>
        <w:tc>
          <w:tcPr>
            <w:tcW w:type="dxa" w:w="4536"/>
          </w:tcPr>
          <w:p>
            <w:r>
              <w:t>QALY; rehospitalisasi HF</w:t>
            </w:r>
          </w:p>
        </w:tc>
      </w:tr>
    </w:tbl>
    <w:p/>
    <w:p>
      <w:pPr>
        <w:pStyle w:val="Heading1"/>
      </w:pPr>
      <w:r>
        <w:rPr>
          <w:color w:val="1C4E80"/>
        </w:rPr>
        <w:t>3. Analisis Efektivitas Biaya (CEA)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</w:tcPr>
          <w:p>
            <w:r>
              <w:rPr>
                <w:b/>
              </w:rPr>
              <w:t>Komponen</w:t>
            </w:r>
          </w:p>
        </w:tc>
        <w:tc>
          <w:tcPr>
            <w:tcW w:type="dxa" w:w="4536"/>
            <w:vAlign w:val="center"/>
          </w:tcPr>
          <w:p>
            <w:r>
              <w:rPr>
                <w:b/>
              </w:rPr>
              <w:t>Nilai</w:t>
            </w:r>
          </w:p>
        </w:tc>
      </w:tr>
      <w:tr>
        <w:tc>
          <w:tcPr>
            <w:tcW w:type="dxa" w:w="4536"/>
          </w:tcPr>
          <w:p>
            <w:r>
              <w:t>ICER</w:t>
            </w:r>
          </w:p>
        </w:tc>
        <w:tc>
          <w:tcPr>
            <w:tcW w:type="dxa" w:w="4536"/>
          </w:tcPr>
          <w:p>
            <w:r>
              <w:t>Rp 225.454.545 per unit efektivitas</w:t>
            </w:r>
          </w:p>
        </w:tc>
      </w:tr>
      <w:tr>
        <w:tc>
          <w:tcPr>
            <w:tcW w:type="dxa" w:w="4536"/>
          </w:tcPr>
          <w:p>
            <w:r>
              <w:t>Klasifikasi dominansi</w:t>
            </w:r>
          </w:p>
        </w:tc>
        <w:tc>
          <w:tcPr>
            <w:tcW w:type="dxa" w:w="4536"/>
          </w:tcPr>
          <w:p>
            <w:r>
              <w:t>Cost-effective pada WTP terpilih</w:t>
            </w:r>
          </w:p>
        </w:tc>
      </w:tr>
      <w:tr>
        <w:tc>
          <w:tcPr>
            <w:tcW w:type="dxa" w:w="4536"/>
          </w:tcPr>
          <w:p>
            <w:r>
              <w:t>Biaya intervensi</w:t>
            </w:r>
          </w:p>
        </w:tc>
        <w:tc>
          <w:tcPr>
            <w:tcW w:type="dxa" w:w="4536"/>
          </w:tcPr>
          <w:p>
            <w:r>
              <w:t>Rp 16.500.000</w:t>
            </w:r>
          </w:p>
        </w:tc>
      </w:tr>
      <w:tr>
        <w:tc>
          <w:tcPr>
            <w:tcW w:type="dxa" w:w="4536"/>
          </w:tcPr>
          <w:p>
            <w:r>
              <w:t>Biaya komparator</w:t>
            </w:r>
          </w:p>
        </w:tc>
        <w:tc>
          <w:tcPr>
            <w:tcW w:type="dxa" w:w="4536"/>
          </w:tcPr>
          <w:p>
            <w:r>
              <w:t>Rp 4.100.000</w:t>
            </w:r>
          </w:p>
        </w:tc>
      </w:tr>
      <w:tr>
        <w:tc>
          <w:tcPr>
            <w:tcW w:type="dxa" w:w="4536"/>
          </w:tcPr>
          <w:p>
            <w:r>
              <w:t>Efektivitas intervensi (QALY)</w:t>
            </w:r>
          </w:p>
        </w:tc>
        <w:tc>
          <w:tcPr>
            <w:tcW w:type="dxa" w:w="4536"/>
          </w:tcPr>
          <w:p>
            <w:r>
              <w:t>0.7500</w:t>
            </w:r>
          </w:p>
        </w:tc>
      </w:tr>
      <w:tr>
        <w:tc>
          <w:tcPr>
            <w:tcW w:type="dxa" w:w="4536"/>
          </w:tcPr>
          <w:p>
            <w:r>
              <w:t>Efektivitas komparator (QALY)</w:t>
            </w:r>
          </w:p>
        </w:tc>
        <w:tc>
          <w:tcPr>
            <w:tcW w:type="dxa" w:w="4536"/>
          </w:tcPr>
          <w:p>
            <w:r>
              <w:t>0.6950</w:t>
            </w:r>
          </w:p>
        </w:tc>
      </w:tr>
      <w:tr>
        <w:tc>
          <w:tcPr>
            <w:tcW w:type="dxa" w:w="4536"/>
          </w:tcPr>
          <w:p>
            <w:r>
              <w:t>Ambang WTOP</w:t>
            </w:r>
          </w:p>
        </w:tc>
        <w:tc>
          <w:tcPr>
            <w:tcW w:type="dxa" w:w="4536"/>
          </w:tcPr>
          <w:p>
            <w:r>
              <w:t>Rp 300.000.000 / QALY</w:t>
            </w:r>
          </w:p>
        </w:tc>
      </w:tr>
      <w:tr>
        <w:tc>
          <w:tcPr>
            <w:tcW w:type="dxa" w:w="4536"/>
          </w:tcPr>
          <w:p>
            <w:r>
              <w:t>Skor CE</w:t>
            </w:r>
          </w:p>
        </w:tc>
        <w:tc>
          <w:tcPr>
            <w:tcW w:type="dxa" w:w="4536"/>
          </w:tcPr>
          <w:p>
            <w:r>
              <w:t>100.00 / 100</w:t>
            </w:r>
          </w:p>
        </w:tc>
      </w:tr>
    </w:tbl>
    <w:p>
      <w:pPr>
        <w:pStyle w:val="Heading1"/>
      </w:pPr>
      <w:r>
        <w:rPr>
          <w:color w:val="1C4E80"/>
        </w:rPr>
        <w:t>4. Analisis Dampak Anggaran (BIA)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vAlign w:val="center"/>
          </w:tcPr>
          <w:p>
            <w:r>
              <w:rPr>
                <w:b/>
              </w:rPr>
              <w:t>Periode</w:t>
            </w:r>
          </w:p>
        </w:tc>
        <w:tc>
          <w:tcPr>
            <w:tcW w:type="dxa" w:w="2268"/>
            <w:vAlign w:val="center"/>
          </w:tcPr>
          <w:p>
            <w:r>
              <w:rPr>
                <w:b/>
              </w:rPr>
              <w:t>Pasien</w:t>
            </w:r>
          </w:p>
        </w:tc>
        <w:tc>
          <w:tcPr>
            <w:tcW w:type="dxa" w:w="2268"/>
            <w:vAlign w:val="center"/>
          </w:tcPr>
          <w:p>
            <w:r>
              <w:rPr>
                <w:b/>
              </w:rPr>
              <w:t>Dampak Biaya</w:t>
            </w:r>
          </w:p>
        </w:tc>
        <w:tc>
          <w:tcPr>
            <w:tcW w:type="dxa" w:w="2268"/>
            <w:vAlign w:val="center"/>
          </w:tcPr>
          <w:p>
            <w:r>
              <w:rPr>
                <w:b/>
              </w:rPr>
              <w:t>% Anggaran</w:t>
            </w:r>
          </w:p>
        </w:tc>
      </w:tr>
      <w:tr>
        <w:tc>
          <w:tcPr>
            <w:tcW w:type="dxa" w:w="2268"/>
          </w:tcPr>
          <w:p>
            <w:r>
              <w:t>Tahun 1</w:t>
            </w:r>
          </w:p>
        </w:tc>
        <w:tc>
          <w:tcPr>
            <w:tcW w:type="dxa" w:w="2268"/>
          </w:tcPr>
          <w:p>
            <w:r>
              <w:t>40</w:t>
            </w:r>
          </w:p>
        </w:tc>
        <w:tc>
          <w:tcPr>
            <w:tcW w:type="dxa" w:w="2268"/>
          </w:tcPr>
          <w:p>
            <w:r>
              <w:t>Rp 496.000.000</w:t>
            </w:r>
          </w:p>
        </w:tc>
        <w:tc>
          <w:tcPr>
            <w:tcW w:type="dxa" w:w="2268"/>
          </w:tcPr>
          <w:p>
            <w:r>
              <w:t>2.48%</w:t>
            </w:r>
          </w:p>
        </w:tc>
      </w:tr>
      <w:tr>
        <w:tc>
          <w:tcPr>
            <w:tcW w:type="dxa" w:w="2268"/>
          </w:tcPr>
          <w:p>
            <w:r>
              <w:t>Tahun 2</w:t>
            </w:r>
          </w:p>
        </w:tc>
        <w:tc>
          <w:tcPr>
            <w:tcW w:type="dxa" w:w="2268"/>
          </w:tcPr>
          <w:p>
            <w:r>
              <w:t>77</w:t>
            </w:r>
          </w:p>
        </w:tc>
        <w:tc>
          <w:tcPr>
            <w:tcW w:type="dxa" w:w="2268"/>
          </w:tcPr>
          <w:p>
            <w:r>
              <w:t>Rp 954.800.000</w:t>
            </w:r>
          </w:p>
        </w:tc>
        <w:tc>
          <w:tcPr>
            <w:tcW w:type="dxa" w:w="2268"/>
          </w:tcPr>
          <w:p>
            <w:r>
              <w:t>4.77%</w:t>
            </w:r>
          </w:p>
        </w:tc>
      </w:tr>
      <w:tr>
        <w:tc>
          <w:tcPr>
            <w:tcW w:type="dxa" w:w="2268"/>
          </w:tcPr>
          <w:p>
            <w:r>
              <w:t>Tahun 3</w:t>
            </w:r>
          </w:p>
        </w:tc>
        <w:tc>
          <w:tcPr>
            <w:tcW w:type="dxa" w:w="2268"/>
          </w:tcPr>
          <w:p>
            <w:r>
              <w:t>120</w:t>
            </w:r>
          </w:p>
        </w:tc>
        <w:tc>
          <w:tcPr>
            <w:tcW w:type="dxa" w:w="2268"/>
          </w:tcPr>
          <w:p>
            <w:r>
              <w:t>Rp 1.488.000.000</w:t>
            </w:r>
          </w:p>
        </w:tc>
        <w:tc>
          <w:tcPr>
            <w:tcW w:type="dxa" w:w="2268"/>
          </w:tcPr>
          <w:p>
            <w:r>
              <w:t>7.44%</w:t>
            </w:r>
          </w:p>
        </w:tc>
      </w:tr>
      <w:tr>
        <w:tc>
          <w:tcPr>
            <w:tcW w:type="dxa" w:w="2268"/>
          </w:tcPr>
          <w:p>
            <w:r>
              <w:t>Kumulatif</w:t>
            </w:r>
          </w:p>
        </w:tc>
        <w:tc>
          <w:tcPr>
            <w:tcW w:type="dxa" w:w="2268"/>
          </w:tcPr>
          <w:p>
            <w:r>
              <w:t>—</w:t>
            </w:r>
          </w:p>
        </w:tc>
        <w:tc>
          <w:tcPr>
            <w:tcW w:type="dxa" w:w="2268"/>
          </w:tcPr>
          <w:p>
            <w:r>
              <w:t>Rp 2.938.800.000</w:t>
            </w:r>
          </w:p>
        </w:tc>
        <w:tc>
          <w:tcPr>
            <w:tcW w:type="dxa" w:w="2268"/>
          </w:tcPr>
          <w:p>
            <w:r>
              <w:t>4.90%</w:t>
            </w:r>
          </w:p>
        </w:tc>
      </w:tr>
    </w:tbl>
    <w:p/>
    <w:p>
      <w:r>
        <w:rPr>
          <w:b/>
        </w:rPr>
        <w:t xml:space="preserve">Klasifikasi severity: </w:t>
      </w:r>
      <w:r>
        <w:t>Signifikan</w:t>
      </w:r>
    </w:p>
    <w:p>
      <w:pPr>
        <w:pStyle w:val="Heading1"/>
      </w:pPr>
      <w:r>
        <w:rPr>
          <w:color w:val="1C4E80"/>
        </w:rPr>
        <w:t>5. Analisis Sensitivitas Probabilistik (PSA)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</w:tcPr>
          <w:p>
            <w:r>
              <w:rPr>
                <w:b/>
              </w:rPr>
              <w:t>Komponen</w:t>
            </w:r>
          </w:p>
        </w:tc>
        <w:tc>
          <w:tcPr>
            <w:tcW w:type="dxa" w:w="4536"/>
            <w:vAlign w:val="center"/>
          </w:tcPr>
          <w:p>
            <w:r>
              <w:rPr>
                <w:b/>
              </w:rPr>
              <w:t>Nilai</w:t>
            </w:r>
          </w:p>
        </w:tc>
      </w:tr>
      <w:tr>
        <w:tc>
          <w:tcPr>
            <w:tcW w:type="dxa" w:w="4536"/>
          </w:tcPr>
          <w:p>
            <w:r>
              <w:t>Jumlah iterasi</w:t>
            </w:r>
          </w:p>
        </w:tc>
        <w:tc>
          <w:tcPr>
            <w:tcW w:type="dxa" w:w="4536"/>
          </w:tcPr>
          <w:p>
            <w:r>
              <w:t>5.000</w:t>
            </w:r>
          </w:p>
        </w:tc>
      </w:tr>
      <w:tr>
        <w:tc>
          <w:tcPr>
            <w:tcW w:type="dxa" w:w="4536"/>
          </w:tcPr>
          <w:p>
            <w:r>
              <w:t>Seed acak</w:t>
            </w:r>
          </w:p>
        </w:tc>
        <w:tc>
          <w:tcPr>
            <w:tcW w:type="dxa" w:w="4536"/>
          </w:tcPr>
          <w:p>
            <w:r>
              <w:t>42</w:t>
            </w:r>
          </w:p>
        </w:tc>
      </w:tr>
      <w:tr>
        <w:tc>
          <w:tcPr>
            <w:tcW w:type="dxa" w:w="4536"/>
          </w:tcPr>
          <w:p>
            <w:r>
              <w:t>WTP dasar</w:t>
            </w:r>
          </w:p>
        </w:tc>
        <w:tc>
          <w:tcPr>
            <w:tcW w:type="dxa" w:w="4536"/>
          </w:tcPr>
          <w:p>
            <w:r>
              <w:t>Rp 300.000.000 / QALY</w:t>
            </w:r>
          </w:p>
        </w:tc>
      </w:tr>
      <w:tr>
        <w:tc>
          <w:tcPr>
            <w:tcW w:type="dxa" w:w="4536"/>
          </w:tcPr>
          <w:p>
            <w:r>
              <w:t>Peluang cost-effective pada WTP dasar</w:t>
            </w:r>
          </w:p>
        </w:tc>
        <w:tc>
          <w:tcPr>
            <w:tcW w:type="dxa" w:w="4536"/>
          </w:tcPr>
          <w:p>
            <w:r>
              <w:t>56.0%</w:t>
            </w:r>
          </w:p>
        </w:tc>
      </w:tr>
      <w:tr>
        <w:tc>
          <w:tcPr>
            <w:tcW w:type="dxa" w:w="4536"/>
          </w:tcPr>
          <w:p>
            <w:r>
              <w:t>Rerata selisih biaya</w:t>
            </w:r>
          </w:p>
        </w:tc>
        <w:tc>
          <w:tcPr>
            <w:tcW w:type="dxa" w:w="4536"/>
          </w:tcPr>
          <w:p>
            <w:r>
              <w:t>Rp 12.414.195</w:t>
            </w:r>
          </w:p>
        </w:tc>
      </w:tr>
      <w:tr>
        <w:tc>
          <w:tcPr>
            <w:tcW w:type="dxa" w:w="4536"/>
          </w:tcPr>
          <w:p>
            <w:r>
              <w:t>Rerata selisih QALY</w:t>
            </w:r>
          </w:p>
        </w:tc>
        <w:tc>
          <w:tcPr>
            <w:tcW w:type="dxa" w:w="4536"/>
          </w:tcPr>
          <w:p>
            <w:r>
              <w:t>0.0540</w:t>
            </w:r>
          </w:p>
        </w:tc>
      </w:tr>
      <w:tr>
        <w:tc>
          <w:tcPr>
            <w:tcW w:type="dxa" w:w="4536"/>
          </w:tcPr>
          <w:p>
            <w:r>
              <w:t>Selisih biaya base case</w:t>
            </w:r>
          </w:p>
        </w:tc>
        <w:tc>
          <w:tcPr>
            <w:tcW w:type="dxa" w:w="4536"/>
          </w:tcPr>
          <w:p>
            <w:r>
              <w:t>Rp 12.400.000</w:t>
            </w:r>
          </w:p>
        </w:tc>
      </w:tr>
      <w:tr>
        <w:tc>
          <w:tcPr>
            <w:tcW w:type="dxa" w:w="4536"/>
          </w:tcPr>
          <w:p>
            <w:r>
              <w:t>Selisih QALY base case</w:t>
            </w:r>
          </w:p>
        </w:tc>
        <w:tc>
          <w:tcPr>
            <w:tcW w:type="dxa" w:w="4536"/>
          </w:tcPr>
          <w:p>
            <w:r>
              <w:t>0.0550</w:t>
            </w:r>
          </w:p>
        </w:tc>
      </w:tr>
      <w:tr>
        <w:tc>
          <w:tcPr>
            <w:tcW w:type="dxa" w:w="4536"/>
          </w:tcPr>
          <w:p>
            <w:r>
              <w:t>Waktu komputasi</w:t>
            </w:r>
          </w:p>
        </w:tc>
        <w:tc>
          <w:tcPr>
            <w:tcW w:type="dxa" w:w="4536"/>
          </w:tcPr>
          <w:p>
            <w:r>
              <w:t>27 Oktober 2026, 17:19 WIB</w:t>
            </w:r>
          </w:p>
        </w:tc>
      </w:tr>
    </w:tbl>
    <w:p/>
    <w:p>
      <w:r>
        <w:rPr>
          <w:b/>
        </w:rPr>
        <w:t>Kurva penerimaan biaya-efektivitas (CEAC):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</w:tcPr>
          <w:p>
            <w:r>
              <w:rPr>
                <w:b/>
              </w:rPr>
              <w:t>WTP per QALY</w:t>
            </w:r>
          </w:p>
        </w:tc>
        <w:tc>
          <w:tcPr>
            <w:tcW w:type="dxa" w:w="4536"/>
            <w:vAlign w:val="center"/>
          </w:tcPr>
          <w:p>
            <w:r>
              <w:rPr>
                <w:b/>
              </w:rPr>
              <w:t>Peluang cost-effective</w:t>
            </w:r>
          </w:p>
        </w:tc>
      </w:tr>
      <w:tr>
        <w:tc>
          <w:tcPr>
            <w:tcW w:type="dxa" w:w="4536"/>
          </w:tcPr>
          <w:p>
            <w:r>
              <w:t>Rp 0</w:t>
            </w:r>
          </w:p>
        </w:tc>
        <w:tc>
          <w:tcPr>
            <w:tcW w:type="dxa" w:w="4536"/>
          </w:tcPr>
          <w:p>
            <w:r>
              <w:t>0.0%</w:t>
            </w:r>
          </w:p>
        </w:tc>
      </w:tr>
      <w:tr>
        <w:tc>
          <w:tcPr>
            <w:tcW w:type="dxa" w:w="4536"/>
          </w:tcPr>
          <w:p>
            <w:r>
              <w:t>Rp 150.000.000</w:t>
            </w:r>
          </w:p>
        </w:tc>
        <w:tc>
          <w:tcPr>
            <w:tcW w:type="dxa" w:w="4536"/>
          </w:tcPr>
          <w:p>
            <w:r>
              <w:t>37.4%</w:t>
            </w:r>
          </w:p>
        </w:tc>
      </w:tr>
      <w:tr>
        <w:tc>
          <w:tcPr>
            <w:tcW w:type="dxa" w:w="4536"/>
          </w:tcPr>
          <w:p>
            <w:r>
              <w:t>Rp 300.000.000</w:t>
            </w:r>
          </w:p>
        </w:tc>
        <w:tc>
          <w:tcPr>
            <w:tcW w:type="dxa" w:w="4536"/>
          </w:tcPr>
          <w:p>
            <w:r>
              <w:t>56.0%</w:t>
            </w:r>
          </w:p>
        </w:tc>
      </w:tr>
      <w:tr>
        <w:tc>
          <w:tcPr>
            <w:tcW w:type="dxa" w:w="4536"/>
          </w:tcPr>
          <w:p>
            <w:r>
              <w:t>Rp 450.000.000</w:t>
            </w:r>
          </w:p>
        </w:tc>
        <w:tc>
          <w:tcPr>
            <w:tcW w:type="dxa" w:w="4536"/>
          </w:tcPr>
          <w:p>
            <w:r>
              <w:t>61.7%</w:t>
            </w:r>
          </w:p>
        </w:tc>
      </w:tr>
      <w:tr>
        <w:tc>
          <w:tcPr>
            <w:tcW w:type="dxa" w:w="4536"/>
          </w:tcPr>
          <w:p>
            <w:r>
              <w:t>Rp 600.000.000</w:t>
            </w:r>
          </w:p>
        </w:tc>
        <w:tc>
          <w:tcPr>
            <w:tcW w:type="dxa" w:w="4536"/>
          </w:tcPr>
          <w:p>
            <w:r>
              <w:t>64.9%</w:t>
            </w:r>
          </w:p>
        </w:tc>
      </w:tr>
    </w:tbl>
    <w:p/>
    <w:p>
      <w:r>
        <w:t>PSA 5000 iterasi (seed 42). Probabilitas cost-effective pada WTP 300,000,000 IDR = 56.0%. Rata-rata incremental cost 12,414,195 IDR, incremental QALY 0.0540.</w:t>
      </w:r>
    </w:p>
    <w:p>
      <w:pPr>
        <w:pStyle w:val="Heading1"/>
      </w:pPr>
      <w:r>
        <w:rPr>
          <w:color w:val="1C4E80"/>
        </w:rPr>
        <w:t>6. Evidence-to-Decision (EtD) — 9 Domain GRADE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vAlign w:val="center"/>
          </w:tcPr>
          <w:p>
            <w:r>
              <w:rPr>
                <w:b/>
              </w:rPr>
              <w:t>Domain</w:t>
            </w:r>
          </w:p>
        </w:tc>
        <w:tc>
          <w:tcPr>
            <w:tcW w:type="dxa" w:w="1814"/>
            <w:vAlign w:val="center"/>
          </w:tcPr>
          <w:p>
            <w:r>
              <w:rPr>
                <w:b/>
              </w:rPr>
              <w:t>Skor rata-rata</w:t>
            </w:r>
          </w:p>
        </w:tc>
        <w:tc>
          <w:tcPr>
            <w:tcW w:type="dxa" w:w="1814"/>
            <w:vAlign w:val="center"/>
          </w:tcPr>
          <w:p>
            <w:r>
              <w:rPr>
                <w:b/>
              </w:rPr>
              <w:t>Judgement</w:t>
            </w:r>
          </w:p>
        </w:tc>
        <w:tc>
          <w:tcPr>
            <w:tcW w:type="dxa" w:w="1814"/>
            <w:vAlign w:val="center"/>
          </w:tcPr>
          <w:p>
            <w:r>
              <w:rPr>
                <w:b/>
              </w:rPr>
              <w:t>Certainty dominan</w:t>
            </w:r>
          </w:p>
        </w:tc>
        <w:tc>
          <w:tcPr>
            <w:tcW w:type="dxa" w:w="1814"/>
            <w:vAlign w:val="center"/>
          </w:tcPr>
          <w:p>
            <w:r>
              <w:rPr>
                <w:b/>
              </w:rPr>
              <w:t>Voter</w:t>
            </w:r>
          </w:p>
        </w:tc>
      </w:tr>
      <w:tr>
        <w:tc>
          <w:tcPr>
            <w:tcW w:type="dxa" w:w="1814"/>
          </w:tcPr>
          <w:p>
            <w:r>
              <w:t>Masalah (Problem)</w:t>
            </w:r>
          </w:p>
        </w:tc>
        <w:tc>
          <w:tcPr>
            <w:tcW w:type="dxa" w:w="1814"/>
          </w:tcPr>
          <w:p>
            <w:r>
              <w:t>100.00</w:t>
            </w:r>
          </w:p>
        </w:tc>
        <w:tc>
          <w:tcPr>
            <w:tcW w:type="dxa" w:w="1814"/>
          </w:tcPr>
          <w:p>
            <w:r>
              <w:t>Ya</w:t>
            </w:r>
          </w:p>
        </w:tc>
        <w:tc>
          <w:tcPr>
            <w:tcW w:type="dxa" w:w="1814"/>
          </w:tcPr>
          <w:p>
            <w:r>
              <w:t>Sedang</w:t>
            </w:r>
          </w:p>
        </w:tc>
        <w:tc>
          <w:tcPr>
            <w:tcW w:type="dxa" w:w="1814"/>
          </w:tcPr>
          <w:p>
            <w:r>
              <w:t>1</w:t>
            </w:r>
          </w:p>
        </w:tc>
      </w:tr>
      <w:tr>
        <w:tc>
          <w:tcPr>
            <w:tcW w:type="dxa" w:w="1814"/>
          </w:tcPr>
          <w:p>
            <w:r>
              <w:t>Efek yang Diinginkan</w:t>
            </w:r>
          </w:p>
        </w:tc>
        <w:tc>
          <w:tcPr>
            <w:tcW w:type="dxa" w:w="1814"/>
          </w:tcPr>
          <w:p>
            <w:r>
              <w:t>75.00</w:t>
            </w:r>
          </w:p>
        </w:tc>
        <w:tc>
          <w:tcPr>
            <w:tcW w:type="dxa" w:w="1814"/>
          </w:tcPr>
          <w:p>
            <w:r>
              <w:t>Mungkin ya</w:t>
            </w:r>
          </w:p>
        </w:tc>
        <w:tc>
          <w:tcPr>
            <w:tcW w:type="dxa" w:w="1814"/>
          </w:tcPr>
          <w:p>
            <w:r>
              <w:t>Sedang</w:t>
            </w:r>
          </w:p>
        </w:tc>
        <w:tc>
          <w:tcPr>
            <w:tcW w:type="dxa" w:w="1814"/>
          </w:tcPr>
          <w:p>
            <w:r>
              <w:t>1</w:t>
            </w:r>
          </w:p>
        </w:tc>
      </w:tr>
      <w:tr>
        <w:tc>
          <w:tcPr>
            <w:tcW w:type="dxa" w:w="1814"/>
          </w:tcPr>
          <w:p>
            <w:r>
              <w:t>Efek yang Tidak Diinginkan</w:t>
            </w:r>
          </w:p>
        </w:tc>
        <w:tc>
          <w:tcPr>
            <w:tcW w:type="dxa" w:w="1814"/>
          </w:tcPr>
          <w:p>
            <w:r>
              <w:t>75.00</w:t>
            </w:r>
          </w:p>
        </w:tc>
        <w:tc>
          <w:tcPr>
            <w:tcW w:type="dxa" w:w="1814"/>
          </w:tcPr>
          <w:p>
            <w:r>
              <w:t>Mungkin ya</w:t>
            </w:r>
          </w:p>
        </w:tc>
        <w:tc>
          <w:tcPr>
            <w:tcW w:type="dxa" w:w="1814"/>
          </w:tcPr>
          <w:p>
            <w:r>
              <w:t>Sedang</w:t>
            </w:r>
          </w:p>
        </w:tc>
        <w:tc>
          <w:tcPr>
            <w:tcW w:type="dxa" w:w="1814"/>
          </w:tcPr>
          <w:p>
            <w:r>
              <w:t>1</w:t>
            </w:r>
          </w:p>
        </w:tc>
      </w:tr>
      <w:tr>
        <w:tc>
          <w:tcPr>
            <w:tcW w:type="dxa" w:w="1814"/>
          </w:tcPr>
          <w:p>
            <w:r>
              <w:t>Kepastian Bukti</w:t>
            </w:r>
          </w:p>
        </w:tc>
        <w:tc>
          <w:tcPr>
            <w:tcW w:type="dxa" w:w="1814"/>
          </w:tcPr>
          <w:p>
            <w:r>
              <w:t>75.00</w:t>
            </w:r>
          </w:p>
        </w:tc>
        <w:tc>
          <w:tcPr>
            <w:tcW w:type="dxa" w:w="1814"/>
          </w:tcPr>
          <w:p>
            <w:r>
              <w:t>Mungkin ya</w:t>
            </w:r>
          </w:p>
        </w:tc>
        <w:tc>
          <w:tcPr>
            <w:tcW w:type="dxa" w:w="1814"/>
          </w:tcPr>
          <w:p>
            <w:r>
              <w:t>Sedang</w:t>
            </w:r>
          </w:p>
        </w:tc>
        <w:tc>
          <w:tcPr>
            <w:tcW w:type="dxa" w:w="1814"/>
          </w:tcPr>
          <w:p>
            <w:r>
              <w:t>1</w:t>
            </w:r>
          </w:p>
        </w:tc>
      </w:tr>
      <w:tr>
        <w:tc>
          <w:tcPr>
            <w:tcW w:type="dxa" w:w="1814"/>
          </w:tcPr>
          <w:p>
            <w:r>
              <w:t>Nilai &amp; Preferensi</w:t>
            </w:r>
          </w:p>
        </w:tc>
        <w:tc>
          <w:tcPr>
            <w:tcW w:type="dxa" w:w="1814"/>
          </w:tcPr>
          <w:p>
            <w:r>
              <w:t>75.00</w:t>
            </w:r>
          </w:p>
        </w:tc>
        <w:tc>
          <w:tcPr>
            <w:tcW w:type="dxa" w:w="1814"/>
          </w:tcPr>
          <w:p>
            <w:r>
              <w:t>Mungkin ya</w:t>
            </w:r>
          </w:p>
        </w:tc>
        <w:tc>
          <w:tcPr>
            <w:tcW w:type="dxa" w:w="1814"/>
          </w:tcPr>
          <w:p>
            <w:r>
              <w:t>Sedang</w:t>
            </w:r>
          </w:p>
        </w:tc>
        <w:tc>
          <w:tcPr>
            <w:tcW w:type="dxa" w:w="1814"/>
          </w:tcPr>
          <w:p>
            <w:r>
              <w:t>1</w:t>
            </w:r>
          </w:p>
        </w:tc>
      </w:tr>
      <w:tr>
        <w:tc>
          <w:tcPr>
            <w:tcW w:type="dxa" w:w="1814"/>
          </w:tcPr>
          <w:p>
            <w:r>
              <w:t>Penggunaan Sumber Daya</w:t>
            </w:r>
          </w:p>
        </w:tc>
        <w:tc>
          <w:tcPr>
            <w:tcW w:type="dxa" w:w="1814"/>
          </w:tcPr>
          <w:p>
            <w:r>
              <w:t>50.00</w:t>
            </w:r>
          </w:p>
        </w:tc>
        <w:tc>
          <w:tcPr>
            <w:tcW w:type="dxa" w:w="1814"/>
          </w:tcPr>
          <w:p>
            <w:r>
              <w:t>Tidak pasti</w:t>
            </w:r>
          </w:p>
        </w:tc>
        <w:tc>
          <w:tcPr>
            <w:tcW w:type="dxa" w:w="1814"/>
          </w:tcPr>
          <w:p>
            <w:r>
              <w:t>Sedang</w:t>
            </w:r>
          </w:p>
        </w:tc>
        <w:tc>
          <w:tcPr>
            <w:tcW w:type="dxa" w:w="1814"/>
          </w:tcPr>
          <w:p>
            <w:r>
              <w:t>1</w:t>
            </w:r>
          </w:p>
        </w:tc>
      </w:tr>
      <w:tr>
        <w:tc>
          <w:tcPr>
            <w:tcW w:type="dxa" w:w="1814"/>
          </w:tcPr>
          <w:p>
            <w:r>
              <w:t>Ekuitas</w:t>
            </w:r>
          </w:p>
        </w:tc>
        <w:tc>
          <w:tcPr>
            <w:tcW w:type="dxa" w:w="1814"/>
          </w:tcPr>
          <w:p>
            <w:r>
              <w:t>50.00</w:t>
            </w:r>
          </w:p>
        </w:tc>
        <w:tc>
          <w:tcPr>
            <w:tcW w:type="dxa" w:w="1814"/>
          </w:tcPr>
          <w:p>
            <w:r>
              <w:t>Tidak pasti</w:t>
            </w:r>
          </w:p>
        </w:tc>
        <w:tc>
          <w:tcPr>
            <w:tcW w:type="dxa" w:w="1814"/>
          </w:tcPr>
          <w:p>
            <w:r>
              <w:t>Sedang</w:t>
            </w:r>
          </w:p>
        </w:tc>
        <w:tc>
          <w:tcPr>
            <w:tcW w:type="dxa" w:w="1814"/>
          </w:tcPr>
          <w:p>
            <w:r>
              <w:t>1</w:t>
            </w:r>
          </w:p>
        </w:tc>
      </w:tr>
      <w:tr>
        <w:tc>
          <w:tcPr>
            <w:tcW w:type="dxa" w:w="1814"/>
          </w:tcPr>
          <w:p>
            <w:r>
              <w:t>Kelayakan Implementasi</w:t>
            </w:r>
          </w:p>
        </w:tc>
        <w:tc>
          <w:tcPr>
            <w:tcW w:type="dxa" w:w="1814"/>
          </w:tcPr>
          <w:p>
            <w:r>
              <w:t>75.00</w:t>
            </w:r>
          </w:p>
        </w:tc>
        <w:tc>
          <w:tcPr>
            <w:tcW w:type="dxa" w:w="1814"/>
          </w:tcPr>
          <w:p>
            <w:r>
              <w:t>Mungkin ya</w:t>
            </w:r>
          </w:p>
        </w:tc>
        <w:tc>
          <w:tcPr>
            <w:tcW w:type="dxa" w:w="1814"/>
          </w:tcPr>
          <w:p>
            <w:r>
              <w:t>Sedang</w:t>
            </w:r>
          </w:p>
        </w:tc>
        <w:tc>
          <w:tcPr>
            <w:tcW w:type="dxa" w:w="1814"/>
          </w:tcPr>
          <w:p>
            <w:r>
              <w:t>1</w:t>
            </w:r>
          </w:p>
        </w:tc>
      </w:tr>
      <w:tr>
        <w:tc>
          <w:tcPr>
            <w:tcW w:type="dxa" w:w="1814"/>
          </w:tcPr>
          <w:p>
            <w:r>
              <w:t>Penerimaan oleh Pemangku Kepentingan</w:t>
            </w:r>
          </w:p>
        </w:tc>
        <w:tc>
          <w:tcPr>
            <w:tcW w:type="dxa" w:w="1814"/>
          </w:tcPr>
          <w:p>
            <w:r>
              <w:t>75.00</w:t>
            </w:r>
          </w:p>
        </w:tc>
        <w:tc>
          <w:tcPr>
            <w:tcW w:type="dxa" w:w="1814"/>
          </w:tcPr>
          <w:p>
            <w:r>
              <w:t>Mungkin ya</w:t>
            </w:r>
          </w:p>
        </w:tc>
        <w:tc>
          <w:tcPr>
            <w:tcW w:type="dxa" w:w="1814"/>
          </w:tcPr>
          <w:p>
            <w:r>
              <w:t>Sedang</w:t>
            </w:r>
          </w:p>
        </w:tc>
        <w:tc>
          <w:tcPr>
            <w:tcW w:type="dxa" w:w="1814"/>
          </w:tcPr>
          <w:p>
            <w:r>
              <w:t>1</w:t>
            </w:r>
          </w:p>
        </w:tc>
      </w:tr>
    </w:tbl>
    <w:p/>
    <w:p>
      <w:r>
        <w:t>Domain terisi: 9 / 9 · Skor kekuatan bukti agregat: 73.61 / 100</w:t>
      </w:r>
    </w:p>
    <w:p>
      <w:pPr>
        <w:pStyle w:val="Heading1"/>
      </w:pPr>
      <w:r>
        <w:rPr>
          <w:color w:val="1C4E80"/>
        </w:rPr>
        <w:t>7. Kriteria Akses (CBA)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vAlign w:val="center"/>
          </w:tcPr>
          <w:p>
            <w:r>
              <w:rPr>
                <w:b/>
              </w:rPr>
              <w:t>Kriteria</w:t>
            </w:r>
          </w:p>
        </w:tc>
        <w:tc>
          <w:tcPr>
            <w:tcW w:type="dxa" w:w="1814"/>
            <w:vAlign w:val="center"/>
          </w:tcPr>
          <w:p>
            <w:r>
              <w:rPr>
                <w:b/>
              </w:rPr>
              <w:t>Operator</w:t>
            </w:r>
          </w:p>
        </w:tc>
        <w:tc>
          <w:tcPr>
            <w:tcW w:type="dxa" w:w="1814"/>
            <w:vAlign w:val="center"/>
          </w:tcPr>
          <w:p>
            <w:r>
              <w:rPr>
                <w:b/>
              </w:rPr>
              <w:t>Nilai</w:t>
            </w:r>
          </w:p>
        </w:tc>
        <w:tc>
          <w:tcPr>
            <w:tcW w:type="dxa" w:w="1814"/>
            <w:vAlign w:val="center"/>
          </w:tcPr>
          <w:p>
            <w:r>
              <w:rPr>
                <w:b/>
              </w:rPr>
              <w:t>Terpenuhi</w:t>
            </w:r>
          </w:p>
        </w:tc>
        <w:tc>
          <w:tcPr>
            <w:tcW w:type="dxa" w:w="1814"/>
            <w:vAlign w:val="center"/>
          </w:tcPr>
          <w:p>
            <w:r>
              <w:rPr>
                <w:b/>
              </w:rPr>
              <w:t>Catatan</w:t>
            </w:r>
          </w:p>
        </w:tc>
      </w:tr>
      <w:tr>
        <w:tc>
          <w:tcPr>
            <w:tcW w:type="dxa" w:w="1814"/>
          </w:tcPr>
          <w:p>
            <w:r>
              <w:t>Eligibilitas: HFrEF terkonfirmasi</w:t>
            </w:r>
          </w:p>
        </w:tc>
        <w:tc>
          <w:tcPr>
            <w:tcW w:type="dxa" w:w="1814"/>
          </w:tcPr>
          <w:p>
            <w:r>
              <w:t>Ada / Terdapat</w:t>
            </w:r>
          </w:p>
        </w:tc>
        <w:tc>
          <w:tcPr>
            <w:tcW w:type="dxa" w:w="1814"/>
          </w:tcPr>
          <w:p>
            <w:r>
              <w:t>—</w:t>
            </w:r>
          </w:p>
        </w:tc>
        <w:tc>
          <w:tcPr>
            <w:tcW w:type="dxa" w:w="1814"/>
          </w:tcPr>
          <w:p>
            <w:r>
              <w:t>Belum</w:t>
            </w:r>
          </w:p>
        </w:tc>
        <w:tc>
          <w:tcPr>
            <w:tcW w:type="dxa" w:w="1814"/>
          </w:tcPr>
          <w:p>
            <w:r>
              <w:t>Diagnosis HFrEF dikonfirmasi (LVEF ≤40%, NYHA II–IV); memenuhi kriteria klinis lokal.</w:t>
            </w:r>
          </w:p>
        </w:tc>
      </w:tr>
      <w:tr>
        <w:tc>
          <w:tcPr>
            <w:tcW w:type="dxa" w:w="1814"/>
          </w:tcPr>
          <w:p>
            <w:r>
              <w:t>Prescriber: inisiasi oleh spesialis</w:t>
            </w:r>
          </w:p>
        </w:tc>
        <w:tc>
          <w:tcPr>
            <w:tcW w:type="dxa" w:w="1814"/>
          </w:tcPr>
          <w:p>
            <w:r>
              <w:t>Ada / Terdapat</w:t>
            </w:r>
          </w:p>
        </w:tc>
        <w:tc>
          <w:tcPr>
            <w:tcW w:type="dxa" w:w="1814"/>
          </w:tcPr>
          <w:p>
            <w:r>
              <w:t>—</w:t>
            </w:r>
          </w:p>
        </w:tc>
        <w:tc>
          <w:tcPr>
            <w:tcW w:type="dxa" w:w="1814"/>
          </w:tcPr>
          <w:p>
            <w:r>
              <w:t>Belum</w:t>
            </w:r>
          </w:p>
        </w:tc>
        <w:tc>
          <w:tcPr>
            <w:tcW w:type="dxa" w:w="1814"/>
          </w:tcPr>
          <w:p>
            <w:r>
              <w:t>Inisiasi oleh spesialis terkait.</w:t>
            </w:r>
          </w:p>
        </w:tc>
      </w:tr>
      <w:tr>
        <w:tc>
          <w:tcPr>
            <w:tcW w:type="dxa" w:w="1814"/>
          </w:tcPr>
          <w:p>
            <w:r>
              <w:t>Monitoring: tekanan darah, fungsi ginjal, K+</w:t>
            </w:r>
          </w:p>
        </w:tc>
        <w:tc>
          <w:tcPr>
            <w:tcW w:type="dxa" w:w="1814"/>
          </w:tcPr>
          <w:p>
            <w:r>
              <w:t>Ada / Terdapat</w:t>
            </w:r>
          </w:p>
        </w:tc>
        <w:tc>
          <w:tcPr>
            <w:tcW w:type="dxa" w:w="1814"/>
          </w:tcPr>
          <w:p>
            <w:r>
              <w:t>—</w:t>
            </w:r>
          </w:p>
        </w:tc>
        <w:tc>
          <w:tcPr>
            <w:tcW w:type="dxa" w:w="1814"/>
          </w:tcPr>
          <w:p>
            <w:r>
              <w:t>Belum</w:t>
            </w:r>
          </w:p>
        </w:tc>
        <w:tc>
          <w:tcPr>
            <w:tcW w:type="dxa" w:w="1814"/>
          </w:tcPr>
          <w:p>
            <w:r>
              <w:t>Tekanan darah, fungsi ginjal dan kalium dimonitor; review tolerabilitas.</w:t>
            </w:r>
          </w:p>
        </w:tc>
      </w:tr>
      <w:tr>
        <w:tc>
          <w:tcPr>
            <w:tcW w:type="dxa" w:w="1814"/>
          </w:tcPr>
          <w:p>
            <w:r>
              <w:t>Stop/reassess</w:t>
            </w:r>
          </w:p>
        </w:tc>
        <w:tc>
          <w:tcPr>
            <w:tcW w:type="dxa" w:w="1814"/>
          </w:tcPr>
          <w:p>
            <w:r>
              <w:t>Ada / Terdapat</w:t>
            </w:r>
          </w:p>
        </w:tc>
        <w:tc>
          <w:tcPr>
            <w:tcW w:type="dxa" w:w="1814"/>
          </w:tcPr>
          <w:p>
            <w:r>
              <w:t>—</w:t>
            </w:r>
          </w:p>
        </w:tc>
        <w:tc>
          <w:tcPr>
            <w:tcW w:type="dxa" w:w="1814"/>
          </w:tcPr>
          <w:p>
            <w:r>
              <w:t>Belum</w:t>
            </w:r>
          </w:p>
        </w:tc>
        <w:tc>
          <w:tcPr>
            <w:tcW w:type="dxa" w:w="1814"/>
          </w:tcPr>
          <w:p>
            <w:r>
              <w:t>Reassess bila intoleransi/masalah keselamatan atau tidak lagi memenuhi kriteria.</w:t>
            </w:r>
          </w:p>
        </w:tc>
      </w:tr>
    </w:tbl>
    <w:p/>
    <w:p>
      <w:r>
        <w:t>Status keseluruhan: 0 / 4 kriteria terpenuhi · Skor CBA: 0.00 / 100</w:t>
      </w:r>
    </w:p>
    <w:p>
      <w:pPr>
        <w:pStyle w:val="Heading1"/>
      </w:pPr>
      <w:r>
        <w:rPr>
          <w:color w:val="1C4E80"/>
        </w:rPr>
        <w:t>8. Daftar Referensi</w:t>
      </w:r>
    </w:p>
    <w:p>
      <w:pPr>
        <w:pStyle w:val="ListNumber"/>
      </w:pPr>
      <w:r>
        <w:t>[1] (2026). SRC-DEMO-01 Farmasi demo (sintetis, 2026)</w:t>
      </w:r>
    </w:p>
    <w:p>
      <w:pPr>
        <w:pStyle w:val="ListNumber"/>
      </w:pPr>
      <w:r>
        <w:t>[2] (2026). SRC-DEMO-02 RWE demo (sintetis, 2026)</w:t>
      </w:r>
    </w:p>
    <w:p>
      <w:pPr>
        <w:pStyle w:val="ListNumber"/>
      </w:pPr>
      <w:r>
        <w:t>[3] (2026). SRC-DEMO-03 Billing demo (sintetis, 2026)</w:t>
      </w:r>
    </w:p>
    <w:p>
      <w:pPr>
        <w:pStyle w:val="ListNumber"/>
      </w:pPr>
      <w:r>
        <w:t>[4] (2026). SRC-DEMO-04 Utility demo (sintetis, 2026)</w:t>
      </w:r>
    </w:p>
    <w:p>
      <w:pPr>
        <w:pStyle w:val="ListNumber"/>
      </w:pPr>
      <w:r>
        <w:t>[5] (2026). SRC-DEMO-05 SIMRS demo (sintetis, 2026)</w:t>
      </w:r>
    </w:p>
    <w:p>
      <w:pPr>
        <w:pStyle w:val="ListNumber"/>
      </w:pPr>
      <w:r>
        <w:t>[6] (2026). SRC-DEMO-06 Protokol latihan (asumsi, 2026)</w:t>
      </w:r>
    </w:p>
    <w:p>
      <w:pPr>
        <w:pStyle w:val="Heading1"/>
      </w:pPr>
      <w:r>
        <w:rPr>
          <w:color w:val="1C4E80"/>
        </w:rPr>
        <w:t>9. Ringkasan Audit &amp; Tanda Tangan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vAlign w:val="center"/>
          </w:tcPr>
          <w:p>
            <w:r>
              <w:rPr>
                <w:b/>
              </w:rPr>
              <w:t>Waktu</w:t>
            </w:r>
          </w:p>
        </w:tc>
        <w:tc>
          <w:tcPr>
            <w:tcW w:type="dxa" w:w="1814"/>
            <w:vAlign w:val="center"/>
          </w:tcPr>
          <w:p>
            <w:r>
              <w:rPr>
                <w:b/>
              </w:rPr>
              <w:t>Keputusan</w:t>
            </w:r>
          </w:p>
        </w:tc>
        <w:tc>
          <w:tcPr>
            <w:tcW w:type="dxa" w:w="1814"/>
            <w:vAlign w:val="center"/>
          </w:tcPr>
          <w:p>
            <w:r>
              <w:rPr>
                <w:b/>
              </w:rPr>
              <w:t>Penandatangan</w:t>
            </w:r>
          </w:p>
        </w:tc>
        <w:tc>
          <w:tcPr>
            <w:tcW w:type="dxa" w:w="1814"/>
            <w:vAlign w:val="center"/>
          </w:tcPr>
          <w:p>
            <w:r>
              <w:rPr>
                <w:b/>
              </w:rPr>
              <w:t>Alasan</w:t>
            </w:r>
          </w:p>
        </w:tc>
        <w:tc>
          <w:tcPr>
            <w:tcW w:type="dxa" w:w="1814"/>
            <w:vAlign w:val="center"/>
          </w:tcPr>
          <w:p>
            <w:r>
              <w:rPr>
                <w:b/>
              </w:rPr>
              <w:t>IP</w:t>
            </w:r>
          </w:p>
        </w:tc>
      </w:tr>
      <w:tr>
        <w:tc>
          <w:tcPr>
            <w:tcW w:type="dxa" w:w="1814"/>
          </w:tcPr>
          <w:p>
            <w:r>
              <w:t>27 Oktober 2026, 17:20 WIB</w:t>
            </w:r>
          </w:p>
        </w:tc>
        <w:tc>
          <w:tcPr>
            <w:tcW w:type="dxa" w:w="1814"/>
          </w:tcPr>
          <w:p>
            <w:r>
              <w:t>Disetujui</w:t>
            </w:r>
          </w:p>
        </w:tc>
        <w:tc>
          <w:tcPr>
            <w:tcW w:type="dxa" w:w="1814"/>
          </w:tcPr>
          <w:p>
            <w:r>
              <w:t>Dr. Bambang Sutrisno, Sp.JP</w:t>
              <w:br/>
              <w:t>&lt;ketua@test.local&gt;</w:t>
            </w:r>
          </w:p>
        </w:tc>
        <w:tc>
          <w:tcPr>
            <w:tcW w:type="dxa" w:w="1814"/>
          </w:tcPr>
          <w:p>
            <w:r>
              <w:t>—</w:t>
            </w:r>
          </w:p>
        </w:tc>
        <w:tc>
          <w:tcPr>
            <w:tcW w:type="dxa" w:w="1814"/>
          </w:tcPr>
          <w:p>
            <w:r>
              <w:t>172.18.0.xxx</w:t>
            </w:r>
          </w:p>
        </w:tc>
      </w:tr>
    </w:tbl>
    <w:p/>
    <w:p>
      <w:r>
        <w:t>Dokumen ini diterbitkan oleh sistem DeciBridge dan tercatat dalam audit log yang bersifat append-only. Setiap perubahan setelah penerbitan akan tercatat sebagai versi baru dengan hash SHA-256 berbeda.</w:t>
      </w:r>
    </w:p>
    <w:p/>
    <w:p>
      <w:pPr>
        <w:jc w:val="center"/>
      </w:pPr>
      <w:r>
        <w:rPr>
          <w:i/>
          <w:color w:val="6C757D"/>
          <w:sz w:val="18"/>
        </w:rPr>
        <w:t>— Dokumen DeciBridge v1 · diterbitkan 27 Oktober 2026, 17:20 WIB —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