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200"/>
        <w:jc w:val="center"/>
      </w:pPr>
      <w:r>
        <w:rPr>
          <w:b/>
          <w:bCs/>
          <w:color w:val="1F3864"/>
          <w:sz w:val="40"/>
          <w:szCs w:val="40"/>
        </w:rPr>
        <w:t xml:space="preserve">FUNCTIONAL REQUIREMENTS SPECIFICATION</w:t>
      </w:r>
    </w:p>
    <w:p>
      <w:pPr>
        <w:spacing w:after="600"/>
        <w:jc w:val="center"/>
      </w:pPr>
      <w:r>
        <w:rPr>
          <w:color w:val="2E5A9C"/>
          <w:sz w:val="26"/>
          <w:szCs w:val="26"/>
        </w:rPr>
        <w:t xml:space="preserve">Fleet Asset Management System — Current State (As-Is)</w:t>
      </w:r>
    </w:p>
    <w:p>
      <w:pPr>
        <w:spacing w:after="3200"/>
        <w:jc w:val="center"/>
      </w:pPr>
      <w:r>
        <w:rPr>
          <w:i/>
          <w:iCs/>
          <w:color w:val="595959"/>
          <w:sz w:val="20"/>
          <w:szCs w:val="20"/>
        </w:rPr>
        <w:t xml:space="preserve">Version 1.0  |  Baseline Documentation</w:t>
      </w:r>
    </w:p>
    <w:tbl>
      <w:tblPr>
        <w:tblW w:type="dxa" w:w="8000"/>
        <w:jc w:val="center"/>
        <w:tblBorders>
          <w:top w:val="single" w:color="auto" w:sz="4"/>
          <w:left w:val="single" w:color="auto" w:sz="4"/>
          <w:bottom w:val="single" w:color="auto" w:sz="4"/>
          <w:right w:val="single" w:color="auto" w:sz="4"/>
          <w:insideH w:val="single" w:color="auto" w:sz="4"/>
          <w:insideV w:val="single" w:color="auto" w:sz="4"/>
        </w:tblBorders>
      </w:tblPr>
      <w:tblGrid>
        <w:gridCol w:w="2600"/>
        <w:gridCol w:w="5400"/>
      </w:tblGrid>
      <w:tr>
        <w:tc>
          <w:tcPr>
            <w:tcW w:type="dxa" w:w="2600"/>
            <w:shd w:fill="1F3864" w:val="clear"/>
            <w:tcMar>
              <w:top w:type="dxa" w:w="80"/>
              <w:left w:type="dxa" w:w="100"/>
              <w:bottom w:type="dxa" w:w="80"/>
              <w:right w:type="dxa" w:w="100"/>
            </w:tcMar>
          </w:tcPr>
          <w:p>
            <w:r>
              <w:rPr>
                <w:b/>
                <w:bCs/>
                <w:color w:val="FFFFFF"/>
                <w:sz w:val="20"/>
                <w:szCs w:val="20"/>
              </w:rPr>
              <w:t xml:space="preserve">Document Title</w:t>
            </w:r>
          </w:p>
        </w:tc>
        <w:tc>
          <w:tcPr>
            <w:tcW w:type="dxa" w:w="5400"/>
            <w:shd w:fill="FFFFFF" w:val="clear"/>
            <w:tcMar>
              <w:top w:type="dxa" w:w="80"/>
              <w:left w:type="dxa" w:w="100"/>
              <w:bottom w:type="dxa" w:w="80"/>
              <w:right w:type="dxa" w:w="100"/>
            </w:tcMar>
          </w:tcPr>
          <w:p>
            <w:r>
              <w:rPr>
                <w:b w:val="false"/>
                <w:bCs w:val="false"/>
                <w:color w:val="000000"/>
                <w:sz w:val="20"/>
                <w:szCs w:val="20"/>
              </w:rPr>
              <w:t xml:space="preserve">Asset Management System — As-Is Functional Requirements Specification</w:t>
            </w:r>
          </w:p>
        </w:tc>
      </w:tr>
      <w:tr>
        <w:tc>
          <w:tcPr>
            <w:tcW w:type="dxa" w:w="2600"/>
            <w:shd w:fill="1F3864" w:val="clear"/>
            <w:tcMar>
              <w:top w:type="dxa" w:w="80"/>
              <w:left w:type="dxa" w:w="100"/>
              <w:bottom w:type="dxa" w:w="80"/>
              <w:right w:type="dxa" w:w="100"/>
            </w:tcMar>
          </w:tcPr>
          <w:p>
            <w:r>
              <w:rPr>
                <w:b/>
                <w:bCs/>
                <w:color w:val="FFFFFF"/>
                <w:sz w:val="20"/>
                <w:szCs w:val="20"/>
              </w:rPr>
              <w:t xml:space="preserve">Version</w:t>
            </w:r>
          </w:p>
        </w:tc>
        <w:tc>
          <w:tcPr>
            <w:tcW w:type="dxa" w:w="5400"/>
            <w:shd w:fill="EAF0F8" w:val="clear"/>
            <w:tcMar>
              <w:top w:type="dxa" w:w="80"/>
              <w:left w:type="dxa" w:w="100"/>
              <w:bottom w:type="dxa" w:w="80"/>
              <w:right w:type="dxa" w:w="100"/>
            </w:tcMar>
          </w:tcPr>
          <w:p>
            <w:r>
              <w:rPr>
                <w:b w:val="false"/>
                <w:bCs w:val="false"/>
                <w:color w:val="000000"/>
                <w:sz w:val="20"/>
                <w:szCs w:val="20"/>
              </w:rPr>
              <w:t xml:space="preserve">1.0</w:t>
            </w:r>
          </w:p>
        </w:tc>
      </w:tr>
      <w:tr>
        <w:tc>
          <w:tcPr>
            <w:tcW w:type="dxa" w:w="2600"/>
            <w:shd w:fill="1F3864" w:val="clear"/>
            <w:tcMar>
              <w:top w:type="dxa" w:w="80"/>
              <w:left w:type="dxa" w:w="100"/>
              <w:bottom w:type="dxa" w:w="80"/>
              <w:right w:type="dxa" w:w="100"/>
            </w:tcMar>
          </w:tcPr>
          <w:p>
            <w:r>
              <w:rPr>
                <w:b/>
                <w:bCs/>
                <w:color w:val="FFFFFF"/>
                <w:sz w:val="20"/>
                <w:szCs w:val="20"/>
              </w:rPr>
              <w:t xml:space="preserve">Status</w:t>
            </w:r>
          </w:p>
        </w:tc>
        <w:tc>
          <w:tcPr>
            <w:tcW w:type="dxa" w:w="5400"/>
            <w:shd w:fill="FFFFFF" w:val="clear"/>
            <w:tcMar>
              <w:top w:type="dxa" w:w="80"/>
              <w:left w:type="dxa" w:w="100"/>
              <w:bottom w:type="dxa" w:w="80"/>
              <w:right w:type="dxa" w:w="100"/>
            </w:tcMar>
          </w:tcPr>
          <w:p>
            <w:r>
              <w:rPr>
                <w:b w:val="false"/>
                <w:bCs w:val="false"/>
                <w:color w:val="000000"/>
                <w:sz w:val="20"/>
                <w:szCs w:val="20"/>
              </w:rPr>
              <w:t xml:space="preserve">Draft — Baseline for Redesign</w:t>
            </w:r>
          </w:p>
        </w:tc>
      </w:tr>
      <w:tr>
        <w:tc>
          <w:tcPr>
            <w:tcW w:type="dxa" w:w="2600"/>
            <w:shd w:fill="1F3864" w:val="clear"/>
            <w:tcMar>
              <w:top w:type="dxa" w:w="80"/>
              <w:left w:type="dxa" w:w="100"/>
              <w:bottom w:type="dxa" w:w="80"/>
              <w:right w:type="dxa" w:w="100"/>
            </w:tcMar>
          </w:tcPr>
          <w:p>
            <w:r>
              <w:rPr>
                <w:b/>
                <w:bCs/>
                <w:color w:val="FFFFFF"/>
                <w:sz w:val="20"/>
                <w:szCs w:val="20"/>
              </w:rPr>
              <w:t xml:space="preserve">Prepared For</w:t>
            </w:r>
          </w:p>
        </w:tc>
        <w:tc>
          <w:tcPr>
            <w:tcW w:type="dxa" w:w="5400"/>
            <w:shd w:fill="EAF0F8" w:val="clear"/>
            <w:tcMar>
              <w:top w:type="dxa" w:w="80"/>
              <w:left w:type="dxa" w:w="100"/>
              <w:bottom w:type="dxa" w:w="80"/>
              <w:right w:type="dxa" w:w="100"/>
            </w:tcMar>
          </w:tcPr>
          <w:p>
            <w:r>
              <w:rPr>
                <w:b w:val="false"/>
                <w:bCs w:val="false"/>
                <w:color w:val="000000"/>
                <w:sz w:val="20"/>
                <w:szCs w:val="20"/>
              </w:rPr>
              <w:t xml:space="preserve">Product &amp; Development Stakeholders</w:t>
            </w:r>
          </w:p>
        </w:tc>
      </w:tr>
      <w:tr>
        <w:tc>
          <w:tcPr>
            <w:tcW w:type="dxa" w:w="2600"/>
            <w:shd w:fill="1F3864" w:val="clear"/>
            <w:tcMar>
              <w:top w:type="dxa" w:w="80"/>
              <w:left w:type="dxa" w:w="100"/>
              <w:bottom w:type="dxa" w:w="80"/>
              <w:right w:type="dxa" w:w="100"/>
            </w:tcMar>
          </w:tcPr>
          <w:p>
            <w:r>
              <w:rPr>
                <w:b/>
                <w:bCs/>
                <w:color w:val="FFFFFF"/>
                <w:sz w:val="20"/>
                <w:szCs w:val="20"/>
              </w:rPr>
              <w:t xml:space="preserve">Purpose</w:t>
            </w:r>
          </w:p>
        </w:tc>
        <w:tc>
          <w:tcPr>
            <w:tcW w:type="dxa" w:w="5400"/>
            <w:shd w:fill="FFFFFF" w:val="clear"/>
            <w:tcMar>
              <w:top w:type="dxa" w:w="80"/>
              <w:left w:type="dxa" w:w="100"/>
              <w:bottom w:type="dxa" w:w="80"/>
              <w:right w:type="dxa" w:w="100"/>
            </w:tcMar>
          </w:tcPr>
          <w:p>
            <w:r>
              <w:rPr>
                <w:b w:val="false"/>
                <w:bCs w:val="false"/>
                <w:color w:val="000000"/>
                <w:sz w:val="20"/>
                <w:szCs w:val="20"/>
              </w:rPr>
              <w:t xml:space="preserve">Documents current system behavior prior to the proposed Asset Hub redesign</w:t>
            </w:r>
          </w:p>
        </w:tc>
      </w:tr>
      <w:tr>
        <w:tc>
          <w:tcPr>
            <w:tcW w:type="dxa" w:w="2600"/>
            <w:shd w:fill="1F3864" w:val="clear"/>
            <w:tcMar>
              <w:top w:type="dxa" w:w="80"/>
              <w:left w:type="dxa" w:w="100"/>
              <w:bottom w:type="dxa" w:w="80"/>
              <w:right w:type="dxa" w:w="100"/>
            </w:tcMar>
          </w:tcPr>
          <w:p>
            <w:r>
              <w:rPr>
                <w:b/>
                <w:bCs/>
                <w:color w:val="FFFFFF"/>
                <w:sz w:val="20"/>
                <w:szCs w:val="20"/>
              </w:rPr>
              <w:t xml:space="preserve">Date</w:t>
            </w:r>
          </w:p>
        </w:tc>
        <w:tc>
          <w:tcPr>
            <w:tcW w:type="dxa" w:w="5400"/>
            <w:shd w:fill="EAF0F8" w:val="clear"/>
            <w:tcMar>
              <w:top w:type="dxa" w:w="80"/>
              <w:left w:type="dxa" w:w="100"/>
              <w:bottom w:type="dxa" w:w="80"/>
              <w:right w:type="dxa" w:w="100"/>
            </w:tcMar>
          </w:tcPr>
          <w:p>
            <w:r>
              <w:rPr>
                <w:b w:val="false"/>
                <w:bCs w:val="false"/>
                <w:color w:val="000000"/>
                <w:sz w:val="20"/>
                <w:szCs w:val="20"/>
              </w:rPr>
              <w:t xml:space="preserve">August 11, 2026</w:t>
            </w:r>
          </w:p>
        </w:tc>
      </w:tr>
    </w:tbl>
    <w:p>
      <w:pPr>
        <w:sectPr>
          <w:pgSz w:w="12240" w:h="15840" w:orient="portrait"/>
          <w:pgMar w:top="1440" w:right="1440" w:bottom="1440" w:left="1440" w:header="708" w:footer="708" w:gutter="0"/>
          <w:pgNumType/>
          <w:docGrid w:linePitch="360"/>
        </w:sectPr>
      </w:pPr>
    </w:p>
    <w:p>
      <w:pPr>
        <w:pStyle w:val="Heading1"/>
        <w:spacing w:after="200" w:before="400"/>
      </w:pPr>
      <w:r>
        <w:t xml:space="preserve">Table of Contents</w:t>
      </w:r>
    </w:p>
    <w:p>
      <w:pPr>
        <w:spacing w:after="140"/>
      </w:pPr>
      <w:r>
        <w:rPr>
          <w:sz w:val="22"/>
          <w:szCs w:val="22"/>
        </w:rPr>
        <w:t xml:space="preserve">1. Introduction</w:t>
      </w:r>
    </w:p>
    <w:p>
      <w:pPr>
        <w:spacing w:after="140"/>
      </w:pPr>
      <w:r>
        <w:rPr>
          <w:sz w:val="22"/>
          <w:szCs w:val="22"/>
        </w:rPr>
        <w:t xml:space="preserve">2. Overall Description</w:t>
      </w:r>
    </w:p>
    <w:p>
      <w:pPr>
        <w:spacing w:after="140"/>
      </w:pPr>
      <w:r>
        <w:rPr>
          <w:sz w:val="22"/>
          <w:szCs w:val="22"/>
        </w:rPr>
        <w:t xml:space="preserve">3. Current Functional Requirements</w:t>
      </w:r>
    </w:p>
    <w:p>
      <w:pPr>
        <w:spacing w:after="140"/>
      </w:pPr>
      <w:r>
        <w:rPr>
          <w:sz w:val="22"/>
          <w:szCs w:val="22"/>
        </w:rPr>
        <w:t xml:space="preserve">4. Non-Functional Characteristics (Current)</w:t>
      </w:r>
    </w:p>
    <w:p>
      <w:pPr>
        <w:spacing w:after="140"/>
      </w:pPr>
      <w:r>
        <w:rPr>
          <w:sz w:val="22"/>
          <w:szCs w:val="22"/>
        </w:rPr>
        <w:t xml:space="preserve">5. Known Limitations</w:t>
      </w:r>
    </w:p>
    <w:p>
      <w:pPr>
        <w:spacing w:after="140"/>
      </w:pPr>
      <w:r>
        <w:rPr>
          <w:sz w:val="22"/>
          <w:szCs w:val="22"/>
        </w:rPr>
        <w:t xml:space="preserve">6. Assumptions and Dependencies</w:t>
      </w:r>
    </w:p>
    <w:p>
      <w:pPr>
        <w:spacing w:after="140"/>
      </w:pPr>
      <w:r>
        <w:rPr>
          <w:sz w:val="22"/>
          <w:szCs w:val="22"/>
        </w:rPr>
        <w:t xml:space="preserve">7. Out of Scope</w:t>
      </w:r>
    </w:p>
    <w:p>
      <w:r>
        <w:br w:type="page"/>
      </w:r>
    </w:p>
    <w:p>
      <w:pPr>
        <w:pStyle w:val="Heading1"/>
        <w:spacing w:after="200" w:before="400"/>
      </w:pPr>
      <w:r>
        <w:t xml:space="preserve">1. Introduction</w:t>
      </w:r>
    </w:p>
    <w:p>
      <w:pPr>
        <w:pStyle w:val="Heading2"/>
        <w:spacing w:after="150" w:before="300"/>
      </w:pPr>
      <w:r>
        <w:t xml:space="preserve">1.1 Purpose</w:t>
      </w:r>
    </w:p>
    <w:p>
      <w:pPr>
        <w:spacing w:after="160"/>
      </w:pPr>
      <w:r>
        <w:rPr>
          <w:sz w:val="21"/>
          <w:szCs w:val="21"/>
        </w:rPr>
        <w:t xml:space="preserve">This Functional Requirements Specification (FRS) documents the behavior, screens, and business rules of the Asset Management System as it exists today ("current state" or "as-is"). It serves as the baseline reference against which the proposed Asset Hub redesign is being evaluated, and can be used by the development and QA teams to confirm existing behavior before changes are made.</w:t>
      </w:r>
    </w:p>
    <w:p>
      <w:pPr>
        <w:pStyle w:val="Heading2"/>
        <w:spacing w:after="150" w:before="300"/>
      </w:pPr>
      <w:r>
        <w:t xml:space="preserve">1.2 Scope</w:t>
      </w:r>
    </w:p>
    <w:p>
      <w:pPr>
        <w:spacing w:after="160"/>
      </w:pPr>
      <w:r>
        <w:rPr>
          <w:sz w:val="21"/>
          <w:szCs w:val="21"/>
        </w:rPr>
        <w:t xml:space="preserve">This document covers the current implementation of:</w:t>
      </w:r>
    </w:p>
    <w:p>
      <w:pPr>
        <w:pStyle w:val="ListParagraph"/>
        <w:numPr>
          <w:ilvl w:val="0"/>
          <w:numId w:val="2"/>
        </w:numPr>
        <w:spacing w:after="80"/>
      </w:pPr>
      <w:r>
        <w:rPr>
          <w:sz w:val="21"/>
          <w:szCs w:val="21"/>
        </w:rPr>
        <w:t xml:space="preserve">Asset record management, accessed via the assets list/table.</w:t>
      </w:r>
    </w:p>
    <w:p>
      <w:pPr>
        <w:pStyle w:val="ListParagraph"/>
        <w:numPr>
          <w:ilvl w:val="0"/>
          <w:numId w:val="2"/>
        </w:numPr>
        <w:spacing w:after="80"/>
      </w:pPr>
      <w:r>
        <w:rPr>
          <w:sz w:val="21"/>
          <w:szCs w:val="21"/>
        </w:rPr>
        <w:t xml:space="preserve">Four separate top-level menu areas: Installations, Vehicle Transfers, Maintenance, and Vehicle Usage.</w:t>
      </w:r>
    </w:p>
    <w:p>
      <w:pPr>
        <w:pStyle w:val="ListParagraph"/>
        <w:numPr>
          <w:ilvl w:val="0"/>
          <w:numId w:val="2"/>
        </w:numPr>
        <w:spacing w:after="80"/>
      </w:pPr>
      <w:r>
        <w:rPr>
          <w:sz w:val="21"/>
          <w:szCs w:val="21"/>
        </w:rPr>
        <w:t xml:space="preserve">Expense entry and tracking, run as an independent workflow outside the asset record.</w:t>
      </w:r>
    </w:p>
    <w:p>
      <w:pPr>
        <w:pStyle w:val="ListParagraph"/>
        <w:numPr>
          <w:ilvl w:val="0"/>
          <w:numId w:val="2"/>
        </w:numPr>
        <w:spacing w:after="80"/>
      </w:pPr>
      <w:r>
        <w:rPr>
          <w:sz w:val="21"/>
          <w:szCs w:val="21"/>
        </w:rPr>
        <w:t xml:space="preserve">A single, unified sidebar shared by all users regardless of role.</w:t>
      </w:r>
    </w:p>
    <w:p>
      <w:pPr>
        <w:pStyle w:val="ListParagraph"/>
        <w:numPr>
          <w:ilvl w:val="0"/>
          <w:numId w:val="2"/>
        </w:numPr>
        <w:spacing w:after="80"/>
      </w:pPr>
      <w:r>
        <w:rPr>
          <w:sz w:val="21"/>
          <w:szCs w:val="21"/>
        </w:rPr>
        <w:t xml:space="preserve">A flat, undifferentiated notifications list.</w:t>
      </w:r>
    </w:p>
    <w:p>
      <w:pPr>
        <w:pStyle w:val="ListParagraph"/>
        <w:numPr>
          <w:ilvl w:val="0"/>
          <w:numId w:val="2"/>
        </w:numPr>
        <w:spacing w:after="80"/>
      </w:pPr>
      <w:r>
        <w:rPr>
          <w:sz w:val="21"/>
          <w:szCs w:val="21"/>
        </w:rPr>
        <w:t xml:space="preserve">The Finance/Manager dashboard, which does not currently surface expense approvals.</w:t>
      </w:r>
    </w:p>
    <w:p>
      <w:pPr>
        <w:spacing w:after="160"/>
      </w:pPr>
      <w:r>
        <w:rPr>
          <w:sz w:val="21"/>
          <w:szCs w:val="21"/>
        </w:rPr>
        <w:t xml:space="preserve">Section 7 lists items intentionally excluded from this baseline.</w:t>
      </w:r>
    </w:p>
    <w:p>
      <w:pPr>
        <w:pStyle w:val="Heading2"/>
        <w:spacing w:after="150" w:before="300"/>
      </w:pPr>
      <w:r>
        <w:t xml:space="preserve">1.3 Intended Audience</w:t>
      </w:r>
    </w:p>
    <w:p>
      <w:pPr>
        <w:pStyle w:val="ListParagraph"/>
        <w:numPr>
          <w:ilvl w:val="0"/>
          <w:numId w:val="2"/>
        </w:numPr>
        <w:spacing w:after="80"/>
      </w:pPr>
      <w:r>
        <w:rPr>
          <w:sz w:val="21"/>
          <w:szCs w:val="21"/>
        </w:rPr>
        <w:t xml:space="preserve">Product and design stakeholders confirming the current-state baseline before redesign.</w:t>
      </w:r>
    </w:p>
    <w:p>
      <w:pPr>
        <w:pStyle w:val="ListParagraph"/>
        <w:numPr>
          <w:ilvl w:val="0"/>
          <w:numId w:val="2"/>
        </w:numPr>
        <w:spacing w:after="80"/>
      </w:pPr>
      <w:r>
        <w:rPr>
          <w:sz w:val="21"/>
          <w:szCs w:val="21"/>
        </w:rPr>
        <w:t xml:space="preserve">Development team members implementing or maintaining the existing system.</w:t>
      </w:r>
    </w:p>
    <w:p>
      <w:pPr>
        <w:pStyle w:val="ListParagraph"/>
        <w:numPr>
          <w:ilvl w:val="0"/>
          <w:numId w:val="2"/>
        </w:numPr>
        <w:spacing w:after="80"/>
      </w:pPr>
      <w:r>
        <w:rPr>
          <w:sz w:val="21"/>
          <w:szCs w:val="21"/>
        </w:rPr>
        <w:t xml:space="preserve">QA engineers validating that current behavior is preserved or intentionally changed.</w:t>
      </w:r>
    </w:p>
    <w:p>
      <w:pPr>
        <w:pStyle w:val="Heading1"/>
        <w:spacing w:after="200" w:before="400"/>
      </w:pPr>
      <w:r>
        <w:t xml:space="preserve">2. Overall Description</w:t>
      </w:r>
    </w:p>
    <w:p>
      <w:pPr>
        <w:pStyle w:val="Heading2"/>
        <w:spacing w:after="150" w:before="300"/>
      </w:pPr>
      <w:r>
        <w:t xml:space="preserve">2.1 System Structure</w:t>
      </w:r>
    </w:p>
    <w:p>
      <w:pPr>
        <w:spacing w:after="160"/>
      </w:pPr>
      <w:r>
        <w:rPr>
          <w:sz w:val="21"/>
          <w:szCs w:val="21"/>
        </w:rPr>
        <w:t xml:space="preserve">Asset-related information is spread across independent top-level menu items rather than being consolidated on a per-asset page. A user researching a single asset's full history must navigate separately to Installations, Vehicle Transfers, Maintenance, and Vehicle Usage, and cross-reference records manually, since no single view links these together.</w:t>
      </w:r>
    </w:p>
    <w:p>
      <w:pPr>
        <w:spacing w:after="160"/>
      </w:pPr>
      <w:r>
        <w:rPr>
          <w:sz w:val="21"/>
          <w:szCs w:val="21"/>
        </w:rPr>
        <w:t xml:space="preserve">Expenses are managed through a separate workflow that is not tab-linked to the asset record, and does not reuse a shared step-by-step creation pattern consistently with asset creation.</w:t>
      </w:r>
    </w:p>
    <w:p>
      <w:pPr>
        <w:pStyle w:val="Heading2"/>
        <w:spacing w:after="150" w:before="300"/>
      </w:pPr>
      <w:r>
        <w:t xml:space="preserve">2.2 User Classes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200"/>
        <w:gridCol w:w="6400"/>
        <w:gridCol w:w="2000"/>
      </w:tblGrid>
      <w:tr>
        <w:trPr>
          <w:tblHeader/>
        </w:trPr>
        <w:tc>
          <w:tcPr>
            <w:tcW w:type="dxa" w:w="1200"/>
            <w:shd w:fill="1F3864" w:val="clear"/>
            <w:tcMar>
              <w:top w:type="dxa" w:w="80"/>
              <w:left w:type="dxa" w:w="100"/>
              <w:bottom w:type="dxa" w:w="80"/>
              <w:right w:type="dxa" w:w="100"/>
            </w:tcMar>
          </w:tcPr>
          <w:p>
            <w:r>
              <w:rPr>
                <w:b/>
                <w:bCs/>
                <w:color w:val="FFFFFF"/>
                <w:sz w:val="20"/>
                <w:szCs w:val="20"/>
              </w:rPr>
              <w:t xml:space="preserve">ID</w:t>
            </w:r>
          </w:p>
        </w:tc>
        <w:tc>
          <w:tcPr>
            <w:tcW w:type="dxa" w:w="6400"/>
            <w:shd w:fill="1F3864" w:val="clear"/>
            <w:tcMar>
              <w:top w:type="dxa" w:w="80"/>
              <w:left w:type="dxa" w:w="100"/>
              <w:bottom w:type="dxa" w:w="80"/>
              <w:right w:type="dxa" w:w="100"/>
            </w:tcMar>
          </w:tcPr>
          <w:p>
            <w:r>
              <w:rPr>
                <w:b/>
                <w:bCs/>
                <w:color w:val="FFFFFF"/>
                <w:sz w:val="20"/>
                <w:szCs w:val="20"/>
              </w:rPr>
              <w:t xml:space="preserve">Description</w:t>
            </w:r>
          </w:p>
        </w:tc>
        <w:tc>
          <w:tcPr>
            <w:tcW w:type="dxa" w:w="2000"/>
            <w:shd w:fill="1F3864" w:val="clear"/>
            <w:tcMar>
              <w:top w:type="dxa" w:w="80"/>
              <w:left w:type="dxa" w:w="100"/>
              <w:bottom w:type="dxa" w:w="80"/>
              <w:right w:type="dxa" w:w="100"/>
            </w:tcMar>
          </w:tcPr>
          <w:p>
            <w:r>
              <w:rPr>
                <w:b/>
                <w:bCs/>
                <w:color w:val="FFFFFF"/>
                <w:sz w:val="20"/>
                <w:szCs w:val="20"/>
              </w:rPr>
              <w:t xml:space="preserve">Notes</w:t>
            </w:r>
          </w:p>
        </w:tc>
      </w:tr>
      <w:tr>
        <w:tc>
          <w:tcPr>
            <w:tcW w:type="dxa" w:w="1200"/>
            <w:shd w:fill="FFFFFF" w:val="clear"/>
            <w:tcMar>
              <w:top w:type="dxa" w:w="80"/>
              <w:left w:type="dxa" w:w="100"/>
              <w:bottom w:type="dxa" w:w="80"/>
              <w:right w:type="dxa" w:w="100"/>
            </w:tcMar>
          </w:tcPr>
          <w:p>
            <w:r>
              <w:rPr>
                <w:b w:val="false"/>
                <w:bCs w:val="false"/>
                <w:color w:val="000000"/>
                <w:sz w:val="20"/>
                <w:szCs w:val="20"/>
              </w:rPr>
              <w:t xml:space="preserve">Operations User</w:t>
            </w:r>
          </w:p>
        </w:tc>
        <w:tc>
          <w:tcPr>
            <w:tcW w:type="dxa" w:w="6400"/>
            <w:shd w:fill="FFFFFF" w:val="clear"/>
            <w:tcMar>
              <w:top w:type="dxa" w:w="80"/>
              <w:left w:type="dxa" w:w="100"/>
              <w:bottom w:type="dxa" w:w="80"/>
              <w:right w:type="dxa" w:w="100"/>
            </w:tcMar>
          </w:tcPr>
          <w:p>
            <w:r>
              <w:rPr>
                <w:b w:val="false"/>
                <w:bCs w:val="false"/>
                <w:color w:val="000000"/>
                <w:sz w:val="20"/>
                <w:szCs w:val="20"/>
              </w:rPr>
              <w:t xml:space="preserve">Views and updates assets and logs usage; navigates the single shared sidebar to reach Installations, Transfers, Maintenance, and Usage separately.</w:t>
            </w:r>
          </w:p>
        </w:tc>
        <w:tc>
          <w:tcPr>
            <w:tcW w:type="dxa" w:w="2000"/>
            <w:shd w:fill="FFFFFF" w:val="clear"/>
            <w:tcMar>
              <w:top w:type="dxa" w:w="80"/>
              <w:left w:type="dxa" w:w="100"/>
              <w:bottom w:type="dxa" w:w="80"/>
              <w:right w:type="dxa" w:w="100"/>
            </w:tcMar>
          </w:tcPr>
          <w:p>
            <w:r>
              <w:rPr>
                <w:b w:val="false"/>
                <w:bCs w:val="false"/>
                <w:color w:val="000000"/>
                <w:sz w:val="20"/>
                <w:szCs w:val="20"/>
              </w:rPr>
              <w:t xml:space="preserve">Primary</w:t>
            </w:r>
          </w:p>
        </w:tc>
      </w:tr>
      <w:tr>
        <w:tc>
          <w:tcPr>
            <w:tcW w:type="dxa" w:w="1200"/>
            <w:shd w:fill="EAF0F8" w:val="clear"/>
            <w:tcMar>
              <w:top w:type="dxa" w:w="80"/>
              <w:left w:type="dxa" w:w="100"/>
              <w:bottom w:type="dxa" w:w="80"/>
              <w:right w:type="dxa" w:w="100"/>
            </w:tcMar>
          </w:tcPr>
          <w:p>
            <w:r>
              <w:rPr>
                <w:b w:val="false"/>
                <w:bCs w:val="false"/>
                <w:color w:val="000000"/>
                <w:sz w:val="20"/>
                <w:szCs w:val="20"/>
              </w:rPr>
              <w:t xml:space="preserve">Administrator</w:t>
            </w:r>
          </w:p>
        </w:tc>
        <w:tc>
          <w:tcPr>
            <w:tcW w:type="dxa" w:w="6400"/>
            <w:shd w:fill="EAF0F8" w:val="clear"/>
            <w:tcMar>
              <w:top w:type="dxa" w:w="80"/>
              <w:left w:type="dxa" w:w="100"/>
              <w:bottom w:type="dxa" w:w="80"/>
              <w:right w:type="dxa" w:w="100"/>
            </w:tcMar>
          </w:tcPr>
          <w:p>
            <w:r>
              <w:rPr>
                <w:b w:val="false"/>
                <w:bCs w:val="false"/>
                <w:color w:val="000000"/>
                <w:sz w:val="20"/>
                <w:szCs w:val="20"/>
              </w:rPr>
              <w:t xml:space="preserve">Manages master data and configuration from the same shared sidebar as operational functions, with no dedicated administrator context.</w:t>
            </w:r>
          </w:p>
        </w:tc>
        <w:tc>
          <w:tcPr>
            <w:tcW w:type="dxa" w:w="2000"/>
            <w:shd w:fill="EAF0F8" w:val="clear"/>
            <w:tcMar>
              <w:top w:type="dxa" w:w="80"/>
              <w:left w:type="dxa" w:w="100"/>
              <w:bottom w:type="dxa" w:w="80"/>
              <w:right w:type="dxa" w:w="100"/>
            </w:tcMar>
          </w:tcPr>
          <w:p>
            <w:r>
              <w:rPr>
                <w:b w:val="false"/>
                <w:bCs w:val="false"/>
                <w:color w:val="000000"/>
                <w:sz w:val="20"/>
                <w:szCs w:val="20"/>
              </w:rPr>
              <w:t xml:space="preserve">Primary</w:t>
            </w:r>
          </w:p>
        </w:tc>
      </w:tr>
      <w:tr>
        <w:tc>
          <w:tcPr>
            <w:tcW w:type="dxa" w:w="1200"/>
            <w:shd w:fill="FFFFFF" w:val="clear"/>
            <w:tcMar>
              <w:top w:type="dxa" w:w="80"/>
              <w:left w:type="dxa" w:w="100"/>
              <w:bottom w:type="dxa" w:w="80"/>
              <w:right w:type="dxa" w:w="100"/>
            </w:tcMar>
          </w:tcPr>
          <w:p>
            <w:r>
              <w:rPr>
                <w:b w:val="false"/>
                <w:bCs w:val="false"/>
                <w:color w:val="000000"/>
                <w:sz w:val="20"/>
                <w:szCs w:val="20"/>
              </w:rPr>
              <w:t xml:space="preserve">Finance / Manager</w:t>
            </w:r>
          </w:p>
        </w:tc>
        <w:tc>
          <w:tcPr>
            <w:tcW w:type="dxa" w:w="6400"/>
            <w:shd w:fill="FFFFFF" w:val="clear"/>
            <w:tcMar>
              <w:top w:type="dxa" w:w="80"/>
              <w:left w:type="dxa" w:w="100"/>
              <w:bottom w:type="dxa" w:w="80"/>
              <w:right w:type="dxa" w:w="100"/>
            </w:tcMar>
          </w:tcPr>
          <w:p>
            <w:r>
              <w:rPr>
                <w:b w:val="false"/>
                <w:bCs w:val="false"/>
                <w:color w:val="000000"/>
                <w:sz w:val="20"/>
                <w:szCs w:val="20"/>
              </w:rPr>
              <w:t xml:space="preserve">Reviews expenses by searching or being told an expense exists; no dedicated approval queue is presented on login.</w:t>
            </w:r>
          </w:p>
        </w:tc>
        <w:tc>
          <w:tcPr>
            <w:tcW w:type="dxa" w:w="2000"/>
            <w:shd w:fill="FFFFFF" w:val="clear"/>
            <w:tcMar>
              <w:top w:type="dxa" w:w="80"/>
              <w:left w:type="dxa" w:w="100"/>
              <w:bottom w:type="dxa" w:w="80"/>
              <w:right w:type="dxa" w:w="100"/>
            </w:tcMar>
          </w:tcPr>
          <w:p>
            <w:r>
              <w:rPr>
                <w:b w:val="false"/>
                <w:bCs w:val="false"/>
                <w:color w:val="000000"/>
                <w:sz w:val="20"/>
                <w:szCs w:val="20"/>
              </w:rPr>
              <w:t xml:space="preserve">Primary</w:t>
            </w:r>
          </w:p>
        </w:tc>
      </w:tr>
    </w:tbl>
    <w:p>
      <w:pPr>
        <w:pStyle w:val="Heading2"/>
        <w:spacing w:after="150" w:before="300"/>
      </w:pPr>
      <w:r>
        <w:t xml:space="preserve">2.3 Navigation Model</w:t>
      </w:r>
    </w:p>
    <w:p>
      <w:pPr>
        <w:spacing w:after="160"/>
      </w:pPr>
      <w:r>
        <w:rPr>
          <w:sz w:val="21"/>
          <w:szCs w:val="21"/>
        </w:rPr>
        <w:t xml:space="preserve">A single sidebar is presented to all users. It is not scoped by role or workflow context, so operational and administrative navigation items appear together, regardless of what the logged-in user needs for their current task.</w:t>
      </w:r>
    </w:p>
    <w:p>
      <w:pPr>
        <w:pStyle w:val="Heading1"/>
        <w:spacing w:after="200" w:before="400"/>
      </w:pPr>
      <w:r>
        <w:t xml:space="preserve">3. Current Functional Requirements</w:t>
      </w:r>
    </w:p>
    <w:p>
      <w:pPr>
        <w:pStyle w:val="Heading2"/>
        <w:spacing w:after="150" w:before="300"/>
      </w:pPr>
      <w:r>
        <w:t xml:space="preserve">3.1 Asset Record Access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200"/>
        <w:gridCol w:w="6400"/>
        <w:gridCol w:w="2000"/>
      </w:tblGrid>
      <w:tr>
        <w:trPr>
          <w:tblHeader/>
        </w:trPr>
        <w:tc>
          <w:tcPr>
            <w:tcW w:type="dxa" w:w="1200"/>
            <w:shd w:fill="1F3864" w:val="clear"/>
            <w:tcMar>
              <w:top w:type="dxa" w:w="80"/>
              <w:left w:type="dxa" w:w="100"/>
              <w:bottom w:type="dxa" w:w="80"/>
              <w:right w:type="dxa" w:w="100"/>
            </w:tcMar>
          </w:tcPr>
          <w:p>
            <w:r>
              <w:rPr>
                <w:b/>
                <w:bCs/>
                <w:color w:val="FFFFFF"/>
                <w:sz w:val="20"/>
                <w:szCs w:val="20"/>
              </w:rPr>
              <w:t xml:space="preserve">ID</w:t>
            </w:r>
          </w:p>
        </w:tc>
        <w:tc>
          <w:tcPr>
            <w:tcW w:type="dxa" w:w="6400"/>
            <w:shd w:fill="1F3864" w:val="clear"/>
            <w:tcMar>
              <w:top w:type="dxa" w:w="80"/>
              <w:left w:type="dxa" w:w="100"/>
              <w:bottom w:type="dxa" w:w="80"/>
              <w:right w:type="dxa" w:w="100"/>
            </w:tcMar>
          </w:tcPr>
          <w:p>
            <w:r>
              <w:rPr>
                <w:b/>
                <w:bCs/>
                <w:color w:val="FFFFFF"/>
                <w:sz w:val="20"/>
                <w:szCs w:val="20"/>
              </w:rPr>
              <w:t xml:space="preserve">Description</w:t>
            </w:r>
          </w:p>
        </w:tc>
        <w:tc>
          <w:tcPr>
            <w:tcW w:type="dxa" w:w="2000"/>
            <w:shd w:fill="1F3864" w:val="clear"/>
            <w:tcMar>
              <w:top w:type="dxa" w:w="80"/>
              <w:left w:type="dxa" w:w="100"/>
              <w:bottom w:type="dxa" w:w="80"/>
              <w:right w:type="dxa" w:w="100"/>
            </w:tcMar>
          </w:tcPr>
          <w:p>
            <w:r>
              <w:rPr>
                <w:b/>
                <w:bCs/>
                <w:color w:val="FFFFFF"/>
                <w:sz w:val="20"/>
                <w:szCs w:val="20"/>
              </w:rPr>
              <w:t xml:space="preserve">Notes</w:t>
            </w:r>
          </w:p>
        </w:tc>
      </w:tr>
      <w:tr>
        <w:tc>
          <w:tcPr>
            <w:tcW w:type="dxa" w:w="1200"/>
            <w:shd w:fill="FFFFFF" w:val="clear"/>
            <w:tcMar>
              <w:top w:type="dxa" w:w="80"/>
              <w:left w:type="dxa" w:w="100"/>
              <w:bottom w:type="dxa" w:w="80"/>
              <w:right w:type="dxa" w:w="100"/>
            </w:tcMar>
          </w:tcPr>
          <w:p>
            <w:r>
              <w:rPr>
                <w:b w:val="false"/>
                <w:bCs w:val="false"/>
                <w:color w:val="000000"/>
                <w:sz w:val="20"/>
                <w:szCs w:val="20"/>
              </w:rPr>
              <w:t xml:space="preserve">CF-3.1.1</w:t>
            </w:r>
          </w:p>
        </w:tc>
        <w:tc>
          <w:tcPr>
            <w:tcW w:type="dxa" w:w="6400"/>
            <w:shd w:fill="FFFFFF" w:val="clear"/>
            <w:tcMar>
              <w:top w:type="dxa" w:w="80"/>
              <w:left w:type="dxa" w:w="100"/>
              <w:bottom w:type="dxa" w:w="80"/>
              <w:right w:type="dxa" w:w="100"/>
            </w:tcMar>
          </w:tcPr>
          <w:p>
            <w:r>
              <w:rPr>
                <w:b w:val="false"/>
                <w:bCs w:val="false"/>
                <w:color w:val="000000"/>
                <w:sz w:val="20"/>
                <w:szCs w:val="20"/>
              </w:rPr>
              <w:t xml:space="preserve">The system provides an assets list/table from which an individual asset record can be opened.</w:t>
            </w:r>
          </w:p>
        </w:tc>
        <w:tc>
          <w:tcPr>
            <w:tcW w:type="dxa" w:w="2000"/>
            <w:shd w:fill="FFFFFF" w:val="clear"/>
            <w:tcMar>
              <w:top w:type="dxa" w:w="80"/>
              <w:left w:type="dxa" w:w="100"/>
              <w:bottom w:type="dxa" w:w="80"/>
              <w:right w:type="dxa" w:w="100"/>
            </w:tcMar>
          </w:tcPr>
          <w:p>
            <w:r>
              <w:rPr>
                <w:b w:val="false"/>
                <w:bCs w:val="false"/>
                <w:color w:val="000000"/>
                <w:sz w:val="20"/>
                <w:szCs w:val="20"/>
              </w:rPr>
              <w:t xml:space="preserve">Baseline</w:t>
            </w:r>
          </w:p>
        </w:tc>
      </w:tr>
      <w:tr>
        <w:tc>
          <w:tcPr>
            <w:tcW w:type="dxa" w:w="1200"/>
            <w:shd w:fill="EAF0F8" w:val="clear"/>
            <w:tcMar>
              <w:top w:type="dxa" w:w="80"/>
              <w:left w:type="dxa" w:w="100"/>
              <w:bottom w:type="dxa" w:w="80"/>
              <w:right w:type="dxa" w:w="100"/>
            </w:tcMar>
          </w:tcPr>
          <w:p>
            <w:r>
              <w:rPr>
                <w:b w:val="false"/>
                <w:bCs w:val="false"/>
                <w:color w:val="000000"/>
                <w:sz w:val="20"/>
                <w:szCs w:val="20"/>
              </w:rPr>
              <w:t xml:space="preserve">CF-3.1.2</w:t>
            </w:r>
          </w:p>
        </w:tc>
        <w:tc>
          <w:tcPr>
            <w:tcW w:type="dxa" w:w="6400"/>
            <w:shd w:fill="EAF0F8" w:val="clear"/>
            <w:tcMar>
              <w:top w:type="dxa" w:w="80"/>
              <w:left w:type="dxa" w:w="100"/>
              <w:bottom w:type="dxa" w:w="80"/>
              <w:right w:type="dxa" w:w="100"/>
            </w:tcMar>
          </w:tcPr>
          <w:p>
            <w:r>
              <w:rPr>
                <w:b w:val="false"/>
                <w:bCs w:val="false"/>
                <w:color w:val="000000"/>
                <w:sz w:val="20"/>
                <w:szCs w:val="20"/>
              </w:rPr>
              <w:t xml:space="preserve">Opening an asset shows core identifying details only; usage, installation, transfer, and maintenance history are not shown on the same page.</w:t>
            </w:r>
          </w:p>
        </w:tc>
        <w:tc>
          <w:tcPr>
            <w:tcW w:type="dxa" w:w="2000"/>
            <w:shd w:fill="EAF0F8" w:val="clear"/>
            <w:tcMar>
              <w:top w:type="dxa" w:w="80"/>
              <w:left w:type="dxa" w:w="100"/>
              <w:bottom w:type="dxa" w:w="80"/>
              <w:right w:type="dxa" w:w="100"/>
            </w:tcMar>
          </w:tcPr>
          <w:p>
            <w:r>
              <w:rPr>
                <w:b w:val="false"/>
                <w:bCs w:val="false"/>
                <w:color w:val="000000"/>
                <w:sz w:val="20"/>
                <w:szCs w:val="20"/>
              </w:rPr>
              <w:t xml:space="preserve">Baseline</w:t>
            </w:r>
          </w:p>
        </w:tc>
      </w:tr>
      <w:tr>
        <w:tc>
          <w:tcPr>
            <w:tcW w:type="dxa" w:w="1200"/>
            <w:shd w:fill="FFFFFF" w:val="clear"/>
            <w:tcMar>
              <w:top w:type="dxa" w:w="80"/>
              <w:left w:type="dxa" w:w="100"/>
              <w:bottom w:type="dxa" w:w="80"/>
              <w:right w:type="dxa" w:w="100"/>
            </w:tcMar>
          </w:tcPr>
          <w:p>
            <w:r>
              <w:rPr>
                <w:b w:val="false"/>
                <w:bCs w:val="false"/>
                <w:color w:val="000000"/>
                <w:sz w:val="20"/>
                <w:szCs w:val="20"/>
              </w:rPr>
              <w:t xml:space="preserve">CF-3.1.3</w:t>
            </w:r>
          </w:p>
        </w:tc>
        <w:tc>
          <w:tcPr>
            <w:tcW w:type="dxa" w:w="6400"/>
            <w:shd w:fill="FFFFFF" w:val="clear"/>
            <w:tcMar>
              <w:top w:type="dxa" w:w="80"/>
              <w:left w:type="dxa" w:w="100"/>
              <w:bottom w:type="dxa" w:w="80"/>
              <w:right w:type="dxa" w:w="100"/>
            </w:tcMar>
          </w:tcPr>
          <w:p>
            <w:r>
              <w:rPr>
                <w:b w:val="false"/>
                <w:bCs w:val="false"/>
                <w:color w:val="000000"/>
                <w:sz w:val="20"/>
                <w:szCs w:val="20"/>
              </w:rPr>
              <w:t xml:space="preserve">There is no merged timeline of lifecycle events; each event type must be viewed in its own menu area.</w:t>
            </w:r>
          </w:p>
        </w:tc>
        <w:tc>
          <w:tcPr>
            <w:tcW w:type="dxa" w:w="2000"/>
            <w:shd w:fill="FFFFFF" w:val="clear"/>
            <w:tcMar>
              <w:top w:type="dxa" w:w="80"/>
              <w:left w:type="dxa" w:w="100"/>
              <w:bottom w:type="dxa" w:w="80"/>
              <w:right w:type="dxa" w:w="100"/>
            </w:tcMar>
          </w:tcPr>
          <w:p>
            <w:r>
              <w:rPr>
                <w:b w:val="false"/>
                <w:bCs w:val="false"/>
                <w:color w:val="000000"/>
                <w:sz w:val="20"/>
                <w:szCs w:val="20"/>
              </w:rPr>
              <w:t xml:space="preserve">Baseline</w:t>
            </w:r>
          </w:p>
        </w:tc>
      </w:tr>
    </w:tbl>
    <w:p>
      <w:pPr>
        <w:pStyle w:val="Heading2"/>
        <w:spacing w:after="150" w:before="300"/>
      </w:pPr>
      <w:r>
        <w:t xml:space="preserve">3.2 Installations, Vehicle Transfers, Maintenance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200"/>
        <w:gridCol w:w="6400"/>
        <w:gridCol w:w="2000"/>
      </w:tblGrid>
      <w:tr>
        <w:trPr>
          <w:tblHeader/>
        </w:trPr>
        <w:tc>
          <w:tcPr>
            <w:tcW w:type="dxa" w:w="1200"/>
            <w:shd w:fill="1F3864" w:val="clear"/>
            <w:tcMar>
              <w:top w:type="dxa" w:w="80"/>
              <w:left w:type="dxa" w:w="100"/>
              <w:bottom w:type="dxa" w:w="80"/>
              <w:right w:type="dxa" w:w="100"/>
            </w:tcMar>
          </w:tcPr>
          <w:p>
            <w:r>
              <w:rPr>
                <w:b/>
                <w:bCs/>
                <w:color w:val="FFFFFF"/>
                <w:sz w:val="20"/>
                <w:szCs w:val="20"/>
              </w:rPr>
              <w:t xml:space="preserve">ID</w:t>
            </w:r>
          </w:p>
        </w:tc>
        <w:tc>
          <w:tcPr>
            <w:tcW w:type="dxa" w:w="6400"/>
            <w:shd w:fill="1F3864" w:val="clear"/>
            <w:tcMar>
              <w:top w:type="dxa" w:w="80"/>
              <w:left w:type="dxa" w:w="100"/>
              <w:bottom w:type="dxa" w:w="80"/>
              <w:right w:type="dxa" w:w="100"/>
            </w:tcMar>
          </w:tcPr>
          <w:p>
            <w:r>
              <w:rPr>
                <w:b/>
                <w:bCs/>
                <w:color w:val="FFFFFF"/>
                <w:sz w:val="20"/>
                <w:szCs w:val="20"/>
              </w:rPr>
              <w:t xml:space="preserve">Description</w:t>
            </w:r>
          </w:p>
        </w:tc>
        <w:tc>
          <w:tcPr>
            <w:tcW w:type="dxa" w:w="2000"/>
            <w:shd w:fill="1F3864" w:val="clear"/>
            <w:tcMar>
              <w:top w:type="dxa" w:w="80"/>
              <w:left w:type="dxa" w:w="100"/>
              <w:bottom w:type="dxa" w:w="80"/>
              <w:right w:type="dxa" w:w="100"/>
            </w:tcMar>
          </w:tcPr>
          <w:p>
            <w:r>
              <w:rPr>
                <w:b/>
                <w:bCs/>
                <w:color w:val="FFFFFF"/>
                <w:sz w:val="20"/>
                <w:szCs w:val="20"/>
              </w:rPr>
              <w:t xml:space="preserve">Notes</w:t>
            </w:r>
          </w:p>
        </w:tc>
      </w:tr>
      <w:tr>
        <w:tc>
          <w:tcPr>
            <w:tcW w:type="dxa" w:w="1200"/>
            <w:shd w:fill="FFFFFF" w:val="clear"/>
            <w:tcMar>
              <w:top w:type="dxa" w:w="80"/>
              <w:left w:type="dxa" w:w="100"/>
              <w:bottom w:type="dxa" w:w="80"/>
              <w:right w:type="dxa" w:w="100"/>
            </w:tcMar>
          </w:tcPr>
          <w:p>
            <w:r>
              <w:rPr>
                <w:b w:val="false"/>
                <w:bCs w:val="false"/>
                <w:color w:val="000000"/>
                <w:sz w:val="20"/>
                <w:szCs w:val="20"/>
              </w:rPr>
              <w:t xml:space="preserve">CF-3.2.1</w:t>
            </w:r>
          </w:p>
        </w:tc>
        <w:tc>
          <w:tcPr>
            <w:tcW w:type="dxa" w:w="6400"/>
            <w:shd w:fill="FFFFFF" w:val="clear"/>
            <w:tcMar>
              <w:top w:type="dxa" w:w="80"/>
              <w:left w:type="dxa" w:w="100"/>
              <w:bottom w:type="dxa" w:w="80"/>
              <w:right w:type="dxa" w:w="100"/>
            </w:tcMar>
          </w:tcPr>
          <w:p>
            <w:r>
              <w:rPr>
                <w:b w:val="false"/>
                <w:bCs w:val="false"/>
                <w:color w:val="000000"/>
                <w:sz w:val="20"/>
                <w:szCs w:val="20"/>
              </w:rPr>
              <w:t xml:space="preserve">Installations, Vehicle Transfers, and Maintenance are each accessed via their own top-level sidebar menu item.</w:t>
            </w:r>
          </w:p>
        </w:tc>
        <w:tc>
          <w:tcPr>
            <w:tcW w:type="dxa" w:w="2000"/>
            <w:shd w:fill="FFFFFF" w:val="clear"/>
            <w:tcMar>
              <w:top w:type="dxa" w:w="80"/>
              <w:left w:type="dxa" w:w="100"/>
              <w:bottom w:type="dxa" w:w="80"/>
              <w:right w:type="dxa" w:w="100"/>
            </w:tcMar>
          </w:tcPr>
          <w:p>
            <w:r>
              <w:rPr>
                <w:b w:val="false"/>
                <w:bCs w:val="false"/>
                <w:color w:val="000000"/>
                <w:sz w:val="20"/>
                <w:szCs w:val="20"/>
              </w:rPr>
              <w:t xml:space="preserve">Baseline</w:t>
            </w:r>
          </w:p>
        </w:tc>
      </w:tr>
      <w:tr>
        <w:tc>
          <w:tcPr>
            <w:tcW w:type="dxa" w:w="1200"/>
            <w:shd w:fill="EAF0F8" w:val="clear"/>
            <w:tcMar>
              <w:top w:type="dxa" w:w="80"/>
              <w:left w:type="dxa" w:w="100"/>
              <w:bottom w:type="dxa" w:w="80"/>
              <w:right w:type="dxa" w:w="100"/>
            </w:tcMar>
          </w:tcPr>
          <w:p>
            <w:r>
              <w:rPr>
                <w:b w:val="false"/>
                <w:bCs w:val="false"/>
                <w:color w:val="000000"/>
                <w:sz w:val="20"/>
                <w:szCs w:val="20"/>
              </w:rPr>
              <w:t xml:space="preserve">CF-3.2.2</w:t>
            </w:r>
          </w:p>
        </w:tc>
        <w:tc>
          <w:tcPr>
            <w:tcW w:type="dxa" w:w="6400"/>
            <w:shd w:fill="EAF0F8" w:val="clear"/>
            <w:tcMar>
              <w:top w:type="dxa" w:w="80"/>
              <w:left w:type="dxa" w:w="100"/>
              <w:bottom w:type="dxa" w:w="80"/>
              <w:right w:type="dxa" w:w="100"/>
            </w:tcMar>
          </w:tcPr>
          <w:p>
            <w:r>
              <w:rPr>
                <w:b w:val="false"/>
                <w:bCs w:val="false"/>
                <w:color w:val="000000"/>
                <w:sz w:val="20"/>
                <w:szCs w:val="20"/>
              </w:rPr>
              <w:t xml:space="preserve">Each menu area lists records relevant to that function across all assets, filterable by asset identifier.</w:t>
            </w:r>
          </w:p>
        </w:tc>
        <w:tc>
          <w:tcPr>
            <w:tcW w:type="dxa" w:w="2000"/>
            <w:shd w:fill="EAF0F8" w:val="clear"/>
            <w:tcMar>
              <w:top w:type="dxa" w:w="80"/>
              <w:left w:type="dxa" w:w="100"/>
              <w:bottom w:type="dxa" w:w="80"/>
              <w:right w:type="dxa" w:w="100"/>
            </w:tcMar>
          </w:tcPr>
          <w:p>
            <w:r>
              <w:rPr>
                <w:b w:val="false"/>
                <w:bCs w:val="false"/>
                <w:color w:val="000000"/>
                <w:sz w:val="20"/>
                <w:szCs w:val="20"/>
              </w:rPr>
              <w:t xml:space="preserve">Baseline</w:t>
            </w:r>
          </w:p>
        </w:tc>
      </w:tr>
      <w:tr>
        <w:tc>
          <w:tcPr>
            <w:tcW w:type="dxa" w:w="1200"/>
            <w:shd w:fill="FFFFFF" w:val="clear"/>
            <w:tcMar>
              <w:top w:type="dxa" w:w="80"/>
              <w:left w:type="dxa" w:w="100"/>
              <w:bottom w:type="dxa" w:w="80"/>
              <w:right w:type="dxa" w:w="100"/>
            </w:tcMar>
          </w:tcPr>
          <w:p>
            <w:r>
              <w:rPr>
                <w:b w:val="false"/>
                <w:bCs w:val="false"/>
                <w:color w:val="000000"/>
                <w:sz w:val="20"/>
                <w:szCs w:val="20"/>
              </w:rPr>
              <w:t xml:space="preserve">CF-3.2.3</w:t>
            </w:r>
          </w:p>
        </w:tc>
        <w:tc>
          <w:tcPr>
            <w:tcW w:type="dxa" w:w="6400"/>
            <w:shd w:fill="FFFFFF" w:val="clear"/>
            <w:tcMar>
              <w:top w:type="dxa" w:w="80"/>
              <w:left w:type="dxa" w:w="100"/>
              <w:bottom w:type="dxa" w:w="80"/>
              <w:right w:type="dxa" w:w="100"/>
            </w:tcMar>
          </w:tcPr>
          <w:p>
            <w:r>
              <w:rPr>
                <w:b w:val="false"/>
                <w:bCs w:val="false"/>
                <w:color w:val="000000"/>
                <w:sz w:val="20"/>
                <w:szCs w:val="20"/>
              </w:rPr>
              <w:t xml:space="preserve">Cross-referencing a single asset's installation, transfer, and maintenance history requires separately filtering each menu area.</w:t>
            </w:r>
          </w:p>
        </w:tc>
        <w:tc>
          <w:tcPr>
            <w:tcW w:type="dxa" w:w="2000"/>
            <w:shd w:fill="FFFFFF" w:val="clear"/>
            <w:tcMar>
              <w:top w:type="dxa" w:w="80"/>
              <w:left w:type="dxa" w:w="100"/>
              <w:bottom w:type="dxa" w:w="80"/>
              <w:right w:type="dxa" w:w="100"/>
            </w:tcMar>
          </w:tcPr>
          <w:p>
            <w:r>
              <w:rPr>
                <w:b w:val="false"/>
                <w:bCs w:val="false"/>
                <w:color w:val="000000"/>
                <w:sz w:val="20"/>
                <w:szCs w:val="20"/>
              </w:rPr>
              <w:t xml:space="preserve">Baseline</w:t>
            </w:r>
          </w:p>
        </w:tc>
      </w:tr>
    </w:tbl>
    <w:p>
      <w:pPr>
        <w:pStyle w:val="Heading2"/>
        <w:spacing w:after="150" w:before="300"/>
      </w:pPr>
      <w:r>
        <w:t xml:space="preserve">3.3 Vehicle Usage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200"/>
        <w:gridCol w:w="6400"/>
        <w:gridCol w:w="2000"/>
      </w:tblGrid>
      <w:tr>
        <w:trPr>
          <w:tblHeader/>
        </w:trPr>
        <w:tc>
          <w:tcPr>
            <w:tcW w:type="dxa" w:w="1200"/>
            <w:shd w:fill="1F3864" w:val="clear"/>
            <w:tcMar>
              <w:top w:type="dxa" w:w="80"/>
              <w:left w:type="dxa" w:w="100"/>
              <w:bottom w:type="dxa" w:w="80"/>
              <w:right w:type="dxa" w:w="100"/>
            </w:tcMar>
          </w:tcPr>
          <w:p>
            <w:r>
              <w:rPr>
                <w:b/>
                <w:bCs/>
                <w:color w:val="FFFFFF"/>
                <w:sz w:val="20"/>
                <w:szCs w:val="20"/>
              </w:rPr>
              <w:t xml:space="preserve">ID</w:t>
            </w:r>
          </w:p>
        </w:tc>
        <w:tc>
          <w:tcPr>
            <w:tcW w:type="dxa" w:w="6400"/>
            <w:shd w:fill="1F3864" w:val="clear"/>
            <w:tcMar>
              <w:top w:type="dxa" w:w="80"/>
              <w:left w:type="dxa" w:w="100"/>
              <w:bottom w:type="dxa" w:w="80"/>
              <w:right w:type="dxa" w:w="100"/>
            </w:tcMar>
          </w:tcPr>
          <w:p>
            <w:r>
              <w:rPr>
                <w:b/>
                <w:bCs/>
                <w:color w:val="FFFFFF"/>
                <w:sz w:val="20"/>
                <w:szCs w:val="20"/>
              </w:rPr>
              <w:t xml:space="preserve">Description</w:t>
            </w:r>
          </w:p>
        </w:tc>
        <w:tc>
          <w:tcPr>
            <w:tcW w:type="dxa" w:w="2000"/>
            <w:shd w:fill="1F3864" w:val="clear"/>
            <w:tcMar>
              <w:top w:type="dxa" w:w="80"/>
              <w:left w:type="dxa" w:w="100"/>
              <w:bottom w:type="dxa" w:w="80"/>
              <w:right w:type="dxa" w:w="100"/>
            </w:tcMar>
          </w:tcPr>
          <w:p>
            <w:r>
              <w:rPr>
                <w:b/>
                <w:bCs/>
                <w:color w:val="FFFFFF"/>
                <w:sz w:val="20"/>
                <w:szCs w:val="20"/>
              </w:rPr>
              <w:t xml:space="preserve">Notes</w:t>
            </w:r>
          </w:p>
        </w:tc>
      </w:tr>
      <w:tr>
        <w:tc>
          <w:tcPr>
            <w:tcW w:type="dxa" w:w="1200"/>
            <w:shd w:fill="FFFFFF" w:val="clear"/>
            <w:tcMar>
              <w:top w:type="dxa" w:w="80"/>
              <w:left w:type="dxa" w:w="100"/>
              <w:bottom w:type="dxa" w:w="80"/>
              <w:right w:type="dxa" w:w="100"/>
            </w:tcMar>
          </w:tcPr>
          <w:p>
            <w:r>
              <w:rPr>
                <w:b w:val="false"/>
                <w:bCs w:val="false"/>
                <w:color w:val="000000"/>
                <w:sz w:val="20"/>
                <w:szCs w:val="20"/>
              </w:rPr>
              <w:t xml:space="preserve">CF-3.3.1</w:t>
            </w:r>
          </w:p>
        </w:tc>
        <w:tc>
          <w:tcPr>
            <w:tcW w:type="dxa" w:w="6400"/>
            <w:shd w:fill="FFFFFF" w:val="clear"/>
            <w:tcMar>
              <w:top w:type="dxa" w:w="80"/>
              <w:left w:type="dxa" w:w="100"/>
              <w:bottom w:type="dxa" w:w="80"/>
              <w:right w:type="dxa" w:w="100"/>
            </w:tcMar>
          </w:tcPr>
          <w:p>
            <w:r>
              <w:rPr>
                <w:b w:val="false"/>
                <w:bCs w:val="false"/>
                <w:color w:val="000000"/>
                <w:sz w:val="20"/>
                <w:szCs w:val="20"/>
              </w:rPr>
              <w:t xml:space="preserve">Vehicle Usage is accessed via its own top-level sidebar menu item, separate from the asset record and other lifecycle menus.</w:t>
            </w:r>
          </w:p>
        </w:tc>
        <w:tc>
          <w:tcPr>
            <w:tcW w:type="dxa" w:w="2000"/>
            <w:shd w:fill="FFFFFF" w:val="clear"/>
            <w:tcMar>
              <w:top w:type="dxa" w:w="80"/>
              <w:left w:type="dxa" w:w="100"/>
              <w:bottom w:type="dxa" w:w="80"/>
              <w:right w:type="dxa" w:w="100"/>
            </w:tcMar>
          </w:tcPr>
          <w:p>
            <w:r>
              <w:rPr>
                <w:b w:val="false"/>
                <w:bCs w:val="false"/>
                <w:color w:val="000000"/>
                <w:sz w:val="20"/>
                <w:szCs w:val="20"/>
              </w:rPr>
              <w:t xml:space="preserve">Baseline</w:t>
            </w:r>
          </w:p>
        </w:tc>
      </w:tr>
      <w:tr>
        <w:tc>
          <w:tcPr>
            <w:tcW w:type="dxa" w:w="1200"/>
            <w:shd w:fill="EAF0F8" w:val="clear"/>
            <w:tcMar>
              <w:top w:type="dxa" w:w="80"/>
              <w:left w:type="dxa" w:w="100"/>
              <w:bottom w:type="dxa" w:w="80"/>
              <w:right w:type="dxa" w:w="100"/>
            </w:tcMar>
          </w:tcPr>
          <w:p>
            <w:r>
              <w:rPr>
                <w:b w:val="false"/>
                <w:bCs w:val="false"/>
                <w:color w:val="000000"/>
                <w:sz w:val="20"/>
                <w:szCs w:val="20"/>
              </w:rPr>
              <w:t xml:space="preserve">CF-3.3.2</w:t>
            </w:r>
          </w:p>
        </w:tc>
        <w:tc>
          <w:tcPr>
            <w:tcW w:type="dxa" w:w="6400"/>
            <w:shd w:fill="EAF0F8" w:val="clear"/>
            <w:tcMar>
              <w:top w:type="dxa" w:w="80"/>
              <w:left w:type="dxa" w:w="100"/>
              <w:bottom w:type="dxa" w:w="80"/>
              <w:right w:type="dxa" w:w="100"/>
            </w:tcMar>
          </w:tcPr>
          <w:p>
            <w:r>
              <w:rPr>
                <w:b w:val="false"/>
                <w:bCs w:val="false"/>
                <w:color w:val="000000"/>
                <w:sz w:val="20"/>
                <w:szCs w:val="20"/>
              </w:rPr>
              <w:t xml:space="preserve">Usage records are logged and listed independently of installation, transfer, and maintenance data for the same asset.</w:t>
            </w:r>
          </w:p>
        </w:tc>
        <w:tc>
          <w:tcPr>
            <w:tcW w:type="dxa" w:w="2000"/>
            <w:shd w:fill="EAF0F8" w:val="clear"/>
            <w:tcMar>
              <w:top w:type="dxa" w:w="80"/>
              <w:left w:type="dxa" w:w="100"/>
              <w:bottom w:type="dxa" w:w="80"/>
              <w:right w:type="dxa" w:w="100"/>
            </w:tcMar>
          </w:tcPr>
          <w:p>
            <w:r>
              <w:rPr>
                <w:b w:val="false"/>
                <w:bCs w:val="false"/>
                <w:color w:val="000000"/>
                <w:sz w:val="20"/>
                <w:szCs w:val="20"/>
              </w:rPr>
              <w:t xml:space="preserve">Baseline</w:t>
            </w:r>
          </w:p>
        </w:tc>
      </w:tr>
    </w:tbl>
    <w:p>
      <w:pPr>
        <w:pStyle w:val="Heading2"/>
        <w:spacing w:after="150" w:before="300"/>
      </w:pPr>
      <w:r>
        <w:t xml:space="preserve">3.4 Expenses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200"/>
        <w:gridCol w:w="6400"/>
        <w:gridCol w:w="2000"/>
      </w:tblGrid>
      <w:tr>
        <w:trPr>
          <w:tblHeader/>
        </w:trPr>
        <w:tc>
          <w:tcPr>
            <w:tcW w:type="dxa" w:w="1200"/>
            <w:shd w:fill="1F3864" w:val="clear"/>
            <w:tcMar>
              <w:top w:type="dxa" w:w="80"/>
              <w:left w:type="dxa" w:w="100"/>
              <w:bottom w:type="dxa" w:w="80"/>
              <w:right w:type="dxa" w:w="100"/>
            </w:tcMar>
          </w:tcPr>
          <w:p>
            <w:r>
              <w:rPr>
                <w:b/>
                <w:bCs/>
                <w:color w:val="FFFFFF"/>
                <w:sz w:val="20"/>
                <w:szCs w:val="20"/>
              </w:rPr>
              <w:t xml:space="preserve">ID</w:t>
            </w:r>
          </w:p>
        </w:tc>
        <w:tc>
          <w:tcPr>
            <w:tcW w:type="dxa" w:w="6400"/>
            <w:shd w:fill="1F3864" w:val="clear"/>
            <w:tcMar>
              <w:top w:type="dxa" w:w="80"/>
              <w:left w:type="dxa" w:w="100"/>
              <w:bottom w:type="dxa" w:w="80"/>
              <w:right w:type="dxa" w:w="100"/>
            </w:tcMar>
          </w:tcPr>
          <w:p>
            <w:r>
              <w:rPr>
                <w:b/>
                <w:bCs/>
                <w:color w:val="FFFFFF"/>
                <w:sz w:val="20"/>
                <w:szCs w:val="20"/>
              </w:rPr>
              <w:t xml:space="preserve">Description</w:t>
            </w:r>
          </w:p>
        </w:tc>
        <w:tc>
          <w:tcPr>
            <w:tcW w:type="dxa" w:w="2000"/>
            <w:shd w:fill="1F3864" w:val="clear"/>
            <w:tcMar>
              <w:top w:type="dxa" w:w="80"/>
              <w:left w:type="dxa" w:w="100"/>
              <w:bottom w:type="dxa" w:w="80"/>
              <w:right w:type="dxa" w:w="100"/>
            </w:tcMar>
          </w:tcPr>
          <w:p>
            <w:r>
              <w:rPr>
                <w:b/>
                <w:bCs/>
                <w:color w:val="FFFFFF"/>
                <w:sz w:val="20"/>
                <w:szCs w:val="20"/>
              </w:rPr>
              <w:t xml:space="preserve">Notes</w:t>
            </w:r>
          </w:p>
        </w:tc>
      </w:tr>
      <w:tr>
        <w:tc>
          <w:tcPr>
            <w:tcW w:type="dxa" w:w="1200"/>
            <w:shd w:fill="FFFFFF" w:val="clear"/>
            <w:tcMar>
              <w:top w:type="dxa" w:w="80"/>
              <w:left w:type="dxa" w:w="100"/>
              <w:bottom w:type="dxa" w:w="80"/>
              <w:right w:type="dxa" w:w="100"/>
            </w:tcMar>
          </w:tcPr>
          <w:p>
            <w:r>
              <w:rPr>
                <w:b w:val="false"/>
                <w:bCs w:val="false"/>
                <w:color w:val="000000"/>
                <w:sz w:val="20"/>
                <w:szCs w:val="20"/>
              </w:rPr>
              <w:t xml:space="preserve">CF-3.4.1</w:t>
            </w:r>
          </w:p>
        </w:tc>
        <w:tc>
          <w:tcPr>
            <w:tcW w:type="dxa" w:w="6400"/>
            <w:shd w:fill="FFFFFF" w:val="clear"/>
            <w:tcMar>
              <w:top w:type="dxa" w:w="80"/>
              <w:left w:type="dxa" w:w="100"/>
              <w:bottom w:type="dxa" w:w="80"/>
              <w:right w:type="dxa" w:w="100"/>
            </w:tcMar>
          </w:tcPr>
          <w:p>
            <w:r>
              <w:rPr>
                <w:b w:val="false"/>
                <w:bCs w:val="false"/>
                <w:color w:val="000000"/>
                <w:sz w:val="20"/>
                <w:szCs w:val="20"/>
              </w:rPr>
              <w:t xml:space="preserve">Expenses are entered and tracked through a workflow separate from the asset record; they are not presented as part of an asset's own page.</w:t>
            </w:r>
          </w:p>
        </w:tc>
        <w:tc>
          <w:tcPr>
            <w:tcW w:type="dxa" w:w="2000"/>
            <w:shd w:fill="FFFFFF" w:val="clear"/>
            <w:tcMar>
              <w:top w:type="dxa" w:w="80"/>
              <w:left w:type="dxa" w:w="100"/>
              <w:bottom w:type="dxa" w:w="80"/>
              <w:right w:type="dxa" w:w="100"/>
            </w:tcMar>
          </w:tcPr>
          <w:p>
            <w:r>
              <w:rPr>
                <w:b w:val="false"/>
                <w:bCs w:val="false"/>
                <w:color w:val="000000"/>
                <w:sz w:val="20"/>
                <w:szCs w:val="20"/>
              </w:rPr>
              <w:t xml:space="preserve">Baseline</w:t>
            </w:r>
          </w:p>
        </w:tc>
      </w:tr>
      <w:tr>
        <w:tc>
          <w:tcPr>
            <w:tcW w:type="dxa" w:w="1200"/>
            <w:shd w:fill="EAF0F8" w:val="clear"/>
            <w:tcMar>
              <w:top w:type="dxa" w:w="80"/>
              <w:left w:type="dxa" w:w="100"/>
              <w:bottom w:type="dxa" w:w="80"/>
              <w:right w:type="dxa" w:w="100"/>
            </w:tcMar>
          </w:tcPr>
          <w:p>
            <w:r>
              <w:rPr>
                <w:b w:val="false"/>
                <w:bCs w:val="false"/>
                <w:color w:val="000000"/>
                <w:sz w:val="20"/>
                <w:szCs w:val="20"/>
              </w:rPr>
              <w:t xml:space="preserve">CF-3.4.2</w:t>
            </w:r>
          </w:p>
        </w:tc>
        <w:tc>
          <w:tcPr>
            <w:tcW w:type="dxa" w:w="6400"/>
            <w:shd w:fill="EAF0F8" w:val="clear"/>
            <w:tcMar>
              <w:top w:type="dxa" w:w="80"/>
              <w:left w:type="dxa" w:w="100"/>
              <w:bottom w:type="dxa" w:w="80"/>
              <w:right w:type="dxa" w:w="100"/>
            </w:tcMar>
          </w:tcPr>
          <w:p>
            <w:r>
              <w:rPr>
                <w:b w:val="false"/>
                <w:bCs w:val="false"/>
                <w:color w:val="000000"/>
                <w:sz w:val="20"/>
                <w:szCs w:val="20"/>
              </w:rPr>
              <w:t xml:space="preserve">Expense creation does not consistently reuse the same step-by-step wizard pattern used elsewhere in the system.</w:t>
            </w:r>
          </w:p>
        </w:tc>
        <w:tc>
          <w:tcPr>
            <w:tcW w:type="dxa" w:w="2000"/>
            <w:shd w:fill="EAF0F8" w:val="clear"/>
            <w:tcMar>
              <w:top w:type="dxa" w:w="80"/>
              <w:left w:type="dxa" w:w="100"/>
              <w:bottom w:type="dxa" w:w="80"/>
              <w:right w:type="dxa" w:w="100"/>
            </w:tcMar>
          </w:tcPr>
          <w:p>
            <w:r>
              <w:rPr>
                <w:b w:val="false"/>
                <w:bCs w:val="false"/>
                <w:color w:val="000000"/>
                <w:sz w:val="20"/>
                <w:szCs w:val="20"/>
              </w:rPr>
              <w:t xml:space="preserve">Baseline</w:t>
            </w:r>
          </w:p>
        </w:tc>
      </w:tr>
      <w:tr>
        <w:tc>
          <w:tcPr>
            <w:tcW w:type="dxa" w:w="1200"/>
            <w:shd w:fill="FFFFFF" w:val="clear"/>
            <w:tcMar>
              <w:top w:type="dxa" w:w="80"/>
              <w:left w:type="dxa" w:w="100"/>
              <w:bottom w:type="dxa" w:w="80"/>
              <w:right w:type="dxa" w:w="100"/>
            </w:tcMar>
          </w:tcPr>
          <w:p>
            <w:r>
              <w:rPr>
                <w:b w:val="false"/>
                <w:bCs w:val="false"/>
                <w:color w:val="000000"/>
                <w:sz w:val="20"/>
                <w:szCs w:val="20"/>
              </w:rPr>
              <w:t xml:space="preserve">CF-3.4.3</w:t>
            </w:r>
          </w:p>
        </w:tc>
        <w:tc>
          <w:tcPr>
            <w:tcW w:type="dxa" w:w="6400"/>
            <w:shd w:fill="FFFFFF" w:val="clear"/>
            <w:tcMar>
              <w:top w:type="dxa" w:w="80"/>
              <w:left w:type="dxa" w:w="100"/>
              <w:bottom w:type="dxa" w:w="80"/>
              <w:right w:type="dxa" w:w="100"/>
            </w:tcMar>
          </w:tcPr>
          <w:p>
            <w:r>
              <w:rPr>
                <w:b w:val="false"/>
                <w:bCs w:val="false"/>
                <w:color w:val="000000"/>
                <w:sz w:val="20"/>
                <w:szCs w:val="20"/>
              </w:rPr>
              <w:t xml:space="preserve">Expense records carry an approval status, but that status is not surfaced anywhere on the Finance/Manager dashboard.</w:t>
            </w:r>
          </w:p>
        </w:tc>
        <w:tc>
          <w:tcPr>
            <w:tcW w:type="dxa" w:w="2000"/>
            <w:shd w:fill="FFFFFF" w:val="clear"/>
            <w:tcMar>
              <w:top w:type="dxa" w:w="80"/>
              <w:left w:type="dxa" w:w="100"/>
              <w:bottom w:type="dxa" w:w="80"/>
              <w:right w:type="dxa" w:w="100"/>
            </w:tcMar>
          </w:tcPr>
          <w:p>
            <w:r>
              <w:rPr>
                <w:b w:val="false"/>
                <w:bCs w:val="false"/>
                <w:color w:val="000000"/>
                <w:sz w:val="20"/>
                <w:szCs w:val="20"/>
              </w:rPr>
              <w:t xml:space="preserve">Baseline</w:t>
            </w:r>
          </w:p>
        </w:tc>
      </w:tr>
      <w:tr>
        <w:tc>
          <w:tcPr>
            <w:tcW w:type="dxa" w:w="1200"/>
            <w:shd w:fill="EAF0F8" w:val="clear"/>
            <w:tcMar>
              <w:top w:type="dxa" w:w="80"/>
              <w:left w:type="dxa" w:w="100"/>
              <w:bottom w:type="dxa" w:w="80"/>
              <w:right w:type="dxa" w:w="100"/>
            </w:tcMar>
          </w:tcPr>
          <w:p>
            <w:r>
              <w:rPr>
                <w:b w:val="false"/>
                <w:bCs w:val="false"/>
                <w:color w:val="000000"/>
                <w:sz w:val="20"/>
                <w:szCs w:val="20"/>
              </w:rPr>
              <w:t xml:space="preserve">CF-3.4.4</w:t>
            </w:r>
          </w:p>
        </w:tc>
        <w:tc>
          <w:tcPr>
            <w:tcW w:type="dxa" w:w="6400"/>
            <w:shd w:fill="EAF0F8" w:val="clear"/>
            <w:tcMar>
              <w:top w:type="dxa" w:w="80"/>
              <w:left w:type="dxa" w:w="100"/>
              <w:bottom w:type="dxa" w:w="80"/>
              <w:right w:type="dxa" w:w="100"/>
            </w:tcMar>
          </w:tcPr>
          <w:p>
            <w:r>
              <w:rPr>
                <w:b w:val="false"/>
                <w:bCs w:val="false"/>
                <w:color w:val="000000"/>
                <w:sz w:val="20"/>
                <w:szCs w:val="20"/>
              </w:rPr>
              <w:t xml:space="preserve">Locating expenses pending approval requires manually searching or filtering the expenses workflow rather than viewing a consolidated queue.</w:t>
            </w:r>
          </w:p>
        </w:tc>
        <w:tc>
          <w:tcPr>
            <w:tcW w:type="dxa" w:w="2000"/>
            <w:shd w:fill="EAF0F8" w:val="clear"/>
            <w:tcMar>
              <w:top w:type="dxa" w:w="80"/>
              <w:left w:type="dxa" w:w="100"/>
              <w:bottom w:type="dxa" w:w="80"/>
              <w:right w:type="dxa" w:w="100"/>
            </w:tcMar>
          </w:tcPr>
          <w:p>
            <w:r>
              <w:rPr>
                <w:b w:val="false"/>
                <w:bCs w:val="false"/>
                <w:color w:val="000000"/>
                <w:sz w:val="20"/>
                <w:szCs w:val="20"/>
              </w:rPr>
              <w:t xml:space="preserve">Baseline</w:t>
            </w:r>
          </w:p>
        </w:tc>
      </w:tr>
    </w:tbl>
    <w:p>
      <w:pPr>
        <w:pStyle w:val="Heading2"/>
        <w:spacing w:after="150" w:before="300"/>
      </w:pPr>
      <w:r>
        <w:t xml:space="preserve">3.5 Asset Creation Wizard</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200"/>
        <w:gridCol w:w="6400"/>
        <w:gridCol w:w="2000"/>
      </w:tblGrid>
      <w:tr>
        <w:trPr>
          <w:tblHeader/>
        </w:trPr>
        <w:tc>
          <w:tcPr>
            <w:tcW w:type="dxa" w:w="1200"/>
            <w:shd w:fill="1F3864" w:val="clear"/>
            <w:tcMar>
              <w:top w:type="dxa" w:w="80"/>
              <w:left w:type="dxa" w:w="100"/>
              <w:bottom w:type="dxa" w:w="80"/>
              <w:right w:type="dxa" w:w="100"/>
            </w:tcMar>
          </w:tcPr>
          <w:p>
            <w:r>
              <w:rPr>
                <w:b/>
                <w:bCs/>
                <w:color w:val="FFFFFF"/>
                <w:sz w:val="20"/>
                <w:szCs w:val="20"/>
              </w:rPr>
              <w:t xml:space="preserve">ID</w:t>
            </w:r>
          </w:p>
        </w:tc>
        <w:tc>
          <w:tcPr>
            <w:tcW w:type="dxa" w:w="6400"/>
            <w:shd w:fill="1F3864" w:val="clear"/>
            <w:tcMar>
              <w:top w:type="dxa" w:w="80"/>
              <w:left w:type="dxa" w:w="100"/>
              <w:bottom w:type="dxa" w:w="80"/>
              <w:right w:type="dxa" w:w="100"/>
            </w:tcMar>
          </w:tcPr>
          <w:p>
            <w:r>
              <w:rPr>
                <w:b/>
                <w:bCs/>
                <w:color w:val="FFFFFF"/>
                <w:sz w:val="20"/>
                <w:szCs w:val="20"/>
              </w:rPr>
              <w:t xml:space="preserve">Description</w:t>
            </w:r>
          </w:p>
        </w:tc>
        <w:tc>
          <w:tcPr>
            <w:tcW w:type="dxa" w:w="2000"/>
            <w:shd w:fill="1F3864" w:val="clear"/>
            <w:tcMar>
              <w:top w:type="dxa" w:w="80"/>
              <w:left w:type="dxa" w:w="100"/>
              <w:bottom w:type="dxa" w:w="80"/>
              <w:right w:type="dxa" w:w="100"/>
            </w:tcMar>
          </w:tcPr>
          <w:p>
            <w:r>
              <w:rPr>
                <w:b/>
                <w:bCs/>
                <w:color w:val="FFFFFF"/>
                <w:sz w:val="20"/>
                <w:szCs w:val="20"/>
              </w:rPr>
              <w:t xml:space="preserve">Notes</w:t>
            </w:r>
          </w:p>
        </w:tc>
      </w:tr>
      <w:tr>
        <w:tc>
          <w:tcPr>
            <w:tcW w:type="dxa" w:w="1200"/>
            <w:shd w:fill="FFFFFF" w:val="clear"/>
            <w:tcMar>
              <w:top w:type="dxa" w:w="80"/>
              <w:left w:type="dxa" w:w="100"/>
              <w:bottom w:type="dxa" w:w="80"/>
              <w:right w:type="dxa" w:w="100"/>
            </w:tcMar>
          </w:tcPr>
          <w:p>
            <w:r>
              <w:rPr>
                <w:b w:val="false"/>
                <w:bCs w:val="false"/>
                <w:color w:val="000000"/>
                <w:sz w:val="20"/>
                <w:szCs w:val="20"/>
              </w:rPr>
              <w:t xml:space="preserve">CF-3.5.1</w:t>
            </w:r>
          </w:p>
        </w:tc>
        <w:tc>
          <w:tcPr>
            <w:tcW w:type="dxa" w:w="6400"/>
            <w:shd w:fill="FFFFFF" w:val="clear"/>
            <w:tcMar>
              <w:top w:type="dxa" w:w="80"/>
              <w:left w:type="dxa" w:w="100"/>
              <w:bottom w:type="dxa" w:w="80"/>
              <w:right w:type="dxa" w:w="100"/>
            </w:tcMar>
          </w:tcPr>
          <w:p>
            <w:r>
              <w:rPr>
                <w:b w:val="false"/>
                <w:bCs w:val="false"/>
                <w:color w:val="000000"/>
                <w:sz w:val="20"/>
                <w:szCs w:val="20"/>
              </w:rPr>
              <w:t xml:space="preserve">New assets are created through a 4-step wizard.</w:t>
            </w:r>
          </w:p>
        </w:tc>
        <w:tc>
          <w:tcPr>
            <w:tcW w:type="dxa" w:w="2000"/>
            <w:shd w:fill="FFFFFF" w:val="clear"/>
            <w:tcMar>
              <w:top w:type="dxa" w:w="80"/>
              <w:left w:type="dxa" w:w="100"/>
              <w:bottom w:type="dxa" w:w="80"/>
              <w:right w:type="dxa" w:w="100"/>
            </w:tcMar>
          </w:tcPr>
          <w:p>
            <w:r>
              <w:rPr>
                <w:b w:val="false"/>
                <w:bCs w:val="false"/>
                <w:color w:val="000000"/>
                <w:sz w:val="20"/>
                <w:szCs w:val="20"/>
              </w:rPr>
              <w:t xml:space="preserve">Baseline</w:t>
            </w:r>
          </w:p>
        </w:tc>
      </w:tr>
      <w:tr>
        <w:tc>
          <w:tcPr>
            <w:tcW w:type="dxa" w:w="1200"/>
            <w:shd w:fill="EAF0F8" w:val="clear"/>
            <w:tcMar>
              <w:top w:type="dxa" w:w="80"/>
              <w:left w:type="dxa" w:w="100"/>
              <w:bottom w:type="dxa" w:w="80"/>
              <w:right w:type="dxa" w:w="100"/>
            </w:tcMar>
          </w:tcPr>
          <w:p>
            <w:r>
              <w:rPr>
                <w:b w:val="false"/>
                <w:bCs w:val="false"/>
                <w:color w:val="000000"/>
                <w:sz w:val="20"/>
                <w:szCs w:val="20"/>
              </w:rPr>
              <w:t xml:space="preserve">CF-3.5.2</w:t>
            </w:r>
          </w:p>
        </w:tc>
        <w:tc>
          <w:tcPr>
            <w:tcW w:type="dxa" w:w="6400"/>
            <w:shd w:fill="EAF0F8" w:val="clear"/>
            <w:tcMar>
              <w:top w:type="dxa" w:w="80"/>
              <w:left w:type="dxa" w:w="100"/>
              <w:bottom w:type="dxa" w:w="80"/>
              <w:right w:type="dxa" w:w="100"/>
            </w:tcMar>
          </w:tcPr>
          <w:p>
            <w:r>
              <w:rPr>
                <w:b w:val="false"/>
                <w:bCs w:val="false"/>
                <w:color w:val="000000"/>
                <w:sz w:val="20"/>
                <w:szCs w:val="20"/>
              </w:rPr>
              <w:t xml:space="preserve">The wizard does not autosave progress; data entered in earlier steps can be lost if the flow is abandoned before final submission.</w:t>
            </w:r>
          </w:p>
        </w:tc>
        <w:tc>
          <w:tcPr>
            <w:tcW w:type="dxa" w:w="2000"/>
            <w:shd w:fill="EAF0F8" w:val="clear"/>
            <w:tcMar>
              <w:top w:type="dxa" w:w="80"/>
              <w:left w:type="dxa" w:w="100"/>
              <w:bottom w:type="dxa" w:w="80"/>
              <w:right w:type="dxa" w:w="100"/>
            </w:tcMar>
          </w:tcPr>
          <w:p>
            <w:r>
              <w:rPr>
                <w:b w:val="false"/>
                <w:bCs w:val="false"/>
                <w:color w:val="000000"/>
                <w:sz w:val="20"/>
                <w:szCs w:val="20"/>
              </w:rPr>
              <w:t xml:space="preserve">Baseline</w:t>
            </w:r>
          </w:p>
        </w:tc>
      </w:tr>
      <w:tr>
        <w:tc>
          <w:tcPr>
            <w:tcW w:type="dxa" w:w="1200"/>
            <w:shd w:fill="FFFFFF" w:val="clear"/>
            <w:tcMar>
              <w:top w:type="dxa" w:w="80"/>
              <w:left w:type="dxa" w:w="100"/>
              <w:bottom w:type="dxa" w:w="80"/>
              <w:right w:type="dxa" w:w="100"/>
            </w:tcMar>
          </w:tcPr>
          <w:p>
            <w:r>
              <w:rPr>
                <w:b w:val="false"/>
                <w:bCs w:val="false"/>
                <w:color w:val="000000"/>
                <w:sz w:val="20"/>
                <w:szCs w:val="20"/>
              </w:rPr>
              <w:t xml:space="preserve">CF-3.5.3</w:t>
            </w:r>
          </w:p>
        </w:tc>
        <w:tc>
          <w:tcPr>
            <w:tcW w:type="dxa" w:w="6400"/>
            <w:shd w:fill="FFFFFF" w:val="clear"/>
            <w:tcMar>
              <w:top w:type="dxa" w:w="80"/>
              <w:left w:type="dxa" w:w="100"/>
              <w:bottom w:type="dxa" w:w="80"/>
              <w:right w:type="dxa" w:w="100"/>
            </w:tcMar>
          </w:tcPr>
          <w:p>
            <w:r>
              <w:rPr>
                <w:b w:val="false"/>
                <w:bCs w:val="false"/>
                <w:color w:val="000000"/>
                <w:sz w:val="20"/>
                <w:szCs w:val="20"/>
              </w:rPr>
              <w:t xml:space="preserve">Field validation is performed at final submission rather than inline, per field, as each step is completed.</w:t>
            </w:r>
          </w:p>
        </w:tc>
        <w:tc>
          <w:tcPr>
            <w:tcW w:type="dxa" w:w="2000"/>
            <w:shd w:fill="FFFFFF" w:val="clear"/>
            <w:tcMar>
              <w:top w:type="dxa" w:w="80"/>
              <w:left w:type="dxa" w:w="100"/>
              <w:bottom w:type="dxa" w:w="80"/>
              <w:right w:type="dxa" w:w="100"/>
            </w:tcMar>
          </w:tcPr>
          <w:p>
            <w:r>
              <w:rPr>
                <w:b w:val="false"/>
                <w:bCs w:val="false"/>
                <w:color w:val="000000"/>
                <w:sz w:val="20"/>
                <w:szCs w:val="20"/>
              </w:rPr>
              <w:t xml:space="preserve">Baseline</w:t>
            </w:r>
          </w:p>
        </w:tc>
      </w:tr>
      <w:tr>
        <w:tc>
          <w:tcPr>
            <w:tcW w:type="dxa" w:w="1200"/>
            <w:shd w:fill="EAF0F8" w:val="clear"/>
            <w:tcMar>
              <w:top w:type="dxa" w:w="80"/>
              <w:left w:type="dxa" w:w="100"/>
              <w:bottom w:type="dxa" w:w="80"/>
              <w:right w:type="dxa" w:w="100"/>
            </w:tcMar>
          </w:tcPr>
          <w:p>
            <w:r>
              <w:rPr>
                <w:b w:val="false"/>
                <w:bCs w:val="false"/>
                <w:color w:val="000000"/>
                <w:sz w:val="20"/>
                <w:szCs w:val="20"/>
              </w:rPr>
              <w:t xml:space="preserve">CF-3.5.4</w:t>
            </w:r>
          </w:p>
        </w:tc>
        <w:tc>
          <w:tcPr>
            <w:tcW w:type="dxa" w:w="6400"/>
            <w:shd w:fill="EAF0F8" w:val="clear"/>
            <w:tcMar>
              <w:top w:type="dxa" w:w="80"/>
              <w:left w:type="dxa" w:w="100"/>
              <w:bottom w:type="dxa" w:w="80"/>
              <w:right w:type="dxa" w:w="100"/>
            </w:tcMar>
          </w:tcPr>
          <w:p>
            <w:r>
              <w:rPr>
                <w:b w:val="false"/>
                <w:bCs w:val="false"/>
                <w:color w:val="000000"/>
                <w:sz w:val="20"/>
                <w:szCs w:val="20"/>
              </w:rPr>
              <w:t xml:space="preserve">The Dynamic Configuration step is always presented, regardless of whether the selected asset type has any configurable attributes.</w:t>
            </w:r>
          </w:p>
        </w:tc>
        <w:tc>
          <w:tcPr>
            <w:tcW w:type="dxa" w:w="2000"/>
            <w:shd w:fill="EAF0F8" w:val="clear"/>
            <w:tcMar>
              <w:top w:type="dxa" w:w="80"/>
              <w:left w:type="dxa" w:w="100"/>
              <w:bottom w:type="dxa" w:w="80"/>
              <w:right w:type="dxa" w:w="100"/>
            </w:tcMar>
          </w:tcPr>
          <w:p>
            <w:r>
              <w:rPr>
                <w:b w:val="false"/>
                <w:bCs w:val="false"/>
                <w:color w:val="000000"/>
                <w:sz w:val="20"/>
                <w:szCs w:val="20"/>
              </w:rPr>
              <w:t xml:space="preserve">Baseline</w:t>
            </w:r>
          </w:p>
        </w:tc>
      </w:tr>
    </w:tbl>
    <w:p>
      <w:pPr>
        <w:pStyle w:val="Heading2"/>
        <w:spacing w:after="150" w:before="300"/>
      </w:pPr>
      <w:r>
        <w:t xml:space="preserve">3.6 Sidebar Navigation</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200"/>
        <w:gridCol w:w="6400"/>
        <w:gridCol w:w="2000"/>
      </w:tblGrid>
      <w:tr>
        <w:trPr>
          <w:tblHeader/>
        </w:trPr>
        <w:tc>
          <w:tcPr>
            <w:tcW w:type="dxa" w:w="1200"/>
            <w:shd w:fill="1F3864" w:val="clear"/>
            <w:tcMar>
              <w:top w:type="dxa" w:w="80"/>
              <w:left w:type="dxa" w:w="100"/>
              <w:bottom w:type="dxa" w:w="80"/>
              <w:right w:type="dxa" w:w="100"/>
            </w:tcMar>
          </w:tcPr>
          <w:p>
            <w:r>
              <w:rPr>
                <w:b/>
                <w:bCs/>
                <w:color w:val="FFFFFF"/>
                <w:sz w:val="20"/>
                <w:szCs w:val="20"/>
              </w:rPr>
              <w:t xml:space="preserve">ID</w:t>
            </w:r>
          </w:p>
        </w:tc>
        <w:tc>
          <w:tcPr>
            <w:tcW w:type="dxa" w:w="6400"/>
            <w:shd w:fill="1F3864" w:val="clear"/>
            <w:tcMar>
              <w:top w:type="dxa" w:w="80"/>
              <w:left w:type="dxa" w:w="100"/>
              <w:bottom w:type="dxa" w:w="80"/>
              <w:right w:type="dxa" w:w="100"/>
            </w:tcMar>
          </w:tcPr>
          <w:p>
            <w:r>
              <w:rPr>
                <w:b/>
                <w:bCs/>
                <w:color w:val="FFFFFF"/>
                <w:sz w:val="20"/>
                <w:szCs w:val="20"/>
              </w:rPr>
              <w:t xml:space="preserve">Description</w:t>
            </w:r>
          </w:p>
        </w:tc>
        <w:tc>
          <w:tcPr>
            <w:tcW w:type="dxa" w:w="2000"/>
            <w:shd w:fill="1F3864" w:val="clear"/>
            <w:tcMar>
              <w:top w:type="dxa" w:w="80"/>
              <w:left w:type="dxa" w:w="100"/>
              <w:bottom w:type="dxa" w:w="80"/>
              <w:right w:type="dxa" w:w="100"/>
            </w:tcMar>
          </w:tcPr>
          <w:p>
            <w:r>
              <w:rPr>
                <w:b/>
                <w:bCs/>
                <w:color w:val="FFFFFF"/>
                <w:sz w:val="20"/>
                <w:szCs w:val="20"/>
              </w:rPr>
              <w:t xml:space="preserve">Notes</w:t>
            </w:r>
          </w:p>
        </w:tc>
      </w:tr>
      <w:tr>
        <w:tc>
          <w:tcPr>
            <w:tcW w:type="dxa" w:w="1200"/>
            <w:shd w:fill="FFFFFF" w:val="clear"/>
            <w:tcMar>
              <w:top w:type="dxa" w:w="80"/>
              <w:left w:type="dxa" w:w="100"/>
              <w:bottom w:type="dxa" w:w="80"/>
              <w:right w:type="dxa" w:w="100"/>
            </w:tcMar>
          </w:tcPr>
          <w:p>
            <w:r>
              <w:rPr>
                <w:b w:val="false"/>
                <w:bCs w:val="false"/>
                <w:color w:val="000000"/>
                <w:sz w:val="20"/>
                <w:szCs w:val="20"/>
              </w:rPr>
              <w:t xml:space="preserve">CF-3.6.1</w:t>
            </w:r>
          </w:p>
        </w:tc>
        <w:tc>
          <w:tcPr>
            <w:tcW w:type="dxa" w:w="6400"/>
            <w:shd w:fill="FFFFFF" w:val="clear"/>
            <w:tcMar>
              <w:top w:type="dxa" w:w="80"/>
              <w:left w:type="dxa" w:w="100"/>
              <w:bottom w:type="dxa" w:w="80"/>
              <w:right w:type="dxa" w:w="100"/>
            </w:tcMar>
          </w:tcPr>
          <w:p>
            <w:r>
              <w:rPr>
                <w:b w:val="false"/>
                <w:bCs w:val="false"/>
                <w:color w:val="000000"/>
                <w:sz w:val="20"/>
                <w:szCs w:val="20"/>
              </w:rPr>
              <w:t xml:space="preserve">A single sidebar is shown to all authenticated users, listing operational and administrative items together.</w:t>
            </w:r>
          </w:p>
        </w:tc>
        <w:tc>
          <w:tcPr>
            <w:tcW w:type="dxa" w:w="2000"/>
            <w:shd w:fill="FFFFFF" w:val="clear"/>
            <w:tcMar>
              <w:top w:type="dxa" w:w="80"/>
              <w:left w:type="dxa" w:w="100"/>
              <w:bottom w:type="dxa" w:w="80"/>
              <w:right w:type="dxa" w:w="100"/>
            </w:tcMar>
          </w:tcPr>
          <w:p>
            <w:r>
              <w:rPr>
                <w:b w:val="false"/>
                <w:bCs w:val="false"/>
                <w:color w:val="000000"/>
                <w:sz w:val="20"/>
                <w:szCs w:val="20"/>
              </w:rPr>
              <w:t xml:space="preserve">Baseline</w:t>
            </w:r>
          </w:p>
        </w:tc>
      </w:tr>
      <w:tr>
        <w:tc>
          <w:tcPr>
            <w:tcW w:type="dxa" w:w="1200"/>
            <w:shd w:fill="EAF0F8" w:val="clear"/>
            <w:tcMar>
              <w:top w:type="dxa" w:w="80"/>
              <w:left w:type="dxa" w:w="100"/>
              <w:bottom w:type="dxa" w:w="80"/>
              <w:right w:type="dxa" w:w="100"/>
            </w:tcMar>
          </w:tcPr>
          <w:p>
            <w:r>
              <w:rPr>
                <w:b w:val="false"/>
                <w:bCs w:val="false"/>
                <w:color w:val="000000"/>
                <w:sz w:val="20"/>
                <w:szCs w:val="20"/>
              </w:rPr>
              <w:t xml:space="preserve">CF-3.6.2</w:t>
            </w:r>
          </w:p>
        </w:tc>
        <w:tc>
          <w:tcPr>
            <w:tcW w:type="dxa" w:w="6400"/>
            <w:shd w:fill="EAF0F8" w:val="clear"/>
            <w:tcMar>
              <w:top w:type="dxa" w:w="80"/>
              <w:left w:type="dxa" w:w="100"/>
              <w:bottom w:type="dxa" w:w="80"/>
              <w:right w:type="dxa" w:w="100"/>
            </w:tcMar>
          </w:tcPr>
          <w:p>
            <w:r>
              <w:rPr>
                <w:b w:val="false"/>
                <w:bCs w:val="false"/>
                <w:color w:val="000000"/>
                <w:sz w:val="20"/>
                <w:szCs w:val="20"/>
              </w:rPr>
              <w:t xml:space="preserve">There is no workspace switcher or role-scoped view of the sidebar.</w:t>
            </w:r>
          </w:p>
        </w:tc>
        <w:tc>
          <w:tcPr>
            <w:tcW w:type="dxa" w:w="2000"/>
            <w:shd w:fill="EAF0F8" w:val="clear"/>
            <w:tcMar>
              <w:top w:type="dxa" w:w="80"/>
              <w:left w:type="dxa" w:w="100"/>
              <w:bottom w:type="dxa" w:w="80"/>
              <w:right w:type="dxa" w:w="100"/>
            </w:tcMar>
          </w:tcPr>
          <w:p>
            <w:r>
              <w:rPr>
                <w:b w:val="false"/>
                <w:bCs w:val="false"/>
                <w:color w:val="000000"/>
                <w:sz w:val="20"/>
                <w:szCs w:val="20"/>
              </w:rPr>
              <w:t xml:space="preserve">Baseline</w:t>
            </w:r>
          </w:p>
        </w:tc>
      </w:tr>
      <w:tr>
        <w:tc>
          <w:tcPr>
            <w:tcW w:type="dxa" w:w="1200"/>
            <w:shd w:fill="FFFFFF" w:val="clear"/>
            <w:tcMar>
              <w:top w:type="dxa" w:w="80"/>
              <w:left w:type="dxa" w:w="100"/>
              <w:bottom w:type="dxa" w:w="80"/>
              <w:right w:type="dxa" w:w="100"/>
            </w:tcMar>
          </w:tcPr>
          <w:p>
            <w:r>
              <w:rPr>
                <w:b w:val="false"/>
                <w:bCs w:val="false"/>
                <w:color w:val="000000"/>
                <w:sz w:val="20"/>
                <w:szCs w:val="20"/>
              </w:rPr>
              <w:t xml:space="preserve">CF-3.6.3</w:t>
            </w:r>
          </w:p>
        </w:tc>
        <w:tc>
          <w:tcPr>
            <w:tcW w:type="dxa" w:w="6400"/>
            <w:shd w:fill="FFFFFF" w:val="clear"/>
            <w:tcMar>
              <w:top w:type="dxa" w:w="80"/>
              <w:left w:type="dxa" w:w="100"/>
              <w:bottom w:type="dxa" w:w="80"/>
              <w:right w:type="dxa" w:w="100"/>
            </w:tcMar>
          </w:tcPr>
          <w:p>
            <w:r>
              <w:rPr>
                <w:b w:val="false"/>
                <w:bCs w:val="false"/>
                <w:color w:val="000000"/>
                <w:sz w:val="20"/>
                <w:szCs w:val="20"/>
              </w:rPr>
              <w:t xml:space="preserve">Access to administrative items is controlled by permissions on the underlying page, not by hiding them from the navigation structure.</w:t>
            </w:r>
          </w:p>
        </w:tc>
        <w:tc>
          <w:tcPr>
            <w:tcW w:type="dxa" w:w="2000"/>
            <w:shd w:fill="FFFFFF" w:val="clear"/>
            <w:tcMar>
              <w:top w:type="dxa" w:w="80"/>
              <w:left w:type="dxa" w:w="100"/>
              <w:bottom w:type="dxa" w:w="80"/>
              <w:right w:type="dxa" w:w="100"/>
            </w:tcMar>
          </w:tcPr>
          <w:p>
            <w:r>
              <w:rPr>
                <w:b w:val="false"/>
                <w:bCs w:val="false"/>
                <w:color w:val="000000"/>
                <w:sz w:val="20"/>
                <w:szCs w:val="20"/>
              </w:rPr>
              <w:t xml:space="preserve">Baseline</w:t>
            </w:r>
          </w:p>
        </w:tc>
      </w:tr>
    </w:tbl>
    <w:p>
      <w:pPr>
        <w:pStyle w:val="Heading2"/>
        <w:spacing w:after="150" w:before="300"/>
      </w:pPr>
      <w:r>
        <w:t xml:space="preserve">3.7 Notifications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200"/>
        <w:gridCol w:w="6400"/>
        <w:gridCol w:w="2000"/>
      </w:tblGrid>
      <w:tr>
        <w:trPr>
          <w:tblHeader/>
        </w:trPr>
        <w:tc>
          <w:tcPr>
            <w:tcW w:type="dxa" w:w="1200"/>
            <w:shd w:fill="1F3864" w:val="clear"/>
            <w:tcMar>
              <w:top w:type="dxa" w:w="80"/>
              <w:left w:type="dxa" w:w="100"/>
              <w:bottom w:type="dxa" w:w="80"/>
              <w:right w:type="dxa" w:w="100"/>
            </w:tcMar>
          </w:tcPr>
          <w:p>
            <w:r>
              <w:rPr>
                <w:b/>
                <w:bCs/>
                <w:color w:val="FFFFFF"/>
                <w:sz w:val="20"/>
                <w:szCs w:val="20"/>
              </w:rPr>
              <w:t xml:space="preserve">ID</w:t>
            </w:r>
          </w:p>
        </w:tc>
        <w:tc>
          <w:tcPr>
            <w:tcW w:type="dxa" w:w="6400"/>
            <w:shd w:fill="1F3864" w:val="clear"/>
            <w:tcMar>
              <w:top w:type="dxa" w:w="80"/>
              <w:left w:type="dxa" w:w="100"/>
              <w:bottom w:type="dxa" w:w="80"/>
              <w:right w:type="dxa" w:w="100"/>
            </w:tcMar>
          </w:tcPr>
          <w:p>
            <w:r>
              <w:rPr>
                <w:b/>
                <w:bCs/>
                <w:color w:val="FFFFFF"/>
                <w:sz w:val="20"/>
                <w:szCs w:val="20"/>
              </w:rPr>
              <w:t xml:space="preserve">Description</w:t>
            </w:r>
          </w:p>
        </w:tc>
        <w:tc>
          <w:tcPr>
            <w:tcW w:type="dxa" w:w="2000"/>
            <w:shd w:fill="1F3864" w:val="clear"/>
            <w:tcMar>
              <w:top w:type="dxa" w:w="80"/>
              <w:left w:type="dxa" w:w="100"/>
              <w:bottom w:type="dxa" w:w="80"/>
              <w:right w:type="dxa" w:w="100"/>
            </w:tcMar>
          </w:tcPr>
          <w:p>
            <w:r>
              <w:rPr>
                <w:b/>
                <w:bCs/>
                <w:color w:val="FFFFFF"/>
                <w:sz w:val="20"/>
                <w:szCs w:val="20"/>
              </w:rPr>
              <w:t xml:space="preserve">Notes</w:t>
            </w:r>
          </w:p>
        </w:tc>
      </w:tr>
      <w:tr>
        <w:tc>
          <w:tcPr>
            <w:tcW w:type="dxa" w:w="1200"/>
            <w:shd w:fill="FFFFFF" w:val="clear"/>
            <w:tcMar>
              <w:top w:type="dxa" w:w="80"/>
              <w:left w:type="dxa" w:w="100"/>
              <w:bottom w:type="dxa" w:w="80"/>
              <w:right w:type="dxa" w:w="100"/>
            </w:tcMar>
          </w:tcPr>
          <w:p>
            <w:r>
              <w:rPr>
                <w:b w:val="false"/>
                <w:bCs w:val="false"/>
                <w:color w:val="000000"/>
                <w:sz w:val="20"/>
                <w:szCs w:val="20"/>
              </w:rPr>
              <w:t xml:space="preserve">CF-3.7.1</w:t>
            </w:r>
          </w:p>
        </w:tc>
        <w:tc>
          <w:tcPr>
            <w:tcW w:type="dxa" w:w="6400"/>
            <w:shd w:fill="FFFFFF" w:val="clear"/>
            <w:tcMar>
              <w:top w:type="dxa" w:w="80"/>
              <w:left w:type="dxa" w:w="100"/>
              <w:bottom w:type="dxa" w:w="80"/>
              <w:right w:type="dxa" w:w="100"/>
            </w:tcMar>
          </w:tcPr>
          <w:p>
            <w:r>
              <w:rPr>
                <w:b w:val="false"/>
                <w:bCs w:val="false"/>
                <w:color w:val="000000"/>
                <w:sz w:val="20"/>
                <w:szCs w:val="20"/>
              </w:rPr>
              <w:t xml:space="preserve">Notifications are presented as a single chronological list.</w:t>
            </w:r>
          </w:p>
        </w:tc>
        <w:tc>
          <w:tcPr>
            <w:tcW w:type="dxa" w:w="2000"/>
            <w:shd w:fill="FFFFFF" w:val="clear"/>
            <w:tcMar>
              <w:top w:type="dxa" w:w="80"/>
              <w:left w:type="dxa" w:w="100"/>
              <w:bottom w:type="dxa" w:w="80"/>
              <w:right w:type="dxa" w:w="100"/>
            </w:tcMar>
          </w:tcPr>
          <w:p>
            <w:r>
              <w:rPr>
                <w:b w:val="false"/>
                <w:bCs w:val="false"/>
                <w:color w:val="000000"/>
                <w:sz w:val="20"/>
                <w:szCs w:val="20"/>
              </w:rPr>
              <w:t xml:space="preserve">Baseline</w:t>
            </w:r>
          </w:p>
        </w:tc>
      </w:tr>
      <w:tr>
        <w:tc>
          <w:tcPr>
            <w:tcW w:type="dxa" w:w="1200"/>
            <w:shd w:fill="EAF0F8" w:val="clear"/>
            <w:tcMar>
              <w:top w:type="dxa" w:w="80"/>
              <w:left w:type="dxa" w:w="100"/>
              <w:bottom w:type="dxa" w:w="80"/>
              <w:right w:type="dxa" w:w="100"/>
            </w:tcMar>
          </w:tcPr>
          <w:p>
            <w:r>
              <w:rPr>
                <w:b w:val="false"/>
                <w:bCs w:val="false"/>
                <w:color w:val="000000"/>
                <w:sz w:val="20"/>
                <w:szCs w:val="20"/>
              </w:rPr>
              <w:t xml:space="preserve">CF-3.7.2</w:t>
            </w:r>
          </w:p>
        </w:tc>
        <w:tc>
          <w:tcPr>
            <w:tcW w:type="dxa" w:w="6400"/>
            <w:shd w:fill="EAF0F8" w:val="clear"/>
            <w:tcMar>
              <w:top w:type="dxa" w:w="80"/>
              <w:left w:type="dxa" w:w="100"/>
              <w:bottom w:type="dxa" w:w="80"/>
              <w:right w:type="dxa" w:w="100"/>
            </w:tcMar>
          </w:tcPr>
          <w:p>
            <w:r>
              <w:rPr>
                <w:b w:val="false"/>
                <w:bCs w:val="false"/>
                <w:color w:val="000000"/>
                <w:sz w:val="20"/>
                <w:szCs w:val="20"/>
              </w:rPr>
              <w:t xml:space="preserve">Notifications are not grouped by severity (e.g., Critical, Warning, Informational).</w:t>
            </w:r>
          </w:p>
        </w:tc>
        <w:tc>
          <w:tcPr>
            <w:tcW w:type="dxa" w:w="2000"/>
            <w:shd w:fill="EAF0F8" w:val="clear"/>
            <w:tcMar>
              <w:top w:type="dxa" w:w="80"/>
              <w:left w:type="dxa" w:w="100"/>
              <w:bottom w:type="dxa" w:w="80"/>
              <w:right w:type="dxa" w:w="100"/>
            </w:tcMar>
          </w:tcPr>
          <w:p>
            <w:r>
              <w:rPr>
                <w:b w:val="false"/>
                <w:bCs w:val="false"/>
                <w:color w:val="000000"/>
                <w:sz w:val="20"/>
                <w:szCs w:val="20"/>
              </w:rPr>
              <w:t xml:space="preserve">Baseline</w:t>
            </w:r>
          </w:p>
        </w:tc>
      </w:tr>
      <w:tr>
        <w:tc>
          <w:tcPr>
            <w:tcW w:type="dxa" w:w="1200"/>
            <w:shd w:fill="FFFFFF" w:val="clear"/>
            <w:tcMar>
              <w:top w:type="dxa" w:w="80"/>
              <w:left w:type="dxa" w:w="100"/>
              <w:bottom w:type="dxa" w:w="80"/>
              <w:right w:type="dxa" w:w="100"/>
            </w:tcMar>
          </w:tcPr>
          <w:p>
            <w:r>
              <w:rPr>
                <w:b w:val="false"/>
                <w:bCs w:val="false"/>
                <w:color w:val="000000"/>
                <w:sz w:val="20"/>
                <w:szCs w:val="20"/>
              </w:rPr>
              <w:t xml:space="preserve">CF-3.7.3</w:t>
            </w:r>
          </w:p>
        </w:tc>
        <w:tc>
          <w:tcPr>
            <w:tcW w:type="dxa" w:w="6400"/>
            <w:shd w:fill="FFFFFF" w:val="clear"/>
            <w:tcMar>
              <w:top w:type="dxa" w:w="80"/>
              <w:left w:type="dxa" w:w="100"/>
              <w:bottom w:type="dxa" w:w="80"/>
              <w:right w:type="dxa" w:w="100"/>
            </w:tcMar>
          </w:tcPr>
          <w:p>
            <w:r>
              <w:rPr>
                <w:b w:val="false"/>
                <w:bCs w:val="false"/>
                <w:color w:val="000000"/>
                <w:sz w:val="20"/>
                <w:szCs w:val="20"/>
              </w:rPr>
              <w:t xml:space="preserve">Notifications are not classified or filterable by type (Maintenance, Warranty, Assignment, Expense Approval).</w:t>
            </w:r>
          </w:p>
        </w:tc>
        <w:tc>
          <w:tcPr>
            <w:tcW w:type="dxa" w:w="2000"/>
            <w:shd w:fill="FFFFFF" w:val="clear"/>
            <w:tcMar>
              <w:top w:type="dxa" w:w="80"/>
              <w:left w:type="dxa" w:w="100"/>
              <w:bottom w:type="dxa" w:w="80"/>
              <w:right w:type="dxa" w:w="100"/>
            </w:tcMar>
          </w:tcPr>
          <w:p>
            <w:r>
              <w:rPr>
                <w:b w:val="false"/>
                <w:bCs w:val="false"/>
                <w:color w:val="000000"/>
                <w:sz w:val="20"/>
                <w:szCs w:val="20"/>
              </w:rPr>
              <w:t xml:space="preserve">Baseline</w:t>
            </w:r>
          </w:p>
        </w:tc>
      </w:tr>
      <w:tr>
        <w:tc>
          <w:tcPr>
            <w:tcW w:type="dxa" w:w="1200"/>
            <w:shd w:fill="EAF0F8" w:val="clear"/>
            <w:tcMar>
              <w:top w:type="dxa" w:w="80"/>
              <w:left w:type="dxa" w:w="100"/>
              <w:bottom w:type="dxa" w:w="80"/>
              <w:right w:type="dxa" w:w="100"/>
            </w:tcMar>
          </w:tcPr>
          <w:p>
            <w:r>
              <w:rPr>
                <w:b w:val="false"/>
                <w:bCs w:val="false"/>
                <w:color w:val="000000"/>
                <w:sz w:val="20"/>
                <w:szCs w:val="20"/>
              </w:rPr>
              <w:t xml:space="preserve">CF-3.7.4</w:t>
            </w:r>
          </w:p>
        </w:tc>
        <w:tc>
          <w:tcPr>
            <w:tcW w:type="dxa" w:w="6400"/>
            <w:shd w:fill="EAF0F8" w:val="clear"/>
            <w:tcMar>
              <w:top w:type="dxa" w:w="80"/>
              <w:left w:type="dxa" w:w="100"/>
              <w:bottom w:type="dxa" w:w="80"/>
              <w:right w:type="dxa" w:w="100"/>
            </w:tcMar>
          </w:tcPr>
          <w:p>
            <w:r>
              <w:rPr>
                <w:b w:val="false"/>
                <w:bCs w:val="false"/>
                <w:color w:val="000000"/>
                <w:sz w:val="20"/>
                <w:szCs w:val="20"/>
              </w:rPr>
              <w:t xml:space="preserve">Selecting a notification navigates to the related menu area, but not necessarily to the specific record or context within it.</w:t>
            </w:r>
          </w:p>
        </w:tc>
        <w:tc>
          <w:tcPr>
            <w:tcW w:type="dxa" w:w="2000"/>
            <w:shd w:fill="EAF0F8" w:val="clear"/>
            <w:tcMar>
              <w:top w:type="dxa" w:w="80"/>
              <w:left w:type="dxa" w:w="100"/>
              <w:bottom w:type="dxa" w:w="80"/>
              <w:right w:type="dxa" w:w="100"/>
            </w:tcMar>
          </w:tcPr>
          <w:p>
            <w:r>
              <w:rPr>
                <w:b w:val="false"/>
                <w:bCs w:val="false"/>
                <w:color w:val="000000"/>
                <w:sz w:val="20"/>
                <w:szCs w:val="20"/>
              </w:rPr>
              <w:t xml:space="preserve">Baseline</w:t>
            </w:r>
          </w:p>
        </w:tc>
      </w:tr>
    </w:tbl>
    <w:p>
      <w:pPr>
        <w:pStyle w:val="Heading2"/>
        <w:spacing w:after="150" w:before="300"/>
      </w:pPr>
      <w:r>
        <w:t xml:space="preserve">3.8 Finance / Manager Dashboard</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200"/>
        <w:gridCol w:w="6400"/>
        <w:gridCol w:w="2000"/>
      </w:tblGrid>
      <w:tr>
        <w:trPr>
          <w:tblHeader/>
        </w:trPr>
        <w:tc>
          <w:tcPr>
            <w:tcW w:type="dxa" w:w="1200"/>
            <w:shd w:fill="1F3864" w:val="clear"/>
            <w:tcMar>
              <w:top w:type="dxa" w:w="80"/>
              <w:left w:type="dxa" w:w="100"/>
              <w:bottom w:type="dxa" w:w="80"/>
              <w:right w:type="dxa" w:w="100"/>
            </w:tcMar>
          </w:tcPr>
          <w:p>
            <w:r>
              <w:rPr>
                <w:b/>
                <w:bCs/>
                <w:color w:val="FFFFFF"/>
                <w:sz w:val="20"/>
                <w:szCs w:val="20"/>
              </w:rPr>
              <w:t xml:space="preserve">ID</w:t>
            </w:r>
          </w:p>
        </w:tc>
        <w:tc>
          <w:tcPr>
            <w:tcW w:type="dxa" w:w="6400"/>
            <w:shd w:fill="1F3864" w:val="clear"/>
            <w:tcMar>
              <w:top w:type="dxa" w:w="80"/>
              <w:left w:type="dxa" w:w="100"/>
              <w:bottom w:type="dxa" w:w="80"/>
              <w:right w:type="dxa" w:w="100"/>
            </w:tcMar>
          </w:tcPr>
          <w:p>
            <w:r>
              <w:rPr>
                <w:b/>
                <w:bCs/>
                <w:color w:val="FFFFFF"/>
                <w:sz w:val="20"/>
                <w:szCs w:val="20"/>
              </w:rPr>
              <w:t xml:space="preserve">Description</w:t>
            </w:r>
          </w:p>
        </w:tc>
        <w:tc>
          <w:tcPr>
            <w:tcW w:type="dxa" w:w="2000"/>
            <w:shd w:fill="1F3864" w:val="clear"/>
            <w:tcMar>
              <w:top w:type="dxa" w:w="80"/>
              <w:left w:type="dxa" w:w="100"/>
              <w:bottom w:type="dxa" w:w="80"/>
              <w:right w:type="dxa" w:w="100"/>
            </w:tcMar>
          </w:tcPr>
          <w:p>
            <w:r>
              <w:rPr>
                <w:b/>
                <w:bCs/>
                <w:color w:val="FFFFFF"/>
                <w:sz w:val="20"/>
                <w:szCs w:val="20"/>
              </w:rPr>
              <w:t xml:space="preserve">Notes</w:t>
            </w:r>
          </w:p>
        </w:tc>
      </w:tr>
      <w:tr>
        <w:tc>
          <w:tcPr>
            <w:tcW w:type="dxa" w:w="1200"/>
            <w:shd w:fill="FFFFFF" w:val="clear"/>
            <w:tcMar>
              <w:top w:type="dxa" w:w="80"/>
              <w:left w:type="dxa" w:w="100"/>
              <w:bottom w:type="dxa" w:w="80"/>
              <w:right w:type="dxa" w:w="100"/>
            </w:tcMar>
          </w:tcPr>
          <w:p>
            <w:r>
              <w:rPr>
                <w:b w:val="false"/>
                <w:bCs w:val="false"/>
                <w:color w:val="000000"/>
                <w:sz w:val="20"/>
                <w:szCs w:val="20"/>
              </w:rPr>
              <w:t xml:space="preserve">CF-3.8.1</w:t>
            </w:r>
          </w:p>
        </w:tc>
        <w:tc>
          <w:tcPr>
            <w:tcW w:type="dxa" w:w="6400"/>
            <w:shd w:fill="FFFFFF" w:val="clear"/>
            <w:tcMar>
              <w:top w:type="dxa" w:w="80"/>
              <w:left w:type="dxa" w:w="100"/>
              <w:bottom w:type="dxa" w:w="80"/>
              <w:right w:type="dxa" w:w="100"/>
            </w:tcMar>
          </w:tcPr>
          <w:p>
            <w:r>
              <w:rPr>
                <w:b w:val="false"/>
                <w:bCs w:val="false"/>
                <w:color w:val="000000"/>
                <w:sz w:val="20"/>
                <w:szCs w:val="20"/>
              </w:rPr>
              <w:t xml:space="preserve">The Finance/Manager dashboard does not display a queue of expenses pending approval.</w:t>
            </w:r>
          </w:p>
        </w:tc>
        <w:tc>
          <w:tcPr>
            <w:tcW w:type="dxa" w:w="2000"/>
            <w:shd w:fill="FFFFFF" w:val="clear"/>
            <w:tcMar>
              <w:top w:type="dxa" w:w="80"/>
              <w:left w:type="dxa" w:w="100"/>
              <w:bottom w:type="dxa" w:w="80"/>
              <w:right w:type="dxa" w:w="100"/>
            </w:tcMar>
          </w:tcPr>
          <w:p>
            <w:r>
              <w:rPr>
                <w:b w:val="false"/>
                <w:bCs w:val="false"/>
                <w:color w:val="000000"/>
                <w:sz w:val="20"/>
                <w:szCs w:val="20"/>
              </w:rPr>
              <w:t xml:space="preserve">Baseline</w:t>
            </w:r>
          </w:p>
        </w:tc>
      </w:tr>
      <w:tr>
        <w:tc>
          <w:tcPr>
            <w:tcW w:type="dxa" w:w="1200"/>
            <w:shd w:fill="EAF0F8" w:val="clear"/>
            <w:tcMar>
              <w:top w:type="dxa" w:w="80"/>
              <w:left w:type="dxa" w:w="100"/>
              <w:bottom w:type="dxa" w:w="80"/>
              <w:right w:type="dxa" w:w="100"/>
            </w:tcMar>
          </w:tcPr>
          <w:p>
            <w:r>
              <w:rPr>
                <w:b w:val="false"/>
                <w:bCs w:val="false"/>
                <w:color w:val="000000"/>
                <w:sz w:val="20"/>
                <w:szCs w:val="20"/>
              </w:rPr>
              <w:t xml:space="preserve">CF-3.8.2</w:t>
            </w:r>
          </w:p>
        </w:tc>
        <w:tc>
          <w:tcPr>
            <w:tcW w:type="dxa" w:w="6400"/>
            <w:shd w:fill="EAF0F8" w:val="clear"/>
            <w:tcMar>
              <w:top w:type="dxa" w:w="80"/>
              <w:left w:type="dxa" w:w="100"/>
              <w:bottom w:type="dxa" w:w="80"/>
              <w:right w:type="dxa" w:w="100"/>
            </w:tcMar>
          </w:tcPr>
          <w:p>
            <w:r>
              <w:rPr>
                <w:b w:val="false"/>
                <w:bCs w:val="false"/>
                <w:color w:val="000000"/>
                <w:sz w:val="20"/>
                <w:szCs w:val="20"/>
              </w:rPr>
              <w:t xml:space="preserve">Approving or rejecting an expense is performed from within the expenses workflow, not from the dashboard.</w:t>
            </w:r>
          </w:p>
        </w:tc>
        <w:tc>
          <w:tcPr>
            <w:tcW w:type="dxa" w:w="2000"/>
            <w:shd w:fill="EAF0F8" w:val="clear"/>
            <w:tcMar>
              <w:top w:type="dxa" w:w="80"/>
              <w:left w:type="dxa" w:w="100"/>
              <w:bottom w:type="dxa" w:w="80"/>
              <w:right w:type="dxa" w:w="100"/>
            </w:tcMar>
          </w:tcPr>
          <w:p>
            <w:r>
              <w:rPr>
                <w:b w:val="false"/>
                <w:bCs w:val="false"/>
                <w:color w:val="000000"/>
                <w:sz w:val="20"/>
                <w:szCs w:val="20"/>
              </w:rPr>
              <w:t xml:space="preserve">Baseline</w:t>
            </w:r>
          </w:p>
        </w:tc>
      </w:tr>
      <w:tr>
        <w:tc>
          <w:tcPr>
            <w:tcW w:type="dxa" w:w="1200"/>
            <w:shd w:fill="FFFFFF" w:val="clear"/>
            <w:tcMar>
              <w:top w:type="dxa" w:w="80"/>
              <w:left w:type="dxa" w:w="100"/>
              <w:bottom w:type="dxa" w:w="80"/>
              <w:right w:type="dxa" w:w="100"/>
            </w:tcMar>
          </w:tcPr>
          <w:p>
            <w:r>
              <w:rPr>
                <w:b w:val="false"/>
                <w:bCs w:val="false"/>
                <w:color w:val="000000"/>
                <w:sz w:val="20"/>
                <w:szCs w:val="20"/>
              </w:rPr>
              <w:t xml:space="preserve">CF-3.8.3</w:t>
            </w:r>
          </w:p>
        </w:tc>
        <w:tc>
          <w:tcPr>
            <w:tcW w:type="dxa" w:w="6400"/>
            <w:shd w:fill="FFFFFF" w:val="clear"/>
            <w:tcMar>
              <w:top w:type="dxa" w:w="80"/>
              <w:left w:type="dxa" w:w="100"/>
              <w:bottom w:type="dxa" w:w="80"/>
              <w:right w:type="dxa" w:w="100"/>
            </w:tcMar>
          </w:tcPr>
          <w:p>
            <w:r>
              <w:rPr>
                <w:b w:val="false"/>
                <w:bCs w:val="false"/>
                <w:color w:val="000000"/>
                <w:sz w:val="20"/>
                <w:szCs w:val="20"/>
              </w:rPr>
              <w:t xml:space="preserve">There is no count or badge indicating the number of expenses awaiting approval.</w:t>
            </w:r>
          </w:p>
        </w:tc>
        <w:tc>
          <w:tcPr>
            <w:tcW w:type="dxa" w:w="2000"/>
            <w:shd w:fill="FFFFFF" w:val="clear"/>
            <w:tcMar>
              <w:top w:type="dxa" w:w="80"/>
              <w:left w:type="dxa" w:w="100"/>
              <w:bottom w:type="dxa" w:w="80"/>
              <w:right w:type="dxa" w:w="100"/>
            </w:tcMar>
          </w:tcPr>
          <w:p>
            <w:r>
              <w:rPr>
                <w:b w:val="false"/>
                <w:bCs w:val="false"/>
                <w:color w:val="000000"/>
                <w:sz w:val="20"/>
                <w:szCs w:val="20"/>
              </w:rPr>
              <w:t xml:space="preserve">Baseline</w:t>
            </w:r>
          </w:p>
        </w:tc>
      </w:tr>
    </w:tbl>
    <w:p>
      <w:pPr>
        <w:pStyle w:val="Heading1"/>
        <w:spacing w:after="200" w:before="400"/>
      </w:pPr>
      <w:r>
        <w:t xml:space="preserve">4. Non-Functional Characteristics (Current)</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200"/>
        <w:gridCol w:w="6400"/>
        <w:gridCol w:w="2000"/>
      </w:tblGrid>
      <w:tr>
        <w:trPr>
          <w:tblHeader/>
        </w:trPr>
        <w:tc>
          <w:tcPr>
            <w:tcW w:type="dxa" w:w="1200"/>
            <w:shd w:fill="1F3864" w:val="clear"/>
            <w:tcMar>
              <w:top w:type="dxa" w:w="80"/>
              <w:left w:type="dxa" w:w="100"/>
              <w:bottom w:type="dxa" w:w="80"/>
              <w:right w:type="dxa" w:w="100"/>
            </w:tcMar>
          </w:tcPr>
          <w:p>
            <w:r>
              <w:rPr>
                <w:b/>
                <w:bCs/>
                <w:color w:val="FFFFFF"/>
                <w:sz w:val="20"/>
                <w:szCs w:val="20"/>
              </w:rPr>
              <w:t xml:space="preserve">ID</w:t>
            </w:r>
          </w:p>
        </w:tc>
        <w:tc>
          <w:tcPr>
            <w:tcW w:type="dxa" w:w="6400"/>
            <w:shd w:fill="1F3864" w:val="clear"/>
            <w:tcMar>
              <w:top w:type="dxa" w:w="80"/>
              <w:left w:type="dxa" w:w="100"/>
              <w:bottom w:type="dxa" w:w="80"/>
              <w:right w:type="dxa" w:w="100"/>
            </w:tcMar>
          </w:tcPr>
          <w:p>
            <w:r>
              <w:rPr>
                <w:b/>
                <w:bCs/>
                <w:color w:val="FFFFFF"/>
                <w:sz w:val="20"/>
                <w:szCs w:val="20"/>
              </w:rPr>
              <w:t xml:space="preserve">Description</w:t>
            </w:r>
          </w:p>
        </w:tc>
        <w:tc>
          <w:tcPr>
            <w:tcW w:type="dxa" w:w="2000"/>
            <w:shd w:fill="1F3864" w:val="clear"/>
            <w:tcMar>
              <w:top w:type="dxa" w:w="80"/>
              <w:left w:type="dxa" w:w="100"/>
              <w:bottom w:type="dxa" w:w="80"/>
              <w:right w:type="dxa" w:w="100"/>
            </w:tcMar>
          </w:tcPr>
          <w:p>
            <w:r>
              <w:rPr>
                <w:b/>
                <w:bCs/>
                <w:color w:val="FFFFFF"/>
                <w:sz w:val="20"/>
                <w:szCs w:val="20"/>
              </w:rPr>
              <w:t xml:space="preserve">Notes</w:t>
            </w:r>
          </w:p>
        </w:tc>
      </w:tr>
      <w:tr>
        <w:tc>
          <w:tcPr>
            <w:tcW w:type="dxa" w:w="1200"/>
            <w:shd w:fill="FFFFFF" w:val="clear"/>
            <w:tcMar>
              <w:top w:type="dxa" w:w="80"/>
              <w:left w:type="dxa" w:w="100"/>
              <w:bottom w:type="dxa" w:w="80"/>
              <w:right w:type="dxa" w:w="100"/>
            </w:tcMar>
          </w:tcPr>
          <w:p>
            <w:r>
              <w:rPr>
                <w:b w:val="false"/>
                <w:bCs w:val="false"/>
                <w:color w:val="000000"/>
                <w:sz w:val="20"/>
                <w:szCs w:val="20"/>
              </w:rPr>
              <w:t xml:space="preserve">CNFR-1</w:t>
            </w:r>
          </w:p>
        </w:tc>
        <w:tc>
          <w:tcPr>
            <w:tcW w:type="dxa" w:w="6400"/>
            <w:shd w:fill="FFFFFF" w:val="clear"/>
            <w:tcMar>
              <w:top w:type="dxa" w:w="80"/>
              <w:left w:type="dxa" w:w="100"/>
              <w:bottom w:type="dxa" w:w="80"/>
              <w:right w:type="dxa" w:w="100"/>
            </w:tcMar>
          </w:tcPr>
          <w:p>
            <w:r>
              <w:rPr>
                <w:b w:val="false"/>
                <w:bCs w:val="false"/>
                <w:color w:val="000000"/>
                <w:sz w:val="20"/>
                <w:szCs w:val="20"/>
              </w:rPr>
              <w:t xml:space="preserve">Viewing an asset's complete history requires multiple page navigations across separate menu areas, increasing time-on-task.</w:t>
            </w:r>
          </w:p>
        </w:tc>
        <w:tc>
          <w:tcPr>
            <w:tcW w:type="dxa" w:w="2000"/>
            <w:shd w:fill="FFFFFF" w:val="clear"/>
            <w:tcMar>
              <w:top w:type="dxa" w:w="80"/>
              <w:left w:type="dxa" w:w="100"/>
              <w:bottom w:type="dxa" w:w="80"/>
              <w:right w:type="dxa" w:w="100"/>
            </w:tcMar>
          </w:tcPr>
          <w:p>
            <w:r>
              <w:rPr>
                <w:b w:val="false"/>
                <w:bCs w:val="false"/>
                <w:color w:val="000000"/>
                <w:sz w:val="20"/>
                <w:szCs w:val="20"/>
              </w:rPr>
              <w:t xml:space="preserve">Observed</w:t>
            </w:r>
          </w:p>
        </w:tc>
      </w:tr>
      <w:tr>
        <w:tc>
          <w:tcPr>
            <w:tcW w:type="dxa" w:w="1200"/>
            <w:shd w:fill="EAF0F8" w:val="clear"/>
            <w:tcMar>
              <w:top w:type="dxa" w:w="80"/>
              <w:left w:type="dxa" w:w="100"/>
              <w:bottom w:type="dxa" w:w="80"/>
              <w:right w:type="dxa" w:w="100"/>
            </w:tcMar>
          </w:tcPr>
          <w:p>
            <w:r>
              <w:rPr>
                <w:b w:val="false"/>
                <w:bCs w:val="false"/>
                <w:color w:val="000000"/>
                <w:sz w:val="20"/>
                <w:szCs w:val="20"/>
              </w:rPr>
              <w:t xml:space="preserve">CNFR-2</w:t>
            </w:r>
          </w:p>
        </w:tc>
        <w:tc>
          <w:tcPr>
            <w:tcW w:type="dxa" w:w="6400"/>
            <w:shd w:fill="EAF0F8" w:val="clear"/>
            <w:tcMar>
              <w:top w:type="dxa" w:w="80"/>
              <w:left w:type="dxa" w:w="100"/>
              <w:bottom w:type="dxa" w:w="80"/>
              <w:right w:type="dxa" w:w="100"/>
            </w:tcMar>
          </w:tcPr>
          <w:p>
            <w:r>
              <w:rPr>
                <w:b w:val="false"/>
                <w:bCs w:val="false"/>
                <w:color w:val="000000"/>
                <w:sz w:val="20"/>
                <w:szCs w:val="20"/>
              </w:rPr>
              <w:t xml:space="preserve">Because wizard progress is not autosaved, users risk data loss if a creation flow is interrupted.</w:t>
            </w:r>
          </w:p>
        </w:tc>
        <w:tc>
          <w:tcPr>
            <w:tcW w:type="dxa" w:w="2000"/>
            <w:shd w:fill="EAF0F8" w:val="clear"/>
            <w:tcMar>
              <w:top w:type="dxa" w:w="80"/>
              <w:left w:type="dxa" w:w="100"/>
              <w:bottom w:type="dxa" w:w="80"/>
              <w:right w:type="dxa" w:w="100"/>
            </w:tcMar>
          </w:tcPr>
          <w:p>
            <w:r>
              <w:rPr>
                <w:b w:val="false"/>
                <w:bCs w:val="false"/>
                <w:color w:val="000000"/>
                <w:sz w:val="20"/>
                <w:szCs w:val="20"/>
              </w:rPr>
              <w:t xml:space="preserve">Observed</w:t>
            </w:r>
          </w:p>
        </w:tc>
      </w:tr>
      <w:tr>
        <w:tc>
          <w:tcPr>
            <w:tcW w:type="dxa" w:w="1200"/>
            <w:shd w:fill="FFFFFF" w:val="clear"/>
            <w:tcMar>
              <w:top w:type="dxa" w:w="80"/>
              <w:left w:type="dxa" w:w="100"/>
              <w:bottom w:type="dxa" w:w="80"/>
              <w:right w:type="dxa" w:w="100"/>
            </w:tcMar>
          </w:tcPr>
          <w:p>
            <w:r>
              <w:rPr>
                <w:b w:val="false"/>
                <w:bCs w:val="false"/>
                <w:color w:val="000000"/>
                <w:sz w:val="20"/>
                <w:szCs w:val="20"/>
              </w:rPr>
              <w:t xml:space="preserve">CNFR-3</w:t>
            </w:r>
          </w:p>
        </w:tc>
        <w:tc>
          <w:tcPr>
            <w:tcW w:type="dxa" w:w="6400"/>
            <w:shd w:fill="FFFFFF" w:val="clear"/>
            <w:tcMar>
              <w:top w:type="dxa" w:w="80"/>
              <w:left w:type="dxa" w:w="100"/>
              <w:bottom w:type="dxa" w:w="80"/>
              <w:right w:type="dxa" w:w="100"/>
            </w:tcMar>
          </w:tcPr>
          <w:p>
            <w:r>
              <w:rPr>
                <w:b w:val="false"/>
                <w:bCs w:val="false"/>
                <w:color w:val="000000"/>
                <w:sz w:val="20"/>
                <w:szCs w:val="20"/>
              </w:rPr>
              <w:t xml:space="preserve">The shared, unscoped sidebar increases the number of visible navigation items for any single user.</w:t>
            </w:r>
          </w:p>
        </w:tc>
        <w:tc>
          <w:tcPr>
            <w:tcW w:type="dxa" w:w="2000"/>
            <w:shd w:fill="FFFFFF" w:val="clear"/>
            <w:tcMar>
              <w:top w:type="dxa" w:w="80"/>
              <w:left w:type="dxa" w:w="100"/>
              <w:bottom w:type="dxa" w:w="80"/>
              <w:right w:type="dxa" w:w="100"/>
            </w:tcMar>
          </w:tcPr>
          <w:p>
            <w:r>
              <w:rPr>
                <w:b w:val="false"/>
                <w:bCs w:val="false"/>
                <w:color w:val="000000"/>
                <w:sz w:val="20"/>
                <w:szCs w:val="20"/>
              </w:rPr>
              <w:t xml:space="preserve">Observed</w:t>
            </w:r>
          </w:p>
        </w:tc>
      </w:tr>
    </w:tbl>
    <w:p>
      <w:pPr>
        <w:pStyle w:val="Heading1"/>
        <w:spacing w:after="200" w:before="400"/>
      </w:pPr>
      <w:r>
        <w:t xml:space="preserve">5. Known Limitations</w:t>
      </w:r>
    </w:p>
    <w:p>
      <w:pPr>
        <w:spacing w:after="160"/>
      </w:pPr>
      <w:r>
        <w:rPr>
          <w:sz w:val="21"/>
          <w:szCs w:val="21"/>
        </w:rPr>
        <w:t xml:space="preserve">These limitations reflect the current-state pain points that motivated the proposed Asset Hub redesign, and are included here for traceability, not as defects requiring immediate fix within this document's scope:</w:t>
      </w:r>
    </w:p>
    <w:p>
      <w:pPr>
        <w:pStyle w:val="ListParagraph"/>
        <w:numPr>
          <w:ilvl w:val="0"/>
          <w:numId w:val="2"/>
        </w:numPr>
        <w:spacing w:after="80"/>
      </w:pPr>
      <w:r>
        <w:rPr>
          <w:sz w:val="21"/>
          <w:szCs w:val="21"/>
        </w:rPr>
        <w:t xml:space="preserve">Fragmented navigation: no single page consolidates an asset's installations, transfers, maintenance, and usage.</w:t>
      </w:r>
    </w:p>
    <w:p>
      <w:pPr>
        <w:pStyle w:val="ListParagraph"/>
        <w:numPr>
          <w:ilvl w:val="0"/>
          <w:numId w:val="2"/>
        </w:numPr>
        <w:spacing w:after="80"/>
      </w:pPr>
      <w:r>
        <w:rPr>
          <w:sz w:val="21"/>
          <w:szCs w:val="21"/>
        </w:rPr>
        <w:t xml:space="preserve">Disconnected expense workflow: expenses are not visible alongside the asset they relate to.</w:t>
      </w:r>
    </w:p>
    <w:p>
      <w:pPr>
        <w:pStyle w:val="ListParagraph"/>
        <w:numPr>
          <w:ilvl w:val="0"/>
          <w:numId w:val="2"/>
        </w:numPr>
        <w:spacing w:after="80"/>
      </w:pPr>
      <w:r>
        <w:rPr>
          <w:sz w:val="21"/>
          <w:szCs w:val="21"/>
        </w:rPr>
        <w:t xml:space="preserve">Wizard reliability: no autosave and late (submit-time) validation increase the risk of lost work and failed submissions.</w:t>
      </w:r>
    </w:p>
    <w:p>
      <w:pPr>
        <w:pStyle w:val="ListParagraph"/>
        <w:numPr>
          <w:ilvl w:val="0"/>
          <w:numId w:val="2"/>
        </w:numPr>
        <w:spacing w:after="80"/>
      </w:pPr>
      <w:r>
        <w:rPr>
          <w:sz w:val="21"/>
          <w:szCs w:val="21"/>
        </w:rPr>
        <w:t xml:space="preserve">Undifferentiated notifications: users cannot filter by severity or type, making it harder to prioritize urgent items.</w:t>
      </w:r>
    </w:p>
    <w:p>
      <w:pPr>
        <w:pStyle w:val="ListParagraph"/>
        <w:numPr>
          <w:ilvl w:val="0"/>
          <w:numId w:val="2"/>
        </w:numPr>
        <w:spacing w:after="80"/>
      </w:pPr>
      <w:r>
        <w:rPr>
          <w:sz w:val="21"/>
          <w:szCs w:val="21"/>
        </w:rPr>
        <w:t xml:space="preserve">No approval visibility: Finance/Manager users must actively search for expenses pending their approval.</w:t>
      </w:r>
    </w:p>
    <w:p>
      <w:pPr>
        <w:pStyle w:val="ListParagraph"/>
        <w:numPr>
          <w:ilvl w:val="0"/>
          <w:numId w:val="2"/>
        </w:numPr>
        <w:spacing w:after="80"/>
      </w:pPr>
      <w:r>
        <w:rPr>
          <w:sz w:val="21"/>
          <w:szCs w:val="21"/>
        </w:rPr>
        <w:t xml:space="preserve">Unscoped sidebar: all users see the same navigation regardless of role, adding clutter for both operational and administrative users.</w:t>
      </w:r>
    </w:p>
    <w:p>
      <w:pPr>
        <w:pStyle w:val="Heading1"/>
        <w:spacing w:after="200" w:before="400"/>
      </w:pPr>
      <w:r>
        <w:t xml:space="preserve">6. Assumptions and Dependencies</w:t>
      </w:r>
    </w:p>
    <w:p>
      <w:pPr>
        <w:pStyle w:val="ListParagraph"/>
        <w:numPr>
          <w:ilvl w:val="0"/>
          <w:numId w:val="2"/>
        </w:numPr>
        <w:spacing w:after="80"/>
      </w:pPr>
      <w:r>
        <w:rPr>
          <w:sz w:val="21"/>
          <w:szCs w:val="21"/>
        </w:rPr>
        <w:t xml:space="preserve">This document reflects the current system as understood from prior product discussion and design review; it has not been re-verified against a live environment or existing technical documentation.</w:t>
      </w:r>
    </w:p>
    <w:p>
      <w:pPr>
        <w:pStyle w:val="ListParagraph"/>
        <w:numPr>
          <w:ilvl w:val="0"/>
          <w:numId w:val="2"/>
        </w:numPr>
        <w:spacing w:after="80"/>
      </w:pPr>
      <w:r>
        <w:rPr>
          <w:sz w:val="21"/>
          <w:szCs w:val="21"/>
        </w:rPr>
        <w:t xml:space="preserve">Where current behavior is uncertain or has since changed, the development team should confirm against the live system and flag any discrepancies.</w:t>
      </w:r>
    </w:p>
    <w:p>
      <w:pPr>
        <w:pStyle w:val="ListParagraph"/>
        <w:numPr>
          <w:ilvl w:val="0"/>
          <w:numId w:val="2"/>
        </w:numPr>
        <w:spacing w:after="80"/>
      </w:pPr>
      <w:r>
        <w:rPr>
          <w:sz w:val="21"/>
          <w:szCs w:val="21"/>
        </w:rPr>
        <w:t xml:space="preserve">Underlying data models for assets, expenses, and users are assumed to already exist, since the redesign is being scoped as a front-end and workflow restructuring rather than a new system build.</w:t>
      </w:r>
    </w:p>
    <w:p>
      <w:pPr>
        <w:pStyle w:val="Heading1"/>
        <w:spacing w:after="200" w:before="400"/>
      </w:pPr>
      <w:r>
        <w:t xml:space="preserve">7. Out of Scope</w:t>
      </w:r>
    </w:p>
    <w:p>
      <w:pPr>
        <w:pStyle w:val="ListParagraph"/>
        <w:numPr>
          <w:ilvl w:val="0"/>
          <w:numId w:val="2"/>
        </w:numPr>
        <w:spacing w:after="80"/>
      </w:pPr>
      <w:r>
        <w:rPr>
          <w:sz w:val="21"/>
          <w:szCs w:val="21"/>
        </w:rPr>
        <w:t xml:space="preserve">The proposed redesign and its requirements (covered in a separate FRS).</w:t>
      </w:r>
    </w:p>
    <w:p>
      <w:pPr>
        <w:pStyle w:val="ListParagraph"/>
        <w:numPr>
          <w:ilvl w:val="0"/>
          <w:numId w:val="2"/>
        </w:numPr>
        <w:spacing w:after="80"/>
      </w:pPr>
      <w:r>
        <w:rPr>
          <w:sz w:val="21"/>
          <w:szCs w:val="21"/>
        </w:rPr>
        <w:t xml:space="preserve">Backend architecture, data model, and API documentation for the current system.</w:t>
      </w:r>
    </w:p>
    <w:p>
      <w:pPr>
        <w:pStyle w:val="ListParagraph"/>
        <w:numPr>
          <w:ilvl w:val="0"/>
          <w:numId w:val="2"/>
        </w:numPr>
        <w:spacing w:after="80"/>
      </w:pPr>
      <w:r>
        <w:rPr>
          <w:sz w:val="21"/>
          <w:szCs w:val="21"/>
        </w:rPr>
        <w:t xml:space="preserve">Performance benchmarking or quantitative usage analytics for the current system.</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r>
      <w:rPr>
        <w:color w:val="595959"/>
        <w:sz w:val="16"/>
        <w:szCs w:val="16"/>
      </w:rPr>
      <w:t xml:space="preserve"> of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9D9" w:sz="4" w:space="4"/>
      </w:pBdr>
      <w:jc w:val="right"/>
    </w:pPr>
    <w:r>
      <w:rPr>
        <w:color w:val="595959"/>
        <w:sz w:val="16"/>
        <w:szCs w:val="16"/>
      </w:rPr>
      <w:t xml:space="preserve">Asset Management System — Current State FRS  |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5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5A9C" w:sz="8" w:space="4"/>
      </w:pBdr>
      <w:spacing w:after="200" w:before="400"/>
    </w:pPr>
    <w:rPr>
      <w:rFonts w:ascii="Calibri" w:cs="Calibri" w:eastAsia="Calibri" w:hAnsi="Calibri"/>
      <w:b/>
      <w:bCs/>
      <w:color w:val="1F3864"/>
      <w:sz w:val="32"/>
      <w:szCs w:val="32"/>
    </w:rPr>
  </w:style>
  <w:style w:type="paragraph" w:styleId="Heading2">
    <w:name w:val="Heading 2"/>
    <w:basedOn w:val="Normal"/>
    <w:next w:val="Normal"/>
    <w:qFormat/>
    <w:pPr>
      <w:spacing w:after="140" w:before="300"/>
    </w:pPr>
    <w:rPr>
      <w:rFonts w:ascii="Calibri" w:cs="Calibri" w:eastAsia="Calibri" w:hAnsi="Calibri"/>
      <w:b/>
      <w:bCs/>
      <w:color w:val="2E5A9C"/>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2026-08-11T09:01:26.400Z</dcterms:created>
  <dcterms:modified xsi:type="dcterms:W3CDTF">2026-08-11T09:01:26.402Z</dcterms:modified>
</cp:coreProperties>
</file>

<file path=docProps/custom.xml><?xml version="1.0" encoding="utf-8"?>
<Properties xmlns="http://schemas.openxmlformats.org/officeDocument/2006/custom-properties" xmlns:vt="http://schemas.openxmlformats.org/officeDocument/2006/docPropsVTypes"/>
</file>