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9 -->
  <w:body>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Work Injury Compensation Act 2019</w:t>
      </w:r>
    </w:p>
    <w:p>
      <w:pPr>
        <w:pStyle w:val="contents"/>
        <w:spacing w:line="312" w:lineRule="auto"/>
        <w:ind w:left="225" w:right="150"/>
        <w:rPr>
          <w:rFonts w:ascii="times new roman, sans-serif" w:eastAsia="times new roman, sans-serif" w:hAnsi="times new roman, sans-serif" w:cs="times new roman, sans-serif"/>
          <w:b/>
          <w:bCs/>
          <w:sz w:val="31"/>
          <w:szCs w:val="31"/>
        </w:rPr>
      </w:pPr>
      <w:r>
        <w:rPr>
          <w:rFonts w:ascii="times new roman, sans-serif" w:eastAsia="times new roman, sans-serif" w:hAnsi="times new roman, sans-serif" w:cs="times new roman, sans-serif"/>
          <w:sz w:val="31"/>
          <w:szCs w:val="31"/>
        </w:rPr>
        <w:t>  </w:t>
      </w:r>
      <w:r>
        <w:rPr>
          <w:rFonts w:ascii="times new roman, sans-serif" w:eastAsia="times new roman, sans-serif" w:hAnsi="times new roman, sans-serif" w:cs="times new roman, sans-serif"/>
          <w:sz w:val="31"/>
          <w:szCs w:val="31"/>
        </w:rPr>
        <w:fldChar w:fldCharType="begin"/>
      </w:r>
      <w:r>
        <w:rPr>
          <w:rFonts w:ascii="times new roman, sans-serif" w:eastAsia="times new roman, sans-serif" w:hAnsi="times new roman, sans-serif" w:cs="times new roman, sans-serif"/>
          <w:sz w:val="31"/>
          <w:szCs w:val="31"/>
        </w:rPr>
        <w:instrText xml:space="preserve"> HYPERLINK "https://sso.agc.gov.sg//Act/WICA2019?ViewType=Pdf&amp;_=20251229202441" </w:instrText>
      </w:r>
      <w:r>
        <w:rPr>
          <w:rFonts w:ascii="times new roman, sans-serif" w:eastAsia="times new roman, sans-serif" w:hAnsi="times new roman, sans-serif" w:cs="times new roman, sans-serif"/>
          <w:sz w:val="31"/>
          <w:szCs w:val="31"/>
        </w:rPr>
        <w:fldChar w:fldCharType="separate"/>
      </w:r>
      <w:r>
        <w:rPr>
          <w:rFonts w:ascii="times new roman, sans-serif" w:eastAsia="times new roman, sans-serif" w:hAnsi="times new roman, sans-serif" w:cs="times new roman, sans-serif"/>
          <w:sz w:val="31"/>
          <w:szCs w:val="31"/>
        </w:rPr>
        <w:fldChar w:fldCharType="end"/>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Table of Contents</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Long Title</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1 PRELIMINARY</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 Short title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 General interpretation</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 Meanings of "employee" and "employer"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 Meaning of incapacity</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5 Purpose of Act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 Assistant Commissioners, investigation officers and authorised persons</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2 COMPENSATION FOR WORK INJURY</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Division 1 — Liability to pay compensation</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7 Employer’s liability to compensate for work injury</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8 Certain accidents deemed to be in course of employment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9 Accidents outside Singapore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10 Employer’s liability to compensate for diseases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11 Date of accident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11A Apportionment of liability for compensation for disease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 Compensation for disease limited to work injuries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13 Liability of principal</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Division 2 — Computation, payment and protection of compensation</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14 Computation of compensation</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15 Assessment of permanent incapacity or current incapacity</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16 Compensation for medical treatment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17 Compensation for temporary incapacity</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18 Payment or deposit by employer’s insurer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19 Payment or deposit by employer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20 Direction to pay relative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21 Deposit with Commissioner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22 Discharge for payment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23 No contracting out, etc.</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3 WORK INJURY COMPENSATION INSURANCE</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Division 1 — Insurance obligations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24 Employer must be insured against liabilities under Act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25 Offences by employer in relation to insurance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26 Approved policy</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27 Insurer not to object on ground of double insurance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28 Insurer’s obligation if employer bankrupt, etc.</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29 Application of section 28 where insurance contract void or voidable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30 Offences relating to provision of insurance</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Division 2 — Designated insurer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31 Designation by Commissioner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32 Obligations of designated insurer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33 Collection and disclosure of information by Commissioner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34 Cancellation or suspension of designation and financial penalty</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3A APPLICATION OF PARTS 2 AND 3 TO PLATFORM OPERATORS AND PLATFORM WORKERS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34A Interpretation of this Part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34B Application of Part 2</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34C Application of Part 3</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34D Platform operator’s liability to compensate for work injury</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34E Platform operator’s liability — platform worker performing tasks for multiple platform operators at time of accident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34F Certain accidents deemed to be in course of provision of platform service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34G Platform operator’s liability to compensate for diseases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34H Compensation for disease — date of accident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34I Compensation payable to platform worker for disease limited to work injuries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34J Claims involving provision of platform service under illegal platform work agreement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34K Computation of compensation for platform worker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34L Assessment of permanent incapacity or current incapacity of platform worker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34M Compensation for medical treatment received by platform worker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34N Compensation for temporary incapacity of platform worker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34O Platform operator must be insured against liabilities under Act in relation to platform workers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34P Offences by platform operator in relation to insurance</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4 COMPENSATION PROCESS</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Division 1 — Overview</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35 Deemed claim when employer or platform operator has notice of accident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35A Directions by Commissioner — processing of claims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35B Application of Part 4 to platform operators and platform workers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36 Processing of claim by employer’s insurer or Commissioner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37 Duties in relation to medical examinations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38 Refusal of medical treatment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39 Claim for permanent incapacity or current incapacity</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40 Employer must cooperate with employer’s insurer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41 Withdrawal and resumption of claim</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42 No compensation if claim withdrawn</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43 Representative of claimant, employee, employer, employer’s insurer, etc.</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Division 2 — Processing by employer’s insurer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44 Employer’s insurer’s process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45 Directions by Commissioner on designated employer’s insurer’s denial of coverage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46 Objection to notice of computation</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47 Payment of compensation by employer’s insurer</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Division 2A — Processing by platform operator’s insurer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47A Relevant platform operator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47B Platform operator’s insurer’s process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47C Additional provisions where other platform operators liable pursuant to section 34E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47D Objection to notice of computation issued under section 47B(3)</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47E Objection to notice of computation issued under section 47C(1)(</w:t>
      </w:r>
      <w:r>
        <w:rPr>
          <w:rFonts w:ascii="times new roman, sans-serif" w:eastAsia="times new roman, sans-serif" w:hAnsi="times new roman, sans-serif" w:cs="times new roman, sans-serif"/>
          <w:b/>
          <w:bCs/>
          <w:i/>
          <w:iCs/>
          <w:sz w:val="26"/>
          <w:szCs w:val="26"/>
        </w:rPr>
        <w:t>a</w:t>
      </w:r>
      <w:r>
        <w:rPr>
          <w:rFonts w:ascii="times new roman, sans-serif" w:eastAsia="times new roman, sans-serif" w:hAnsi="times new roman, sans-serif" w:cs="times new roman, sans-serif"/>
          <w:b/>
          <w:bCs/>
          <w:sz w:val="26"/>
          <w:szCs w:val="26"/>
        </w:rPr>
        <w: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47F Payment of compensation by platform operator’s insurer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47G Recovery of amounts payable under section 47C(6) or (7)</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47H Directions by Commissioner on designated PO’s insurer’s denial of coverage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47I Provision of information to platform operator’s insurer</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Division 3 — Processing by Commissioner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48 Assessment or reassessment by Commissioner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49 Objection to notice of assessment</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Division 4 — Resolution of disputes by Commissioner and appeal to General Division of High Court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50 Directions by Commissioner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51 Settlement of compensation</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52 Pre-hearing conference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53 Failure to appear of one or more persons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54 Powers of Commissioner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55 Hearing by Commissioner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56 Experts to assist Commissioner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57 Medical Board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58 Appeal to General Division of High Court</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Division 5 — Enforcement of orders and offences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59 Interest on compensation not paid or deposited in time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60 Enforcement of orders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61 Offence for failing to pay or deposit compensation, etc., and recovery on conviction</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62 Offence of false or misleading information to obtain or avoid compensation</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Division 6 — Action for damages and indemnity</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63 Limitation of right of action for damages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64 Remedies against both employer and third party</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5 APPLICATION OF ACT TO SEAFARERS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65 Application of Act to seafarer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66 Depositions admissible under Merchant Shipping Act 1995</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67 Effect of other laws relating to shipping</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6 POWERS FOR EXECUTION OF ACT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68 Powers of Commissioner and investigation officers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69 Reciprocal arrangements for payment of work injury compensation</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70 Ex gratia payments from Workers’ Fund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71 Protection from personal liability</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7 GENERAL PROVISIONS ON OFFENCES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72 Offences by corporations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73 Offences by unincorporated associations or partnerships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74 When Magistrate may try offence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75 Jurisdiction of court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76 Composition of offences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77 Government not liable to prosecution</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8 MISCELLANEOUS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78 Immunity from liability for disclosure of information</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79 Exemptions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80 Service of documents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81 Amendment of Schedules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82 Regulations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83 Repeal and saving and transitional provisions</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FIRST SCHEDULE Amount of compensation for employees</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SECOND SCHEDULE Occupational diseases</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THIRD SCHEDULE Classes of individuals not covered</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FOURTH SCHEDULE Injuries deemed to result in permanent incapacity</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FIFTH SCHEDULE Amount of compensation for platform workers</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SIXTH SCHEDULE Applicable written law for purposes of section 34D(2)</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Legislative History</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Abbreviations</w:t>
      </w:r>
    </w:p>
    <w:p>
      <w:pPr>
        <w:pStyle w:val="HeadingParagraph"/>
        <w:spacing w:before="260" w:after="150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Comparative Table</w:t>
      </w: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bCs/>
                <w:i w:val="0"/>
                <w:iCs w:val="0"/>
                <w:caps/>
                <w:smallCaps w:val="0"/>
                <w:color w:val="000000"/>
                <w:sz w:val="28"/>
                <w:szCs w:val="28"/>
              </w:rPr>
            </w:pPr>
            <w:r>
              <w:rPr>
                <w:b/>
                <w:bCs/>
                <w:i w:val="0"/>
                <w:iCs w:val="0"/>
                <w:caps/>
                <w:smallCaps w:val="0"/>
                <w:color w:val="000000"/>
                <w:sz w:val="28"/>
                <w:szCs w:val="28"/>
              </w:rPr>
              <w:t xml:space="preserve">Work Injury </w:t>
            </w:r>
            <w:r>
              <w:rPr>
                <w:b/>
                <w:bCs/>
                <w:i w:val="0"/>
                <w:iCs w:val="0"/>
                <w:caps/>
                <w:smallCaps w:val="0"/>
                <w:color w:val="000000"/>
                <w:sz w:val="28"/>
                <w:szCs w:val="28"/>
              </w:rPr>
              <w:br/>
            </w:r>
            <w:r>
              <w:rPr>
                <w:b/>
                <w:bCs/>
                <w:i w:val="0"/>
                <w:iCs w:val="0"/>
                <w:caps/>
                <w:smallCaps w:val="0"/>
                <w:color w:val="000000"/>
                <w:sz w:val="28"/>
                <w:szCs w:val="28"/>
              </w:rPr>
              <w:t>Compensation Act 2019</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bCs/>
                <w:i w:val="0"/>
                <w:iCs w:val="0"/>
                <w:smallCaps w:val="0"/>
                <w:color w:val="000000"/>
                <w:sz w:val="16"/>
                <w:szCs w:val="16"/>
              </w:rPr>
            </w:pPr>
            <w:r>
              <w:rPr>
                <w:b/>
                <w:bCs/>
                <w:i w:val="0"/>
                <w:iCs w:val="0"/>
                <w:smallCaps w:val="0"/>
                <w:color w:val="000000"/>
                <w:sz w:val="16"/>
                <w:szCs w:val="16"/>
              </w:rPr>
              <w:t>2020 REVISED EDITION</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center"/>
              <w:rPr>
                <w:b w:val="0"/>
                <w:bCs w:val="0"/>
                <w:i w:val="0"/>
                <w:iCs w:val="0"/>
                <w:smallCaps w:val="0"/>
                <w:color w:val="000000"/>
                <w:sz w:val="18"/>
                <w:szCs w:val="18"/>
              </w:rPr>
            </w:pPr>
            <w:r>
              <w:rPr>
                <w:b w:val="0"/>
                <w:bCs w:val="0"/>
                <w:i w:val="0"/>
                <w:iCs w:val="0"/>
                <w:smallCaps w:val="0"/>
                <w:color w:val="000000"/>
                <w:sz w:val="18"/>
                <w:szCs w:val="18"/>
              </w:rPr>
              <w:t>This revised edition incorporates all amendments up to and including 1 December 2021 and comes into operation on 31 December 2021</w:t>
            </w:r>
          </w:p>
        </w:tc>
      </w:tr>
    </w:tbl>
    <w:p>
      <w:pPr>
        <w:rPr>
          <w:vanish/>
        </w:rPr>
      </w:pPr>
    </w:p>
    <w:tbl>
      <w:tblPr>
        <w:tblStyle w:val="table"/>
        <w:tblW w:w="5000" w:type="pct"/>
        <w:tblInd w:w="293" w:type="dxa"/>
        <w:tblCellMar>
          <w:top w:w="15" w:type="dxa"/>
          <w:left w:w="15" w:type="dxa"/>
          <w:bottom w:w="15" w:type="dxa"/>
          <w:right w:w="15" w:type="dxa"/>
        </w:tblCellMar>
        <w:tblLook w:val="05E0"/>
      </w:tblPr>
      <w:tblGrid>
        <w:gridCol w:w="9067"/>
      </w:tblGrid>
      <w:tr>
        <w:tblPrEx>
          <w:tblW w:w="5000" w:type="pct"/>
          <w:tblInd w:w="293" w:type="dxa"/>
          <w:tblCellMar>
            <w:top w:w="15" w:type="dxa"/>
            <w:left w:w="15" w:type="dxa"/>
            <w:bottom w:w="15" w:type="dxa"/>
            <w:right w:w="15" w:type="dxa"/>
          </w:tblCellMar>
          <w:tblLook w:val="05E0"/>
        </w:tblPrEx>
        <w:tc>
          <w:tcPr>
            <w:noWrap w:val="0"/>
            <w:tcMar>
              <w:top w:w="293" w:type="dxa"/>
              <w:left w:w="293" w:type="dxa"/>
              <w:bottom w:w="293" w:type="dxa"/>
              <w:right w:w="5" w:type="dxa"/>
            </w:tcMar>
            <w:vAlign w:val="top"/>
          </w:tcPr>
          <w:p>
            <w:pPr>
              <w:ind w:hanging="288"/>
              <w:jc w:val="both"/>
              <w:rPr>
                <w:b w:val="0"/>
                <w:bCs w:val="0"/>
                <w:i w:val="0"/>
                <w:iCs w:val="0"/>
                <w:smallCaps w:val="0"/>
                <w:color w:val="000000"/>
                <w:sz w:val="26"/>
                <w:szCs w:val="26"/>
              </w:rPr>
            </w:pPr>
            <w:r>
              <w:rPr>
                <w:b w:val="0"/>
                <w:bCs w:val="0"/>
                <w:i w:val="0"/>
                <w:iCs w:val="0"/>
                <w:smallCaps w:val="0"/>
                <w:color w:val="000000"/>
                <w:sz w:val="26"/>
                <w:szCs w:val="26"/>
              </w:rPr>
              <w:t>An Act to repeal and re</w:t>
            </w:r>
            <w:r>
              <w:rPr>
                <w:b w:val="0"/>
                <w:bCs w:val="0"/>
                <w:i w:val="0"/>
                <w:iCs w:val="0"/>
                <w:smallCaps w:val="0"/>
                <w:color w:val="000000"/>
                <w:sz w:val="26"/>
                <w:szCs w:val="26"/>
              </w:rPr>
              <w:noBreakHyphen/>
              <w:t>enact with amendments the Work Injury Compensation Act (Chapter 354, 2009 Revised Edition) to provide for the payment of compensation to employees for injury suffered arising out of and in the course of their employment and to platform workers for injury suffered arising out of and in the course of their provision of platform services for platform operators, and to regulate providers of insurance for liability under the Act.</w:t>
            </w:r>
          </w:p>
          <w:p>
            <w:pPr>
              <w:pStyle w:val="amendNote"/>
              <w:rPr>
                <w:b w:val="0"/>
                <w:bCs w:val="0"/>
                <w:i/>
                <w:iCs/>
                <w:smallCaps w:val="0"/>
                <w:color w:val="0000FF"/>
                <w:sz w:val="18"/>
                <w:szCs w:val="18"/>
              </w:rPr>
            </w:pPr>
            <w:r>
              <w:rPr>
                <w:b w:val="0"/>
                <w:bCs w:val="0"/>
                <w:smallCaps w:val="0"/>
              </w:rPr>
              <w:t>[Act 30 of 2024 wef 15/10/2024]</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0"/>
              <w:jc w:val="right"/>
              <w:rPr>
                <w:b w:val="0"/>
                <w:bCs w:val="0"/>
                <w:i w:val="0"/>
                <w:iCs w:val="0"/>
                <w:smallCaps w:val="0"/>
                <w:color w:val="000000"/>
                <w:sz w:val="26"/>
                <w:szCs w:val="26"/>
              </w:rPr>
            </w:pPr>
            <w:r>
              <w:rPr>
                <w:b w:val="0"/>
                <w:bCs w:val="0"/>
                <w:i w:val="0"/>
                <w:iCs w:val="0"/>
                <w:smallCaps w:val="0"/>
                <w:color w:val="000000"/>
                <w:sz w:val="26"/>
                <w:szCs w:val="26"/>
              </w:rPr>
              <w:t>[1 September 2020: Except sections 36(1), 44 to 47 and 83(8)(</w:t>
            </w:r>
            <w:r>
              <w:rPr>
                <w:b w:val="0"/>
                <w:bCs w:val="0"/>
                <w:i/>
                <w:iCs/>
                <w:smallCaps w:val="0"/>
                <w:color w:val="000000"/>
                <w:sz w:val="26"/>
                <w:szCs w:val="26"/>
              </w:rPr>
              <w:t>a</w:t>
            </w:r>
            <w:r>
              <w:rPr>
                <w:b w:val="0"/>
                <w:bCs w:val="0"/>
                <w:i w:val="0"/>
                <w:iCs w:val="0"/>
                <w:smallCaps w:val="0"/>
                <w:color w:val="000000"/>
                <w:sz w:val="26"/>
                <w:szCs w:val="26"/>
              </w:rPr>
              <w:t>) and (</w:t>
            </w:r>
            <w:r>
              <w:rPr>
                <w:b w:val="0"/>
                <w:bCs w:val="0"/>
                <w:i/>
                <w:iCs/>
                <w:smallCaps w:val="0"/>
                <w:color w:val="000000"/>
                <w:sz w:val="26"/>
                <w:szCs w:val="26"/>
              </w:rPr>
              <w:t>c</w:t>
            </w:r>
            <w:r>
              <w:rPr>
                <w:b w:val="0"/>
                <w:bCs w:val="0"/>
                <w:i w:val="0"/>
                <w:iCs w:val="0"/>
                <w:smallCaps w:val="0"/>
                <w:color w:val="000000"/>
                <w:sz w:val="26"/>
                <w:szCs w:val="26"/>
              </w:rPr>
              <w:t>) ;</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0"/>
              <w:jc w:val="right"/>
              <w:rPr>
                <w:b w:val="0"/>
                <w:bCs w:val="0"/>
                <w:i w:val="0"/>
                <w:iCs w:val="0"/>
                <w:smallCaps w:val="0"/>
                <w:color w:val="000000"/>
                <w:sz w:val="26"/>
                <w:szCs w:val="26"/>
              </w:rPr>
            </w:pPr>
            <w:r>
              <w:rPr>
                <w:b w:val="0"/>
                <w:bCs w:val="0"/>
                <w:i w:val="0"/>
                <w:iCs w:val="0"/>
                <w:smallCaps w:val="0"/>
                <w:color w:val="000000"/>
                <w:sz w:val="26"/>
                <w:szCs w:val="26"/>
              </w:rPr>
              <w:t>1 January 2021: Sections 36(1) and 44 to 47 ]</w:t>
            </w: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1</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PRELIMINARY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Short title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w:t>
                  </w:r>
                  <w:r>
                    <w:rPr>
                      <w:b w:val="0"/>
                      <w:bCs w:val="0"/>
                      <w:i w:val="0"/>
                      <w:iCs w:val="0"/>
                      <w:smallCaps w:val="0"/>
                      <w:color w:val="000000"/>
                      <w:sz w:val="26"/>
                      <w:szCs w:val="26"/>
                    </w:rPr>
                    <w:t>  This Act is the Work Injury Compensation Act 2019.</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General interpretation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w:t>
                  </w:r>
                  <w:r>
                    <w:rPr>
                      <w:b w:val="0"/>
                      <w:bCs w:val="0"/>
                      <w:i w:val="0"/>
                      <w:iCs w:val="0"/>
                      <w:smallCaps w:val="0"/>
                      <w:color w:val="000000"/>
                      <w:sz w:val="26"/>
                      <w:szCs w:val="26"/>
                    </w:rPr>
                    <w:t>  In this Act, unless the context otherwise requires —</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“accepted medical report” means a medical report made by a health professional in the form and manner specified by the Commissioner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subject to paragraph (</w:t>
                              </w:r>
                              <w:r>
                                <w:rPr>
                                  <w:b w:val="0"/>
                                  <w:bCs w:val="0"/>
                                  <w:i/>
                                  <w:iCs/>
                                  <w:caps w:val="0"/>
                                  <w:smallCaps w:val="0"/>
                                  <w:color w:val="000000"/>
                                  <w:sz w:val="26"/>
                                  <w:szCs w:val="26"/>
                                </w:rPr>
                                <w:t>b</w:t>
                              </w:r>
                              <w:r>
                                <w:rPr>
                                  <w:b w:val="0"/>
                                  <w:bCs w:val="0"/>
                                  <w:i w:val="0"/>
                                  <w:iCs w:val="0"/>
                                  <w:caps w:val="0"/>
                                  <w:smallCaps w:val="0"/>
                                  <w:color w:val="000000"/>
                                  <w:sz w:val="26"/>
                                  <w:szCs w:val="26"/>
                                </w:rPr>
                                <w:t>), certifying a claimant’s permanent incapacity or current incapacity; or</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there is more than one such medical report assessing a claimant’s incapacity arising from the same injury, the medical report accepted by the Commissioner for the purpose of computing compensation under this Act for that incapacity;</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“adopted child”, in relation to a claimant, means any child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who is adopted by the claimant under the Adoption of Children Act 2022 or any corresponding previous written law; or</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whose adoption by the claimant is recognised by the law or consular authority of the place of nationality of the claimant or the child,</w:t>
                              </w:r>
                            </w:p>
                          </w:tc>
                        </w:tr>
                      </w:tbl>
                      <w:p>
                        <w:pPr>
                          <w:rPr>
                            <w:vanish/>
                          </w:rPr>
                        </w:pPr>
                      </w:p>
                      <w:tbl>
                        <w:tblPr>
                          <w:tblStyle w:val="table"/>
                          <w:tblW w:w="5000" w:type="pct"/>
                          <w:tblCellMar>
                            <w:top w:w="15" w:type="dxa"/>
                            <w:left w:w="15" w:type="dxa"/>
                            <w:bottom w:w="15" w:type="dxa"/>
                            <w:right w:w="15" w:type="dxa"/>
                          </w:tblCellMar>
                          <w:tblLook w:val="05E0"/>
                        </w:tblPr>
                        <w:tblGrid>
                          <w:gridCol w:w="8322"/>
                        </w:tblGrid>
                        <w:tr>
                          <w:tblPrEx>
                            <w:tblW w:w="5000" w:type="pct"/>
                            <w:tblCellMar>
                              <w:top w:w="15" w:type="dxa"/>
                              <w:left w:w="15" w:type="dxa"/>
                              <w:bottom w:w="15" w:type="dxa"/>
                              <w:right w:w="15" w:type="dxa"/>
                            </w:tblCellMar>
                            <w:tblLook w:val="05E0"/>
                          </w:tblPrEx>
                          <w:tc>
                            <w:tcPr>
                              <w:noWrap w:val="0"/>
                              <w:tcMar>
                                <w:top w:w="149" w:type="dxa"/>
                                <w:left w:w="5"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and “adoptive parent” has a corresponding meaning;</w:t>
                              </w:r>
                            </w:p>
                          </w:tc>
                        </w:tr>
                      </w:tbl>
                      <w:p>
                        <w:pPr>
                          <w:pStyle w:val="amendNote"/>
                          <w:rPr>
                            <w:b w:val="0"/>
                            <w:bCs w:val="0"/>
                            <w:i/>
                            <w:iCs/>
                            <w:smallCaps w:val="0"/>
                            <w:color w:val="0000FF"/>
                            <w:sz w:val="18"/>
                            <w:szCs w:val="18"/>
                          </w:rPr>
                        </w:pPr>
                        <w:r>
                          <w:rPr>
                            <w:b w:val="0"/>
                            <w:bCs w:val="0"/>
                            <w:smallCaps w:val="0"/>
                          </w:rPr>
                          <w:t>[Act 20 of 2022 wef 15/10/2024]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“approved employee insurance policy” means a policy of insurance in respect of all liabilities that an employer may incur under this Act in respect of the employees of the employer, issued or renewed on or after 1 September 2020, that complies with section 26(1);</w:t>
                        </w:r>
                      </w:p>
                      <w:p>
                        <w:pPr>
                          <w:pStyle w:val="amendNote"/>
                          <w:rPr>
                            <w:b w:val="0"/>
                            <w:bCs w:val="0"/>
                            <w:i/>
                            <w:iCs/>
                            <w:smallCaps w:val="0"/>
                            <w:color w:val="0000FF"/>
                            <w:sz w:val="18"/>
                            <w:szCs w:val="18"/>
                          </w:rPr>
                        </w:pPr>
                        <w:r>
                          <w:rPr>
                            <w:b w:val="0"/>
                            <w:bCs w:val="0"/>
                            <w:smallCaps w:val="0"/>
                          </w:rPr>
                          <w:t>[Act 30 of 2024 wef 15/10/2024]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“approved medical institution” means a hospital, clinic, healthcare establishment or other medical institution that is prescribed as an approved medical institution;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“approved platform worker insurance policy” means a policy of insurance in respect of all liabilities that a platform operator may incur under this Act in respect of the platform workers of the platform operator, issued or renewed on or after the date of commencement of paragraph 15 of the Ninth Schedule to the Platform Workers Act 2024, that complies with section 26(1);</w:t>
                        </w:r>
                      </w:p>
                      <w:p>
                        <w:pPr>
                          <w:pStyle w:val="amendNote"/>
                          <w:rPr>
                            <w:b w:val="0"/>
                            <w:bCs w:val="0"/>
                            <w:i/>
                            <w:iCs/>
                            <w:smallCaps w:val="0"/>
                            <w:color w:val="0000FF"/>
                            <w:sz w:val="18"/>
                            <w:szCs w:val="18"/>
                          </w:rPr>
                        </w:pPr>
                        <w:r>
                          <w:rPr>
                            <w:b w:val="0"/>
                            <w:bCs w:val="0"/>
                            <w:smallCaps w:val="0"/>
                          </w:rPr>
                          <w:t>[Act 30 of 2024 wef 15/10/2024]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“approved policy” means an approved employee insurance policy or approved platform worker insurance policy;</w:t>
                        </w:r>
                      </w:p>
                      <w:p>
                        <w:pPr>
                          <w:pStyle w:val="amendNote"/>
                          <w:rPr>
                            <w:b w:val="0"/>
                            <w:bCs w:val="0"/>
                            <w:i/>
                            <w:iCs/>
                            <w:smallCaps w:val="0"/>
                            <w:color w:val="0000FF"/>
                            <w:sz w:val="18"/>
                            <w:szCs w:val="18"/>
                          </w:rPr>
                        </w:pPr>
                        <w:r>
                          <w:rPr>
                            <w:b w:val="0"/>
                            <w:bCs w:val="0"/>
                            <w:smallCaps w:val="0"/>
                          </w:rPr>
                          <w:t>[Act 30 of 2024 wef 15/10/2024]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“Assistant Commissioner” means any public officer appointed as an Assistant Commissioner (Work Injury Compensation) under section 6(1)(</w:t>
                        </w:r>
                        <w:r>
                          <w:rPr>
                            <w:b w:val="0"/>
                            <w:bCs w:val="0"/>
                            <w:i/>
                            <w:iCs/>
                            <w:smallCaps w:val="0"/>
                            <w:color w:val="000000"/>
                            <w:sz w:val="26"/>
                            <w:szCs w:val="26"/>
                          </w:rPr>
                          <w:t>a</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“average daily earnings” or “ADE”, in relation to a platform worker, means an amount computed in accordance with paragraph 6(1)(</w:t>
                        </w:r>
                        <w:r>
                          <w:rPr>
                            <w:b w:val="0"/>
                            <w:bCs w:val="0"/>
                            <w:i/>
                            <w:iCs/>
                            <w:smallCaps w:val="0"/>
                            <w:color w:val="000000"/>
                            <w:sz w:val="26"/>
                            <w:szCs w:val="26"/>
                          </w:rPr>
                          <w:t>b</w:t>
                        </w:r>
                        <w:r>
                          <w:rPr>
                            <w:b w:val="0"/>
                            <w:bCs w:val="0"/>
                            <w:i w:val="0"/>
                            <w:iCs w:val="0"/>
                            <w:smallCaps w:val="0"/>
                            <w:color w:val="000000"/>
                            <w:sz w:val="26"/>
                            <w:szCs w:val="26"/>
                          </w:rPr>
                          <w:t>) of Part 3 of the Fifth Schedule;</w:t>
                        </w:r>
                      </w:p>
                      <w:p>
                        <w:pPr>
                          <w:pStyle w:val="amendNote"/>
                          <w:rPr>
                            <w:b w:val="0"/>
                            <w:bCs w:val="0"/>
                            <w:i/>
                            <w:iCs/>
                            <w:smallCaps w:val="0"/>
                            <w:color w:val="0000FF"/>
                            <w:sz w:val="18"/>
                            <w:szCs w:val="18"/>
                          </w:rPr>
                        </w:pPr>
                        <w:r>
                          <w:rPr>
                            <w:b w:val="0"/>
                            <w:bCs w:val="0"/>
                            <w:smallCaps w:val="0"/>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“average monthly earnings” or “AME”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relation to an employee, means an amount computed in accordance with paragraph 6 of the First Schedule; or</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relation to a platform worker, means an amount computed in accordance with paragraph 6(1)(</w:t>
                              </w:r>
                              <w:r>
                                <w:rPr>
                                  <w:b w:val="0"/>
                                  <w:bCs w:val="0"/>
                                  <w:i/>
                                  <w:iCs/>
                                  <w:caps w:val="0"/>
                                  <w:smallCaps w:val="0"/>
                                  <w:color w:val="000000"/>
                                  <w:sz w:val="26"/>
                                  <w:szCs w:val="26"/>
                                </w:rPr>
                                <w:t>a</w:t>
                              </w:r>
                              <w:r>
                                <w:rPr>
                                  <w:b w:val="0"/>
                                  <w:bCs w:val="0"/>
                                  <w:i w:val="0"/>
                                  <w:iCs w:val="0"/>
                                  <w:caps w:val="0"/>
                                  <w:smallCaps w:val="0"/>
                                  <w:color w:val="000000"/>
                                  <w:sz w:val="26"/>
                                  <w:szCs w:val="26"/>
                                </w:rPr>
                                <w:t>) of Part 3 of the Fifth Schedule;</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“claim” means a claim for compensation under this Act and includes a deemed claim under section 35;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“claimant” means an injured individual claiming compensation under this Act;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“Commissioner” means the Commissioner for Labour appointed under section 3 of the Employment Act 1968;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“contract of service” has the meaning given by the Employment Act 1968;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“designated employer’s insurer” means a licensed insurer, within the meaning of the Insurance Act 1966, that is designated by the Commissioner under section 31(1)(</w:t>
                        </w:r>
                        <w:r>
                          <w:rPr>
                            <w:b w:val="0"/>
                            <w:bCs w:val="0"/>
                            <w:i/>
                            <w:iCs/>
                            <w:smallCaps w:val="0"/>
                            <w:color w:val="000000"/>
                            <w:sz w:val="26"/>
                            <w:szCs w:val="26"/>
                          </w:rPr>
                          <w:t>a</w:t>
                        </w:r>
                        <w:r>
                          <w:rPr>
                            <w:b w:val="0"/>
                            <w:bCs w:val="0"/>
                            <w:i w:val="0"/>
                            <w:iCs w:val="0"/>
                            <w:smallCaps w:val="0"/>
                            <w:color w:val="000000"/>
                            <w:sz w:val="26"/>
                            <w:szCs w:val="26"/>
                          </w:rPr>
                          <w:t>) to provide insurance in respect of the liability of any employer to pay compensation under this Act;</w:t>
                        </w:r>
                      </w:p>
                      <w:p>
                        <w:pPr>
                          <w:pStyle w:val="amendNote"/>
                          <w:rPr>
                            <w:b w:val="0"/>
                            <w:bCs w:val="0"/>
                            <w:i/>
                            <w:iCs/>
                            <w:smallCaps w:val="0"/>
                            <w:color w:val="0000FF"/>
                            <w:sz w:val="18"/>
                            <w:szCs w:val="18"/>
                          </w:rPr>
                        </w:pPr>
                        <w:r>
                          <w:rPr>
                            <w:b w:val="0"/>
                            <w:bCs w:val="0"/>
                            <w:smallCaps w:val="0"/>
                          </w:rPr>
                          <w:t>[Act 30 of 2024 wef 15/10/2024]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“designated insurer” means a designated employer’s insurer or designated PO’s insurer;</w:t>
                        </w:r>
                      </w:p>
                      <w:p>
                        <w:pPr>
                          <w:pStyle w:val="amendNote"/>
                          <w:rPr>
                            <w:b w:val="0"/>
                            <w:bCs w:val="0"/>
                            <w:i/>
                            <w:iCs/>
                            <w:smallCaps w:val="0"/>
                            <w:color w:val="0000FF"/>
                            <w:sz w:val="18"/>
                            <w:szCs w:val="18"/>
                          </w:rPr>
                        </w:pPr>
                        <w:r>
                          <w:rPr>
                            <w:b w:val="0"/>
                            <w:bCs w:val="0"/>
                            <w:smallCaps w:val="0"/>
                          </w:rPr>
                          <w:t>[Act 30 of 2024 wef 15/10/2024]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“designated PO’s insurer” means a licensed insurer, within the meaning of the Insurance Act 1966, that is designated by the Commissioner under section 31(1)(</w:t>
                        </w:r>
                        <w:r>
                          <w:rPr>
                            <w:b w:val="0"/>
                            <w:bCs w:val="0"/>
                            <w:i/>
                            <w:iCs/>
                            <w:smallCaps w:val="0"/>
                            <w:color w:val="000000"/>
                            <w:sz w:val="26"/>
                            <w:szCs w:val="26"/>
                          </w:rPr>
                          <w:t>b</w:t>
                        </w:r>
                        <w:r>
                          <w:rPr>
                            <w:b w:val="0"/>
                            <w:bCs w:val="0"/>
                            <w:i w:val="0"/>
                            <w:iCs w:val="0"/>
                            <w:smallCaps w:val="0"/>
                            <w:color w:val="000000"/>
                            <w:sz w:val="26"/>
                            <w:szCs w:val="26"/>
                          </w:rPr>
                          <w:t>) to provide insurance in respect of the liability of any platform operator to pay compensation under this Act;</w:t>
                        </w:r>
                      </w:p>
                      <w:p>
                        <w:pPr>
                          <w:pStyle w:val="amendNote"/>
                          <w:rPr>
                            <w:b w:val="0"/>
                            <w:bCs w:val="0"/>
                            <w:i/>
                            <w:iCs/>
                            <w:smallCaps w:val="0"/>
                            <w:color w:val="0000FF"/>
                            <w:sz w:val="18"/>
                            <w:szCs w:val="18"/>
                          </w:rPr>
                        </w:pPr>
                        <w:r>
                          <w:rPr>
                            <w:b w:val="0"/>
                            <w:bCs w:val="0"/>
                            <w:smallCaps w:val="0"/>
                          </w:rPr>
                          <w:t>[Act 30 of 2024 wef 15/10/2024]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“earnings”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relation to an employee, means all remuneration payable to the employee in respect of work done under the employee’s contract of service, and includes —</w:t>
                              </w:r>
                            </w:p>
                            <w:tbl>
                              <w:tblPr>
                                <w:tblStyle w:val="p21"/>
                                <w:tblW w:w="5000" w:type="pct"/>
                                <w:tblInd w:w="-144" w:type="dxa"/>
                                <w:tblCellMar>
                                  <w:top w:w="15" w:type="dxa"/>
                                  <w:left w:w="15" w:type="dxa"/>
                                  <w:bottom w:w="15" w:type="dxa"/>
                                  <w:right w:w="15" w:type="dxa"/>
                                </w:tblCellMar>
                                <w:tblLook w:val="05E0"/>
                              </w:tblPr>
                              <w:tblGrid>
                                <w:gridCol w:w="669"/>
                                <w:gridCol w:w="6643"/>
                              </w:tblGrid>
                              <w:tr>
                                <w:tblPrEx>
                                  <w:tblW w:w="5000" w:type="pct"/>
                                  <w:tblInd w:w="-144" w:type="dxa"/>
                                  <w:tblCellMar>
                                    <w:top w:w="15" w:type="dxa"/>
                                    <w:left w:w="15" w:type="dxa"/>
                                    <w:bottom w:w="15" w:type="dxa"/>
                                    <w:right w:w="15" w:type="dxa"/>
                                  </w:tblCellMar>
                                  <w:tblLook w:val="05E0"/>
                                </w:tblPrEx>
                                <w:tc>
                                  <w:tcPr>
                                    <w:tcW w:w="750" w:type="dxa"/>
                                    <w:noWrap/>
                                    <w:tcMar>
                                      <w:top w:w="149" w:type="dxa"/>
                                      <w:left w:w="20" w:type="dxa"/>
                                      <w:bottom w:w="77"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149" w:type="dxa"/>
                                      <w:left w:w="305" w:type="dxa"/>
                                      <w:bottom w:w="77"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privileges or benefits capable of being estimated in money and productivity incentive payments;</w:t>
                                    </w:r>
                                  </w:p>
                                </w:tc>
                              </w:tr>
                              <w:tr>
                                <w:tblPrEx>
                                  <w:tblW w:w="5000" w:type="pct"/>
                                  <w:tblInd w:w="-144" w:type="dxa"/>
                                  <w:tblCellMar>
                                    <w:top w:w="15" w:type="dxa"/>
                                    <w:left w:w="15" w:type="dxa"/>
                                    <w:bottom w:w="15" w:type="dxa"/>
                                    <w:right w:w="15" w:type="dxa"/>
                                  </w:tblCellMar>
                                  <w:tblLook w:val="05E0"/>
                                </w:tblPrEx>
                                <w:tc>
                                  <w:tcPr>
                                    <w:tcW w:w="750" w:type="dxa"/>
                                    <w:noWrap/>
                                    <w:tcMar>
                                      <w:top w:w="149" w:type="dxa"/>
                                      <w:left w:w="20" w:type="dxa"/>
                                      <w:bottom w:w="77"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149" w:type="dxa"/>
                                      <w:left w:w="305" w:type="dxa"/>
                                      <w:bottom w:w="77"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value of any food or accommodation supplied to the employee by the employer, if as a result of the accident the employee is deprived of such food or accommodation; and</w:t>
                                    </w:r>
                                  </w:p>
                                </w:tc>
                              </w:tr>
                              <w:tr>
                                <w:tblPrEx>
                                  <w:tblW w:w="5000" w:type="pct"/>
                                  <w:tblInd w:w="-144" w:type="dxa"/>
                                  <w:tblCellMar>
                                    <w:top w:w="15" w:type="dxa"/>
                                    <w:left w:w="15" w:type="dxa"/>
                                    <w:bottom w:w="15" w:type="dxa"/>
                                    <w:right w:w="15" w:type="dxa"/>
                                  </w:tblCellMar>
                                  <w:tblLook w:val="05E0"/>
                                </w:tblPrEx>
                                <w:tc>
                                  <w:tcPr>
                                    <w:tcW w:w="750" w:type="dxa"/>
                                    <w:noWrap/>
                                    <w:tcMar>
                                      <w:top w:w="149" w:type="dxa"/>
                                      <w:left w:w="20" w:type="dxa"/>
                                      <w:bottom w:w="77"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149" w:type="dxa"/>
                                      <w:left w:w="305" w:type="dxa"/>
                                      <w:bottom w:w="77"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overtime payments or other special remuneration for work done, whether by way of bonus, allowance or otherwise, if of constant character or for work habitually performed,</w:t>
                                    </w:r>
                                  </w:p>
                                </w:tc>
                              </w:tr>
                            </w:tbl>
                            <w:p>
                              <w:pPr>
                                <w:rPr>
                                  <w:vanish/>
                                </w:rPr>
                              </w:pPr>
                            </w:p>
                            <w:tbl>
                              <w:tblPr>
                                <w:tblStyle w:val="table"/>
                                <w:tblW w:w="5000" w:type="pct"/>
                                <w:tblCellMar>
                                  <w:top w:w="15" w:type="dxa"/>
                                  <w:left w:w="15" w:type="dxa"/>
                                  <w:bottom w:w="15" w:type="dxa"/>
                                  <w:right w:w="15" w:type="dxa"/>
                                </w:tblCellMar>
                                <w:tblLook w:val="05E0"/>
                              </w:tblPr>
                              <w:tblGrid>
                                <w:gridCol w:w="7312"/>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but does not include the following amounts:</w:t>
                                    </w:r>
                                  </w:p>
                                </w:tc>
                              </w:tr>
                            </w:tbl>
                            <w:p>
                              <w:pPr>
                                <w:rPr>
                                  <w:vanish/>
                                </w:rPr>
                              </w:pPr>
                            </w:p>
                            <w:tbl>
                              <w:tblPr>
                                <w:tblStyle w:val="p21"/>
                                <w:tblW w:w="5000" w:type="pct"/>
                                <w:tblInd w:w="-144" w:type="dxa"/>
                                <w:tblCellMar>
                                  <w:top w:w="15" w:type="dxa"/>
                                  <w:left w:w="15" w:type="dxa"/>
                                  <w:bottom w:w="15" w:type="dxa"/>
                                  <w:right w:w="15" w:type="dxa"/>
                                </w:tblCellMar>
                                <w:tblLook w:val="05E0"/>
                              </w:tblPr>
                              <w:tblGrid>
                                <w:gridCol w:w="669"/>
                                <w:gridCol w:w="6643"/>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(iv)</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travelling allowances;</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(v)</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payments for any travelling concessions;</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(vi)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contributions paid by the employer towards any pension or provident fund for the employee;</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(vii)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payments to the employee to cover any special expenses incurred by the employee by reason of the nature of the employee’s employment; or</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relation to a platform worker, means all payments payable to the platform worker in respect of the platform worker providing a platform service for a platform operator under a platform work agreement, but does not include the following amounts:</w:t>
                              </w:r>
                            </w:p>
                            <w:tbl>
                              <w:tblPr>
                                <w:tblStyle w:val="p21"/>
                                <w:tblW w:w="5000" w:type="pct"/>
                                <w:tblInd w:w="-144" w:type="dxa"/>
                                <w:tblCellMar>
                                  <w:top w:w="15" w:type="dxa"/>
                                  <w:left w:w="15" w:type="dxa"/>
                                  <w:bottom w:w="15" w:type="dxa"/>
                                  <w:right w:w="15" w:type="dxa"/>
                                </w:tblCellMar>
                                <w:tblLook w:val="05E0"/>
                              </w:tblPr>
                              <w:tblGrid>
                                <w:gridCol w:w="669"/>
                                <w:gridCol w:w="6643"/>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contributions paid by the platform operator towards any pension or provident fund for the platform worker;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payments to the platform worker to cover any special expenses incurred by the platform worker by reason of the platform worker’s provision of the platform service;</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“employer’s insurer” means a designated employer’s insurer with whom an employer has an approved employee insurance policy;</w:t>
                        </w:r>
                      </w:p>
                      <w:p>
                        <w:pPr>
                          <w:pStyle w:val="amendNote"/>
                          <w:rPr>
                            <w:b w:val="0"/>
                            <w:bCs w:val="0"/>
                            <w:i/>
                            <w:iCs/>
                            <w:smallCaps w:val="0"/>
                            <w:color w:val="0000FF"/>
                            <w:sz w:val="18"/>
                            <w:szCs w:val="18"/>
                          </w:rPr>
                        </w:pPr>
                        <w:r>
                          <w:rPr>
                            <w:b w:val="0"/>
                            <w:bCs w:val="0"/>
                            <w:smallCaps w:val="0"/>
                          </w:rPr>
                          <w:t>[Act 30 of 2024 wef 15/10/2024]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“health professional” means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registered medical practitioner under the Medical Registration Act 1997 and includes any person exempted from registration under that Act; or</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registered dentist under the Dental Registration Act 1999,</w:t>
                              </w:r>
                            </w:p>
                          </w:tc>
                        </w:tr>
                      </w:tbl>
                      <w:p>
                        <w:pPr>
                          <w:rPr>
                            <w:vanish/>
                          </w:rPr>
                        </w:pPr>
                      </w:p>
                      <w:tbl>
                        <w:tblPr>
                          <w:tblStyle w:val="table"/>
                          <w:tblW w:w="5000" w:type="pct"/>
                          <w:tblCellMar>
                            <w:top w:w="15" w:type="dxa"/>
                            <w:left w:w="15" w:type="dxa"/>
                            <w:bottom w:w="15" w:type="dxa"/>
                            <w:right w:w="15" w:type="dxa"/>
                          </w:tblCellMar>
                          <w:tblLook w:val="05E0"/>
                        </w:tblPr>
                        <w:tblGrid>
                          <w:gridCol w:w="8322"/>
                        </w:tblGrid>
                        <w:tr>
                          <w:tblPrEx>
                            <w:tblW w:w="5000" w:type="pct"/>
                            <w:tblCellMar>
                              <w:top w:w="15" w:type="dxa"/>
                              <w:left w:w="15" w:type="dxa"/>
                              <w:bottom w:w="15" w:type="dxa"/>
                              <w:right w:w="15" w:type="dxa"/>
                            </w:tblCellMar>
                            <w:tblLook w:val="05E0"/>
                          </w:tblPrEx>
                          <w:tc>
                            <w:tcPr>
                              <w:noWrap w:val="0"/>
                              <w:tcMar>
                                <w:top w:w="149" w:type="dxa"/>
                                <w:left w:w="5"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and, in relation to compensation for medical treatment mentioned in section 16(1)(</w:t>
                              </w:r>
                              <w:r>
                                <w:rPr>
                                  <w:b w:val="0"/>
                                  <w:bCs w:val="0"/>
                                  <w:i/>
                                  <w:iCs/>
                                  <w:smallCaps w:val="0"/>
                                  <w:color w:val="000000"/>
                                  <w:sz w:val="26"/>
                                  <w:szCs w:val="26"/>
                                </w:rPr>
                                <w:t>b</w:t>
                              </w:r>
                              <w:r>
                                <w:rPr>
                                  <w:b w:val="0"/>
                                  <w:bCs w:val="0"/>
                                  <w:i w:val="0"/>
                                  <w:iCs w:val="0"/>
                                  <w:smallCaps w:val="0"/>
                                  <w:color w:val="000000"/>
                                  <w:sz w:val="26"/>
                                  <w:szCs w:val="26"/>
                                </w:rPr>
                                <w:t>), includes any medical practitioner or dentist registered to practise under the laws of the jurisdiction where the medical treatment is received;</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“injury” or “personal injury” includes an occupational disease or a disease mentioned in section 10(1)(</w:t>
                        </w:r>
                        <w:r>
                          <w:rPr>
                            <w:b w:val="0"/>
                            <w:bCs w:val="0"/>
                            <w:i/>
                            <w:iCs/>
                            <w:smallCaps w:val="0"/>
                            <w:color w:val="000000"/>
                            <w:sz w:val="26"/>
                            <w:szCs w:val="26"/>
                          </w:rPr>
                          <w:t>c</w:t>
                        </w:r>
                        <w:r>
                          <w:rPr>
                            <w:b w:val="0"/>
                            <w:bCs w:val="0"/>
                            <w:i w:val="0"/>
                            <w:iCs w:val="0"/>
                            <w:smallCaps w:val="0"/>
                            <w:color w:val="000000"/>
                            <w:sz w:val="26"/>
                            <w:szCs w:val="26"/>
                          </w:rPr>
                          <w:t>) or 34G(1)(</w:t>
                        </w:r>
                        <w:r>
                          <w:rPr>
                            <w:b w:val="0"/>
                            <w:bCs w:val="0"/>
                            <w:i/>
                            <w:iCs/>
                            <w:smallCaps w:val="0"/>
                            <w:color w:val="000000"/>
                            <w:sz w:val="26"/>
                            <w:szCs w:val="26"/>
                          </w:rPr>
                          <w:t>c</w:t>
                        </w:r>
                        <w:r>
                          <w:rPr>
                            <w:b w:val="0"/>
                            <w:bCs w:val="0"/>
                            <w:i w:val="0"/>
                            <w:iCs w:val="0"/>
                            <w:smallCaps w:val="0"/>
                            <w:color w:val="000000"/>
                            <w:sz w:val="26"/>
                            <w:szCs w:val="26"/>
                          </w:rPr>
                          <w:t>);</w:t>
                        </w:r>
                      </w:p>
                      <w:p>
                        <w:pPr>
                          <w:pStyle w:val="amendNote"/>
                          <w:rPr>
                            <w:b w:val="0"/>
                            <w:bCs w:val="0"/>
                            <w:i/>
                            <w:iCs/>
                            <w:smallCaps w:val="0"/>
                            <w:color w:val="0000FF"/>
                            <w:sz w:val="18"/>
                            <w:szCs w:val="18"/>
                          </w:rPr>
                        </w:pPr>
                        <w:r>
                          <w:rPr>
                            <w:b w:val="0"/>
                            <w:bCs w:val="0"/>
                            <w:smallCaps w:val="0"/>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“investigation officer” means any public officer appointed as an investigation officer under section 6(1)(</w:t>
                        </w:r>
                        <w:r>
                          <w:rPr>
                            <w:b w:val="0"/>
                            <w:bCs w:val="0"/>
                            <w:i/>
                            <w:iCs/>
                            <w:smallCaps w:val="0"/>
                            <w:color w:val="000000"/>
                            <w:sz w:val="26"/>
                            <w:szCs w:val="26"/>
                          </w:rPr>
                          <w:t>a</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“lookback period” means the period determined in accordance with paragraph 6(2) of Part 3 of the Fifth Schedule;</w:t>
                        </w:r>
                      </w:p>
                      <w:p>
                        <w:pPr>
                          <w:pStyle w:val="amendNote"/>
                          <w:rPr>
                            <w:b w:val="0"/>
                            <w:bCs w:val="0"/>
                            <w:i/>
                            <w:iCs/>
                            <w:smallCaps w:val="0"/>
                            <w:color w:val="0000FF"/>
                            <w:sz w:val="18"/>
                            <w:szCs w:val="18"/>
                          </w:rPr>
                        </w:pPr>
                        <w:r>
                          <w:rPr>
                            <w:b w:val="0"/>
                            <w:bCs w:val="0"/>
                            <w:smallCaps w:val="0"/>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“Medical Board” means the Medical Board appointed under section 57(1);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“medical treatment” includes dental treatment;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“occupational disease” means any condition specified in the first column of the Second Schedule;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“order of compensation” means any of the following orders:</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notice of computation that, under section 44(5), has the effect of an order of compensation;</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notice of assessment that, under section 48(3), has the effect of an order of compensation;</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order made under section 51(2)(</w:t>
                              </w:r>
                              <w:r>
                                <w:rPr>
                                  <w:b w:val="0"/>
                                  <w:bCs w:val="0"/>
                                  <w:i/>
                                  <w:iCs/>
                                  <w:caps w:val="0"/>
                                  <w:smallCaps w:val="0"/>
                                  <w:color w:val="000000"/>
                                  <w:sz w:val="26"/>
                                  <w:szCs w:val="26"/>
                                </w:rPr>
                                <w:t>a</w:t>
                              </w:r>
                              <w:r>
                                <w:rPr>
                                  <w:b w:val="0"/>
                                  <w:bCs w:val="0"/>
                                  <w:i w:val="0"/>
                                  <w:iCs w:val="0"/>
                                  <w:caps w:val="0"/>
                                  <w:smallCaps w:val="0"/>
                                  <w:color w:val="000000"/>
                                  <w:sz w:val="26"/>
                                  <w:szCs w:val="26"/>
                                </w:rPr>
                                <w:t>) to give effect to a settlement agreement;</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order of refusal of compensation made at a pre</w:t>
                              </w:r>
                              <w:r>
                                <w:rPr>
                                  <w:b w:val="0"/>
                                  <w:bCs w:val="0"/>
                                  <w:i w:val="0"/>
                                  <w:iCs w:val="0"/>
                                  <w:caps w:val="0"/>
                                  <w:smallCaps w:val="0"/>
                                  <w:color w:val="000000"/>
                                  <w:sz w:val="26"/>
                                  <w:szCs w:val="26"/>
                                </w:rPr>
                                <w:noBreakHyphen/>
                                <w:t>hearing conference under section 52(</w:t>
                              </w:r>
                              <w:r>
                                <w:rPr>
                                  <w:b w:val="0"/>
                                  <w:bCs w:val="0"/>
                                  <w:i/>
                                  <w:iCs/>
                                  <w:caps w:val="0"/>
                                  <w:smallCaps w:val="0"/>
                                  <w:color w:val="000000"/>
                                  <w:sz w:val="26"/>
                                  <w:szCs w:val="26"/>
                                </w:rPr>
                                <w:t>d</w:t>
                              </w:r>
                              <w:r>
                                <w:rPr>
                                  <w:b w:val="0"/>
                                  <w:bCs w:val="0"/>
                                  <w:i w:val="0"/>
                                  <w:iCs w:val="0"/>
                                  <w:caps w:val="0"/>
                                  <w:smallCaps w:val="0"/>
                                  <w:color w:val="000000"/>
                                  <w:sz w:val="26"/>
                                  <w:szCs w:val="26"/>
                                </w:rPr>
                                <w:t>);</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order of compensation or refusal of compensation made under section 54(1)(</w:t>
                              </w:r>
                              <w:r>
                                <w:rPr>
                                  <w:b w:val="0"/>
                                  <w:bCs w:val="0"/>
                                  <w:i/>
                                  <w:iCs/>
                                  <w:caps w:val="0"/>
                                  <w:smallCaps w:val="0"/>
                                  <w:color w:val="000000"/>
                                  <w:sz w:val="26"/>
                                  <w:szCs w:val="26"/>
                                </w:rPr>
                                <w:t>c</w:t>
                              </w:r>
                              <w:r>
                                <w:rPr>
                                  <w:b w:val="0"/>
                                  <w:bCs w:val="0"/>
                                  <w:i w:val="0"/>
                                  <w:iCs w:val="0"/>
                                  <w:caps w:val="0"/>
                                  <w:smallCaps w:val="0"/>
                                  <w:color w:val="000000"/>
                                  <w:sz w:val="26"/>
                                  <w:szCs w:val="26"/>
                                </w:rPr>
                                <w:t>);</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“platform operator” has the meaning given by section 4 of the Platform Workers Act 2024;</w:t>
                        </w:r>
                      </w:p>
                      <w:p>
                        <w:pPr>
                          <w:pStyle w:val="amendNote"/>
                          <w:rPr>
                            <w:b w:val="0"/>
                            <w:bCs w:val="0"/>
                            <w:i/>
                            <w:iCs/>
                            <w:smallCaps w:val="0"/>
                            <w:color w:val="0000FF"/>
                            <w:sz w:val="18"/>
                            <w:szCs w:val="18"/>
                          </w:rPr>
                        </w:pPr>
                        <w:r>
                          <w:rPr>
                            <w:b w:val="0"/>
                            <w:bCs w:val="0"/>
                            <w:smallCaps w:val="0"/>
                          </w:rPr>
                          <w:t>[Act 30 of 2024 wef 15/10/2024]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“platform operator’s insurer” means a designated PO’s insurer with whom a platform operator has an approved platform worker insurance policy;</w:t>
                        </w:r>
                      </w:p>
                      <w:p>
                        <w:pPr>
                          <w:pStyle w:val="amendNote"/>
                          <w:rPr>
                            <w:b w:val="0"/>
                            <w:bCs w:val="0"/>
                            <w:i/>
                            <w:iCs/>
                            <w:smallCaps w:val="0"/>
                            <w:color w:val="0000FF"/>
                            <w:sz w:val="18"/>
                            <w:szCs w:val="18"/>
                          </w:rPr>
                        </w:pPr>
                        <w:r>
                          <w:rPr>
                            <w:b w:val="0"/>
                            <w:bCs w:val="0"/>
                            <w:smallCaps w:val="0"/>
                          </w:rPr>
                          <w:t>[Act 30 of 2024 wef 15/10/2024]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“platform service” has the meaning given by section 3 of the Platform Workers Act 2024;</w:t>
                        </w:r>
                      </w:p>
                      <w:p>
                        <w:pPr>
                          <w:pStyle w:val="amendNote"/>
                          <w:rPr>
                            <w:b w:val="0"/>
                            <w:bCs w:val="0"/>
                            <w:i/>
                            <w:iCs/>
                            <w:smallCaps w:val="0"/>
                            <w:color w:val="0000FF"/>
                            <w:sz w:val="18"/>
                            <w:szCs w:val="18"/>
                          </w:rPr>
                        </w:pPr>
                        <w:r>
                          <w:rPr>
                            <w:b w:val="0"/>
                            <w:bCs w:val="0"/>
                            <w:smallCaps w:val="0"/>
                          </w:rPr>
                          <w:t>[Act 30 of 2024 wef 15/10/2024]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“platform work agreement” has the meaning given by section 2 of the Platform Workers Act 2024;</w:t>
                        </w:r>
                      </w:p>
                      <w:p>
                        <w:pPr>
                          <w:pStyle w:val="amendNote"/>
                          <w:rPr>
                            <w:b w:val="0"/>
                            <w:bCs w:val="0"/>
                            <w:i/>
                            <w:iCs/>
                            <w:smallCaps w:val="0"/>
                            <w:color w:val="0000FF"/>
                            <w:sz w:val="18"/>
                            <w:szCs w:val="18"/>
                          </w:rPr>
                        </w:pPr>
                        <w:r>
                          <w:rPr>
                            <w:b w:val="0"/>
                            <w:bCs w:val="0"/>
                            <w:smallCaps w:val="0"/>
                          </w:rPr>
                          <w:t>[Act 30 of 2024 wef 15/10/2024]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“platform worker” has the meaning given by section 5(1) of the Platform Workers Act 2024;</w:t>
                        </w:r>
                      </w:p>
                      <w:p>
                        <w:pPr>
                          <w:pStyle w:val="amendNote"/>
                          <w:rPr>
                            <w:b w:val="0"/>
                            <w:bCs w:val="0"/>
                            <w:i/>
                            <w:iCs/>
                            <w:smallCaps w:val="0"/>
                            <w:color w:val="0000FF"/>
                            <w:sz w:val="18"/>
                            <w:szCs w:val="18"/>
                          </w:rPr>
                        </w:pPr>
                        <w:r>
                          <w:rPr>
                            <w:b w:val="0"/>
                            <w:bCs w:val="0"/>
                            <w:smallCaps w:val="0"/>
                          </w:rPr>
                          <w:t>[Act 30 of 2024 wef 15/10/2024]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“premises” has the meaning given by the Workplace Safety and Health Act 2006;</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“relative”, in relation to a claimant, means any of the following:</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spouse of the claimant;</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child (including any adopted child, illegitimate child or stepchild) of the claimant;</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parent (including any adoptive parent or step</w:t>
                              </w:r>
                              <w:r>
                                <w:rPr>
                                  <w:b w:val="0"/>
                                  <w:bCs w:val="0"/>
                                  <w:i w:val="0"/>
                                  <w:iCs w:val="0"/>
                                  <w:caps w:val="0"/>
                                  <w:smallCaps w:val="0"/>
                                  <w:color w:val="000000"/>
                                  <w:sz w:val="26"/>
                                  <w:szCs w:val="26"/>
                                </w:rPr>
                                <w:noBreakHyphen/>
                                <w:t>parent) of the claimant;</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claimant’s sibling (including any stepsibling or half sibling);</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claimant’s grandparent or grandchild;</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“repealed Act” means the Work Injury Compensation Act (Cap. 354, 2009 Revised Edition) repealed by this Act;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“sub-fund” and “VCC” have the meanings given by section 2(1) of the VCC Act;</w:t>
                        </w:r>
                      </w:p>
                      <w:p>
                        <w:pPr>
                          <w:pStyle w:val="amendNote"/>
                          <w:rPr>
                            <w:b w:val="0"/>
                            <w:bCs w:val="0"/>
                            <w:i/>
                            <w:iCs/>
                            <w:smallCaps w:val="0"/>
                            <w:color w:val="0000FF"/>
                            <w:sz w:val="18"/>
                            <w:szCs w:val="18"/>
                          </w:rPr>
                        </w:pPr>
                        <w:r>
                          <w:rPr>
                            <w:b w:val="0"/>
                            <w:bCs w:val="0"/>
                            <w:smallCaps w:val="0"/>
                          </w:rPr>
                          <w:t>[S 26/2022 wef 13/01/2022]</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“VCC Act” means the Variable Capital Companies Act 2018;</w:t>
                        </w:r>
                      </w:p>
                      <w:p>
                        <w:pPr>
                          <w:pStyle w:val="amendNote"/>
                          <w:rPr>
                            <w:b w:val="0"/>
                            <w:bCs w:val="0"/>
                            <w:i/>
                            <w:iCs/>
                            <w:smallCaps w:val="0"/>
                            <w:color w:val="0000FF"/>
                            <w:sz w:val="18"/>
                            <w:szCs w:val="18"/>
                          </w:rPr>
                        </w:pPr>
                        <w:r>
                          <w:rPr>
                            <w:b w:val="0"/>
                            <w:bCs w:val="0"/>
                            <w:smallCaps w:val="0"/>
                          </w:rPr>
                          <w:t>[S 26/2022 wef 13/01/2022]</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“work”, in relation to an individual, means the individual’s employment as an employee or the individual’s provision of a platform service as a platform worker, as the case may be;</w:t>
                        </w:r>
                      </w:p>
                      <w:p>
                        <w:pPr>
                          <w:pStyle w:val="amendNote"/>
                          <w:rPr>
                            <w:b w:val="0"/>
                            <w:bCs w:val="0"/>
                            <w:i/>
                            <w:iCs/>
                            <w:smallCaps w:val="0"/>
                            <w:color w:val="0000FF"/>
                            <w:sz w:val="18"/>
                            <w:szCs w:val="18"/>
                          </w:rPr>
                        </w:pPr>
                        <w:r>
                          <w:rPr>
                            <w:b w:val="0"/>
                            <w:bCs w:val="0"/>
                            <w:smallCaps w:val="0"/>
                          </w:rPr>
                          <w:t>[Act 30 of 2024 wef 15/10/2024]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“work injury”, in relation to an individual, means personal injury that is caused to the individual by an accident arising out of and in the course of the individual’s work;</w:t>
                        </w:r>
                      </w:p>
                      <w:p>
                        <w:pPr>
                          <w:pStyle w:val="amendNote"/>
                          <w:rPr>
                            <w:b w:val="0"/>
                            <w:bCs w:val="0"/>
                            <w:i/>
                            <w:iCs/>
                            <w:smallCaps w:val="0"/>
                            <w:color w:val="0000FF"/>
                            <w:sz w:val="18"/>
                            <w:szCs w:val="18"/>
                          </w:rPr>
                        </w:pPr>
                        <w:r>
                          <w:rPr>
                            <w:b w:val="0"/>
                            <w:bCs w:val="0"/>
                            <w:smallCaps w:val="0"/>
                          </w:rPr>
                          <w:t>[Act 30 of 2024 wef 15/10/2024]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“Workers’ Fund” means the Workers’ Fund established, maintained and applied in accordance with regulations made under the repealed Act, and continued by this Act;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“workplace” means any premises where a person is at work, is to work, for the time being works, or customarily works.</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Meanings of “employee” and “employer”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w:t>
                  </w:r>
                  <w:bookmarkStart w:id="0" w:name="pr3-ps1-"/>
                  <w:bookmarkEnd w:id="0"/>
                  <w:r>
                    <w:rPr>
                      <w:rStyle w:val="prov2TxtIL"/>
                      <w:b w:val="0"/>
                      <w:bCs w:val="0"/>
                      <w:i w:val="0"/>
                      <w:iCs w:val="0"/>
                      <w:smallCaps w:val="0"/>
                      <w:color w:val="000000"/>
                    </w:rPr>
                    <w:t>—(1)  In this Act —</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“employee” means an individual who has entered into or works under a contract of service with an employer and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includes every employee of the Government in a class or description declared by the President to be employees for the purposes of this Act; but</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does not include any class of individuals specified in the Third Schedule;</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“employer” means any person (</w:t>
                        </w:r>
                        <w:r>
                          <w:rPr>
                            <w:rStyle w:val="prov2TxtIL"/>
                            <w:b w:val="0"/>
                            <w:bCs w:val="0"/>
                            <w:i/>
                            <w:iCs/>
                            <w:smallCaps w:val="0"/>
                            <w:color w:val="000000"/>
                          </w:rPr>
                          <w:t>A</w:t>
                        </w:r>
                        <w:r>
                          <w:rPr>
                            <w:rStyle w:val="prov2TxtIL"/>
                            <w:b w:val="0"/>
                            <w:bCs w:val="0"/>
                            <w:i w:val="0"/>
                            <w:iCs w:val="0"/>
                            <w:smallCaps w:val="0"/>
                            <w:color w:val="000000"/>
                          </w:rPr>
                          <w:t>) who employs an individual (</w:t>
                        </w:r>
                        <w:r>
                          <w:rPr>
                            <w:rStyle w:val="prov2TxtIL"/>
                            <w:b w:val="0"/>
                            <w:bCs w:val="0"/>
                            <w:i/>
                            <w:iCs/>
                            <w:smallCaps w:val="0"/>
                            <w:color w:val="000000"/>
                          </w:rPr>
                          <w:t>B</w:t>
                        </w:r>
                        <w:r>
                          <w:rPr>
                            <w:rStyle w:val="prov2TxtIL"/>
                            <w:b w:val="0"/>
                            <w:bCs w:val="0"/>
                            <w:i w:val="0"/>
                            <w:iCs w:val="0"/>
                            <w:smallCaps w:val="0"/>
                            <w:color w:val="000000"/>
                          </w:rPr>
                          <w:t>) under a contract of service and includes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the Government, if </w:t>
                              </w:r>
                              <w:r>
                                <w:rPr>
                                  <w:rStyle w:val="prov2TxtIL"/>
                                  <w:b w:val="0"/>
                                  <w:bCs w:val="0"/>
                                  <w:i/>
                                  <w:iCs/>
                                  <w:caps w:val="0"/>
                                  <w:smallCaps w:val="0"/>
                                  <w:color w:val="000000"/>
                                </w:rPr>
                                <w:t>B</w:t>
                              </w:r>
                              <w:r>
                                <w:rPr>
                                  <w:rStyle w:val="prov2TxtIL"/>
                                  <w:b w:val="0"/>
                                  <w:bCs w:val="0"/>
                                  <w:i w:val="0"/>
                                  <w:iCs w:val="0"/>
                                  <w:caps w:val="0"/>
                                  <w:smallCaps w:val="0"/>
                                  <w:color w:val="000000"/>
                                </w:rPr>
                                <w:t xml:space="preserve"> belongs to a class or description of employees of the Government declared to be employees for the purposes of this Act under paragraph (</w:t>
                              </w:r>
                              <w:r>
                                <w:rPr>
                                  <w:rStyle w:val="prov2TxtIL"/>
                                  <w:b w:val="0"/>
                                  <w:bCs w:val="0"/>
                                  <w:i/>
                                  <w:iCs/>
                                  <w:caps w:val="0"/>
                                  <w:smallCaps w:val="0"/>
                                  <w:color w:val="000000"/>
                                </w:rPr>
                                <w:t>a</w:t>
                              </w:r>
                              <w:r>
                                <w:rPr>
                                  <w:rStyle w:val="prov2TxtIL"/>
                                  <w:b w:val="0"/>
                                  <w:bCs w:val="0"/>
                                  <w:i w:val="0"/>
                                  <w:iCs w:val="0"/>
                                  <w:caps w:val="0"/>
                                  <w:smallCaps w:val="0"/>
                                  <w:color w:val="000000"/>
                                </w:rPr>
                                <w:t>) of the definition of “employee”;</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the legal personal representative of </w:t>
                              </w:r>
                              <w:r>
                                <w:rPr>
                                  <w:rStyle w:val="prov2TxtIL"/>
                                  <w:b w:val="0"/>
                                  <w:bCs w:val="0"/>
                                  <w:i/>
                                  <w:iCs/>
                                  <w:caps w:val="0"/>
                                  <w:smallCaps w:val="0"/>
                                  <w:color w:val="000000"/>
                                </w:rPr>
                                <w:t>A</w:t>
                              </w:r>
                              <w:r>
                                <w:rPr>
                                  <w:rStyle w:val="prov2TxtIL"/>
                                  <w:b w:val="0"/>
                                  <w:bCs w:val="0"/>
                                  <w:i w:val="0"/>
                                  <w:iCs w:val="0"/>
                                  <w:caps w:val="0"/>
                                  <w:smallCaps w:val="0"/>
                                  <w:color w:val="000000"/>
                                </w:rPr>
                                <w:t xml:space="preserve">, if </w:t>
                              </w:r>
                              <w:r>
                                <w:rPr>
                                  <w:rStyle w:val="prov2TxtIL"/>
                                  <w:b w:val="0"/>
                                  <w:bCs w:val="0"/>
                                  <w:i/>
                                  <w:iCs/>
                                  <w:caps w:val="0"/>
                                  <w:smallCaps w:val="0"/>
                                  <w:color w:val="000000"/>
                                </w:rPr>
                                <w:t>A</w:t>
                              </w:r>
                              <w:r>
                                <w:rPr>
                                  <w:rStyle w:val="prov2TxtIL"/>
                                  <w:b w:val="0"/>
                                  <w:bCs w:val="0"/>
                                  <w:i w:val="0"/>
                                  <w:iCs w:val="0"/>
                                  <w:caps w:val="0"/>
                                  <w:smallCaps w:val="0"/>
                                  <w:color w:val="000000"/>
                                </w:rPr>
                                <w:t xml:space="preserve"> is deceased;</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a duly authorised agent or manager of </w:t>
                              </w:r>
                              <w:r>
                                <w:rPr>
                                  <w:rStyle w:val="prov2TxtIL"/>
                                  <w:b w:val="0"/>
                                  <w:bCs w:val="0"/>
                                  <w:i/>
                                  <w:iCs/>
                                  <w:caps w:val="0"/>
                                  <w:smallCaps w:val="0"/>
                                  <w:color w:val="000000"/>
                                </w:rPr>
                                <w:t>A</w:t>
                              </w:r>
                              <w:r>
                                <w:rPr>
                                  <w:rStyle w:val="prov2TxtIL"/>
                                  <w:b w:val="0"/>
                                  <w:bCs w:val="0"/>
                                  <w:i w:val="0"/>
                                  <w:iCs w:val="0"/>
                                  <w:caps w:val="0"/>
                                  <w:smallCaps w:val="0"/>
                                  <w:color w:val="000000"/>
                                </w:rPr>
                                <w:t>;</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the person who owns or is carrying on, or for the time being is responsible for the management of, the profession, business, trade or work in which </w:t>
                              </w:r>
                              <w:r>
                                <w:rPr>
                                  <w:rStyle w:val="prov2TxtIL"/>
                                  <w:b w:val="0"/>
                                  <w:bCs w:val="0"/>
                                  <w:i/>
                                  <w:iCs/>
                                  <w:caps w:val="0"/>
                                  <w:smallCaps w:val="0"/>
                                  <w:color w:val="000000"/>
                                </w:rPr>
                                <w:t>B</w:t>
                              </w:r>
                              <w:r>
                                <w:rPr>
                                  <w:rStyle w:val="prov2TxtIL"/>
                                  <w:b w:val="0"/>
                                  <w:bCs w:val="0"/>
                                  <w:i w:val="0"/>
                                  <w:iCs w:val="0"/>
                                  <w:caps w:val="0"/>
                                  <w:smallCaps w:val="0"/>
                                  <w:color w:val="000000"/>
                                </w:rPr>
                                <w:t xml:space="preserve"> is engaged; and</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e</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where </w:t>
                              </w:r>
                              <w:r>
                                <w:rPr>
                                  <w:rStyle w:val="prov2TxtIL"/>
                                  <w:b w:val="0"/>
                                  <w:bCs w:val="0"/>
                                  <w:i/>
                                  <w:iCs/>
                                  <w:caps w:val="0"/>
                                  <w:smallCaps w:val="0"/>
                                  <w:color w:val="000000"/>
                                </w:rPr>
                                <w:t>B</w:t>
                              </w:r>
                              <w:r>
                                <w:rPr>
                                  <w:rStyle w:val="prov2TxtIL"/>
                                  <w:b w:val="0"/>
                                  <w:bCs w:val="0"/>
                                  <w:i w:val="0"/>
                                  <w:iCs w:val="0"/>
                                  <w:caps w:val="0"/>
                                  <w:smallCaps w:val="0"/>
                                  <w:color w:val="000000"/>
                                </w:rPr>
                                <w:t xml:space="preserve"> is employed for the purpose of any game or recreation and engaged or paid through a club, the manager or members of the managing committee of that club.</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 w:name="pr3-ps2-"/>
                        <w:bookmarkEnd w:id="1"/>
                        <w:r>
                          <w:rPr>
                            <w:b w:val="0"/>
                            <w:bCs w:val="0"/>
                            <w:i w:val="0"/>
                            <w:iCs w:val="0"/>
                            <w:smallCaps w:val="0"/>
                            <w:color w:val="000000"/>
                            <w:sz w:val="26"/>
                            <w:szCs w:val="26"/>
                          </w:rPr>
                          <w:t>(2)  Where an employer temporarily lends or lets on hire the services of an employee to another person, the employer is deemed, for the purposes of this Act, to continue to be the employer of the employee while the employee is working for that other person.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 w:name="pr3-ps3-"/>
                        <w:bookmarkEnd w:id="2"/>
                        <w:r>
                          <w:rPr>
                            <w:b w:val="0"/>
                            <w:bCs w:val="0"/>
                            <w:i w:val="0"/>
                            <w:iCs w:val="0"/>
                            <w:smallCaps w:val="0"/>
                            <w:color w:val="000000"/>
                            <w:sz w:val="26"/>
                            <w:szCs w:val="26"/>
                          </w:rPr>
                          <w:t>(3)  Despite a claimant working for an employer under a contract of service that was illegal at the time when the accident causing the injury happened, the Commissioner or the court may, having regard to all the circumstances of the case, deal with the case, or direct the employer’s insurer to deal with the case, as if the claimant had at that time been working under a valid contract of service with the employer.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 w:name="pr3-ps4-"/>
                        <w:bookmarkEnd w:id="3"/>
                        <w:r>
                          <w:rPr>
                            <w:b w:val="0"/>
                            <w:bCs w:val="0"/>
                            <w:i w:val="0"/>
                            <w:iCs w:val="0"/>
                            <w:smallCaps w:val="0"/>
                            <w:color w:val="000000"/>
                            <w:sz w:val="26"/>
                            <w:szCs w:val="26"/>
                          </w:rPr>
                          <w:t>(4)  The exercise and performance of the powers and duties of a department of the Government or a statutory authority are, for the purposes of this Act, deemed to be the trade or business of the Government or statutory authority, as the case may be.</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Meaning of incapacity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w:t>
                  </w:r>
                  <w:bookmarkStart w:id="4" w:name="pr4-ps1-"/>
                  <w:bookmarkEnd w:id="4"/>
                  <w:r>
                    <w:rPr>
                      <w:rStyle w:val="prov2TxtIL"/>
                      <w:b w:val="0"/>
                      <w:bCs w:val="0"/>
                      <w:i w:val="0"/>
                      <w:iCs w:val="0"/>
                      <w:smallCaps w:val="0"/>
                      <w:color w:val="000000"/>
                    </w:rPr>
                    <w:t>—(1)  An individual has temporary incapacity where the individual sustains one or more injuries that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result in incapacity for a limited period of time; and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reduce the individual’s earning capacity in any work in which the individual was engaged at the time of the accident resulting in the incapacity.</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5" w:name="pr4-ps2-"/>
                        <w:bookmarkEnd w:id="5"/>
                        <w:r>
                          <w:rPr>
                            <w:b w:val="0"/>
                            <w:bCs w:val="0"/>
                            <w:i w:val="0"/>
                            <w:iCs w:val="0"/>
                            <w:smallCaps w:val="0"/>
                            <w:color w:val="000000"/>
                            <w:sz w:val="26"/>
                            <w:szCs w:val="26"/>
                          </w:rPr>
                          <w:t>(2)  An individual has permanent incapacity where the individual sustains one or more injuries that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result in residual incapacity that has stabilised and is unlikely to change after the date of assessment of the incapacity;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are specified in the Fourth Schedule.</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6" w:name="pr4-ps3-"/>
                        <w:bookmarkEnd w:id="6"/>
                        <w:r>
                          <w:rPr>
                            <w:b w:val="0"/>
                            <w:bCs w:val="0"/>
                            <w:i w:val="0"/>
                            <w:iCs w:val="0"/>
                            <w:smallCaps w:val="0"/>
                            <w:color w:val="000000"/>
                            <w:sz w:val="26"/>
                            <w:szCs w:val="26"/>
                          </w:rPr>
                          <w:t>(3)  An individual has current incapacity where the individual sustains one or more injuries that result in residual incapacity that is unlikely to change significantly after the date of assessment of the incapacity.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7" w:name="pr4-ps4-"/>
                        <w:bookmarkEnd w:id="7"/>
                        <w:r>
                          <w:rPr>
                            <w:b w:val="0"/>
                            <w:bCs w:val="0"/>
                            <w:i w:val="0"/>
                            <w:iCs w:val="0"/>
                            <w:smallCaps w:val="0"/>
                            <w:color w:val="000000"/>
                            <w:sz w:val="26"/>
                            <w:szCs w:val="26"/>
                          </w:rPr>
                          <w:t>(4)  Subsection (3) does not apply to any incapacity or death resulting from any disease mentioned in section 10(1).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8" w:name="pr4-ps5-"/>
                        <w:bookmarkEnd w:id="8"/>
                        <w:r>
                          <w:rPr>
                            <w:b w:val="0"/>
                            <w:bCs w:val="0"/>
                            <w:i w:val="0"/>
                            <w:iCs w:val="0"/>
                            <w:smallCaps w:val="0"/>
                            <w:color w:val="000000"/>
                            <w:sz w:val="26"/>
                            <w:szCs w:val="26"/>
                          </w:rPr>
                          <w:t>(5)  Where an individual has sustained one or more injuries resulting in permanent incapacity or current incapacity, the individual has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partial incapacity to the extent of the aggregate percentage mentioned in sub</w:t>
                              </w:r>
                              <w:r>
                                <w:rPr>
                                  <w:b w:val="0"/>
                                  <w:bCs w:val="0"/>
                                  <w:i w:val="0"/>
                                  <w:iCs w:val="0"/>
                                  <w:caps w:val="0"/>
                                  <w:smallCaps w:val="0"/>
                                  <w:color w:val="000000"/>
                                  <w:sz w:val="26"/>
                                  <w:szCs w:val="26"/>
                                </w:rPr>
                                <w:noBreakHyphen/>
                                <w:t>paragraph (ii) if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incapacity reduces the individual’s earning capacity in every work that the individual was capable of undertaking at the time of the accident resulting in the incapacity; and</w:t>
                                    </w:r>
                                  </w:p>
                                  <w:p>
                                    <w:pPr>
                                      <w:pStyle w:val="amendNote"/>
                                      <w:rPr>
                                        <w:b w:val="0"/>
                                        <w:bCs w:val="0"/>
                                        <w:i/>
                                        <w:iCs/>
                                        <w:caps w:val="0"/>
                                        <w:smallCaps w:val="0"/>
                                        <w:color w:val="0000FF"/>
                                        <w:sz w:val="18"/>
                                        <w:szCs w:val="18"/>
                                      </w:rPr>
                                    </w:pPr>
                                    <w:r>
                                      <w:rPr>
                                        <w:b w:val="0"/>
                                        <w:bCs w:val="0"/>
                                        <w:caps w:val="0"/>
                                        <w:smallCaps w:val="0"/>
                                      </w:rPr>
                                      <w:t>[Act 30 of 2024 wef 01/01/2025]</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aggregate percentage of the loss of earning capacity in respect of such injury or combination of injuries is less than 100%; or</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total incapacity if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incapacity incapacitates the individual for any work that the individual was capable of undertaking at the time of the accident resulting in the incapacity; and</w:t>
                                    </w:r>
                                  </w:p>
                                  <w:p>
                                    <w:pPr>
                                      <w:pStyle w:val="amendNote"/>
                                      <w:rPr>
                                        <w:b w:val="0"/>
                                        <w:bCs w:val="0"/>
                                        <w:i/>
                                        <w:iCs/>
                                        <w:caps w:val="0"/>
                                        <w:smallCaps w:val="0"/>
                                        <w:color w:val="0000FF"/>
                                        <w:sz w:val="18"/>
                                        <w:szCs w:val="18"/>
                                      </w:rPr>
                                    </w:pPr>
                                    <w:r>
                                      <w:rPr>
                                        <w:b w:val="0"/>
                                        <w:bCs w:val="0"/>
                                        <w:caps w:val="0"/>
                                        <w:smallCaps w:val="0"/>
                                      </w:rPr>
                                      <w:t>[Act 30 of 2024 wef 01/01/2025]</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aggregate percentage of the loss of earning capacity in respect of such injury or combination of injuries is 100% or more.</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Purpose of Act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5.</w:t>
                  </w:r>
                  <w:r>
                    <w:rPr>
                      <w:b w:val="0"/>
                      <w:bCs w:val="0"/>
                      <w:i w:val="0"/>
                      <w:iCs w:val="0"/>
                      <w:smallCaps w:val="0"/>
                      <w:color w:val="000000"/>
                      <w:sz w:val="26"/>
                      <w:szCs w:val="26"/>
                    </w:rPr>
                    <w:t>  The purpose of this Act is to ensure that employees and platform workers receive compensation for work injuries in a fair and expeditious manner, by providing for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efficient operation of work injury compensation processes and related insurance arrangements;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timely and effective resolution of disputes concerning such compensation.</w:t>
                        </w:r>
                      </w:p>
                      <w:p>
                        <w:pPr>
                          <w:pStyle w:val="amendNote"/>
                          <w:rPr>
                            <w:b w:val="0"/>
                            <w:bCs w:val="0"/>
                            <w:i/>
                            <w:iCs/>
                            <w:caps w:val="0"/>
                            <w:smallCaps w:val="0"/>
                            <w:color w:val="0000FF"/>
                            <w:sz w:val="18"/>
                            <w:szCs w:val="18"/>
                          </w:rPr>
                        </w:pPr>
                        <w:r>
                          <w:rPr>
                            <w:b w:val="0"/>
                            <w:bCs w:val="0"/>
                            <w:caps w:val="0"/>
                            <w:smallCaps w:val="0"/>
                          </w:rPr>
                          <w:t>[Act 30 of 2024 wef 15/10/2024]</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Assistant Commissioners, investigation officers and authorised persons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6.</w:t>
                  </w:r>
                  <w:bookmarkStart w:id="9" w:name="pr6-ps1-"/>
                  <w:bookmarkEnd w:id="9"/>
                  <w:r>
                    <w:rPr>
                      <w:rStyle w:val="prov2TxtIL"/>
                      <w:b w:val="0"/>
                      <w:bCs w:val="0"/>
                      <w:i w:val="0"/>
                      <w:iCs w:val="0"/>
                      <w:smallCaps w:val="0"/>
                      <w:color w:val="000000"/>
                    </w:rPr>
                    <w:t>—(1)  The Commissioner may appoint such number of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public officers as Assistant Commissioners (Work Injury Compensation) and investigation officers; and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other individuals as authorised persons,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rStyle w:val="prov2TxtIL"/>
                            <w:b w:val="0"/>
                            <w:bCs w:val="0"/>
                            <w:i w:val="0"/>
                            <w:iCs w:val="0"/>
                            <w:smallCaps w:val="0"/>
                            <w:color w:val="000000"/>
                          </w:rPr>
                        </w:pPr>
                        <w:r>
                          <w:rPr>
                            <w:rStyle w:val="prov2TxtIL"/>
                            <w:b w:val="0"/>
                            <w:bCs w:val="0"/>
                            <w:i w:val="0"/>
                            <w:iCs w:val="0"/>
                            <w:smallCaps w:val="0"/>
                            <w:color w:val="000000"/>
                          </w:rPr>
                          <w:t>as may be necessary to assist the Commissioner in the administration of this Act.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 w:name="pr6-ps2-"/>
                        <w:bookmarkEnd w:id="10"/>
                        <w:r>
                          <w:rPr>
                            <w:b w:val="0"/>
                            <w:bCs w:val="0"/>
                            <w:i w:val="0"/>
                            <w:iCs w:val="0"/>
                            <w:smallCaps w:val="0"/>
                            <w:color w:val="000000"/>
                            <w:sz w:val="26"/>
                            <w:szCs w:val="26"/>
                          </w:rPr>
                          <w:t xml:space="preserve">(2)  The Commissioner may, subject to such conditions or limitations as the Commissioner may specify, delegate the exercise of all or any of the Commissioner’s powers or duties under this Act (except the power of delegation under this subsection) to any Assistant Commissioner, investigation officer or authorised person. </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 w:name="pr6-ps3-"/>
                        <w:bookmarkEnd w:id="11"/>
                        <w:r>
                          <w:rPr>
                            <w:b w:val="0"/>
                            <w:bCs w:val="0"/>
                            <w:i w:val="0"/>
                            <w:iCs w:val="0"/>
                            <w:smallCaps w:val="0"/>
                            <w:color w:val="000000"/>
                            <w:sz w:val="26"/>
                            <w:szCs w:val="26"/>
                          </w:rPr>
                          <w:t>(3)  Every authorised person appointed under subsection (1)(</w:t>
                        </w:r>
                        <w:r>
                          <w:rPr>
                            <w:b w:val="0"/>
                            <w:bCs w:val="0"/>
                            <w:i/>
                            <w:iCs/>
                            <w:smallCaps w:val="0"/>
                            <w:color w:val="000000"/>
                            <w:sz w:val="26"/>
                            <w:szCs w:val="26"/>
                          </w:rPr>
                          <w:t>b</w:t>
                        </w:r>
                        <w:r>
                          <w:rPr>
                            <w:b w:val="0"/>
                            <w:bCs w:val="0"/>
                            <w:i w:val="0"/>
                            <w:iCs w:val="0"/>
                            <w:smallCaps w:val="0"/>
                            <w:color w:val="000000"/>
                            <w:sz w:val="26"/>
                            <w:szCs w:val="26"/>
                          </w:rPr>
                          <w:t>) is taken to be a public servant for the purposes of the Penal Code 1871 when exercising any power conferred or performing any duty imposed on the authorised person by or under this Act.</w:t>
                        </w:r>
                      </w:p>
                    </w:tc>
                  </w:tr>
                </w:tbl>
                <w:p>
                  <w:pPr>
                    <w:rPr>
                      <w:rStyle w:val="prov2TxtIL"/>
                      <w:b w:val="0"/>
                      <w:bCs w:val="0"/>
                      <w:i w:val="0"/>
                      <w:iCs w:val="0"/>
                      <w:smallCaps w:val="0"/>
                      <w:color w:val="000000"/>
                    </w:rPr>
                  </w:pP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2</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COMPENSATION FOR WORK INJURY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93" w:type="dxa"/>
                    <w:right w:w="20" w:type="dxa"/>
                  </w:tcMar>
                  <w:vAlign w:val="top"/>
                </w:tcPr>
                <w:p>
                  <w:pPr>
                    <w:ind w:firstLine="0"/>
                    <w:jc w:val="center"/>
                    <w:rPr>
                      <w:b w:val="0"/>
                      <w:bCs w:val="0"/>
                      <w:i/>
                      <w:iCs/>
                      <w:smallCaps w:val="0"/>
                      <w:color w:val="000000"/>
                      <w:sz w:val="26"/>
                      <w:szCs w:val="26"/>
                    </w:rPr>
                  </w:pPr>
                  <w:r>
                    <w:rPr>
                      <w:b w:val="0"/>
                      <w:bCs w:val="0"/>
                      <w:i/>
                      <w:iCs/>
                      <w:smallCaps w:val="0"/>
                      <w:color w:val="000000"/>
                      <w:sz w:val="26"/>
                      <w:szCs w:val="26"/>
                    </w:rPr>
                    <w:t xml:space="preserve">Division 1 — </w:t>
                  </w:r>
                  <w:r>
                    <w:rPr>
                      <w:b w:val="0"/>
                      <w:bCs w:val="0"/>
                      <w:i/>
                      <w:iCs/>
                      <w:smallCaps w:val="0"/>
                      <w:color w:val="000000"/>
                      <w:sz w:val="26"/>
                      <w:szCs w:val="26"/>
                    </w:rPr>
                    <w:t>Liability to pay compensation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Employer’s liability to compensate for work injury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7.</w:t>
                  </w:r>
                  <w:bookmarkStart w:id="12" w:name="pr7-ps1-"/>
                  <w:bookmarkEnd w:id="12"/>
                  <w:r>
                    <w:rPr>
                      <w:rStyle w:val="prov2TxtIL"/>
                      <w:b w:val="0"/>
                      <w:bCs w:val="0"/>
                      <w:i w:val="0"/>
                      <w:iCs w:val="0"/>
                      <w:smallCaps w:val="0"/>
                      <w:color w:val="000000"/>
                    </w:rPr>
                    <w:t xml:space="preserve">—(1)  Where personal injury is caused to an employee by an accident arising out of and in the course of the employee’s employment with an employer, that employer is liable to pay compensation under this Act. </w:t>
                  </w:r>
                  <w:bookmarkStart w:id="13" w:name="pr7-ps2-"/>
                  <w:bookmarkEnd w:id="13"/>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An employer is not liable to pay compensation in respect of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any injury to an employee resulting from an accident if it is proven that the injury to the employee is directly attributable to the employee being at the time of the accident under the influence of alcohol or a drug;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deliberate self</w:t>
                              </w:r>
                              <w:r>
                                <w:rPr>
                                  <w:b w:val="0"/>
                                  <w:bCs w:val="0"/>
                                  <w:i w:val="0"/>
                                  <w:iCs w:val="0"/>
                                  <w:caps w:val="0"/>
                                  <w:smallCaps w:val="0"/>
                                  <w:color w:val="000000"/>
                                  <w:sz w:val="26"/>
                                  <w:szCs w:val="26"/>
                                </w:rPr>
                                <w:noBreakHyphen/>
                                <w:t xml:space="preserve">injury or the deliberate aggravation of an accidental injury by an employee; or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injury to an employee suffered in a fight or an assault on one or more persons unless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did not assault any other person in the fight or, if the employee did assault any person, it was done in the exercise of the right of private defence in accordance with sections 97 to 106A of the Penal Code 1871;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was, at the time when the injury was suffered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breaking up or preventing the fight or assault; or </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in the course of safeguarding life or any property of any person or maintaining law and order, </w:t>
                                          </w:r>
                                        </w:p>
                                      </w:tc>
                                    </w:tr>
                                  </w:tbl>
                                  <w:p>
                                    <w:pPr>
                                      <w:rPr>
                                        <w:vanish/>
                                      </w:rPr>
                                    </w:pPr>
                                  </w:p>
                                  <w:tbl>
                                    <w:tblPr>
                                      <w:tblStyle w:val="table"/>
                                      <w:tblW w:w="5000" w:type="pct"/>
                                      <w:tblCellMar>
                                        <w:top w:w="15" w:type="dxa"/>
                                        <w:left w:w="15" w:type="dxa"/>
                                        <w:bottom w:w="15" w:type="dxa"/>
                                        <w:right w:w="15" w:type="dxa"/>
                                      </w:tblCellMar>
                                      <w:tblLook w:val="05E0"/>
                                    </w:tblPr>
                                    <w:tblGrid>
                                      <w:gridCol w:w="6772"/>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under any instruction or with the consent, whether express or implied, of the employee’s employer.</w:t>
                                          </w:r>
                                        </w:p>
                                      </w:tc>
                                    </w:tr>
                                  </w:tbl>
                                  <w:p>
                                    <w:pPr>
                                      <w:rPr>
                                        <w:b w:val="0"/>
                                        <w:bCs w:val="0"/>
                                        <w:i w:val="0"/>
                                        <w:iCs w:val="0"/>
                                        <w:caps w:val="0"/>
                                        <w:smallCaps w:val="0"/>
                                        <w:color w:val="000000"/>
                                        <w:sz w:val="26"/>
                                        <w:szCs w:val="26"/>
                                      </w:rPr>
                                    </w:pP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4" w:name="pr7-ps3-"/>
                        <w:bookmarkEnd w:id="14"/>
                        <w:r>
                          <w:rPr>
                            <w:b w:val="0"/>
                            <w:bCs w:val="0"/>
                            <w:i w:val="0"/>
                            <w:iCs w:val="0"/>
                            <w:smallCaps w:val="0"/>
                            <w:color w:val="000000"/>
                            <w:sz w:val="26"/>
                            <w:szCs w:val="26"/>
                          </w:rPr>
                          <w:t>(3)  In this section, “drug” means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controlled drug or psychoactive substance within the meaning of the Misuse of Drugs Act 1973; or</w:t>
                              </w:r>
                            </w:p>
                            <w:p>
                              <w:pPr>
                                <w:pStyle w:val="amendNote"/>
                                <w:rPr>
                                  <w:b w:val="0"/>
                                  <w:bCs w:val="0"/>
                                  <w:i/>
                                  <w:iCs/>
                                  <w:caps w:val="0"/>
                                  <w:smallCaps w:val="0"/>
                                  <w:color w:val="0000FF"/>
                                  <w:sz w:val="18"/>
                                  <w:szCs w:val="18"/>
                                </w:rPr>
                              </w:pPr>
                              <w:r>
                                <w:rPr>
                                  <w:b w:val="0"/>
                                  <w:bCs w:val="0"/>
                                  <w:caps w:val="0"/>
                                  <w:smallCaps w:val="0"/>
                                </w:rPr>
                                <w:t>[Act 12 of 2023 wef 01/06/2024]</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prescription only medicinal product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specified for the purposes of section 29 of the Medicines Act 1975 that was not supplied in accordance with a prescription by an appropriate practitioner under that Act for the employee’s consumption or use;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under the law of the jurisdiction where the accident happened that was not supplied in accordance with a prescription in accordance with that law for the employee’s consumption or use.</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 w:name="pr7-ps4-"/>
                        <w:bookmarkEnd w:id="15"/>
                        <w:r>
                          <w:rPr>
                            <w:b w:val="0"/>
                            <w:bCs w:val="0"/>
                            <w:i w:val="0"/>
                            <w:iCs w:val="0"/>
                            <w:smallCaps w:val="0"/>
                            <w:color w:val="000000"/>
                            <w:sz w:val="26"/>
                            <w:szCs w:val="26"/>
                          </w:rPr>
                          <w:t>(4)  For the purposes of this Act, an accident arising in the course of an employee’s employment is deemed, in the absence of evidence to the contrary, to have arisen out of that employment.</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Certain accidents deemed to be in course of employment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8.</w:t>
                  </w:r>
                  <w:bookmarkStart w:id="16" w:name="pr8-ps1-"/>
                  <w:bookmarkEnd w:id="16"/>
                  <w:r>
                    <w:rPr>
                      <w:rStyle w:val="prov2TxtIL"/>
                      <w:b w:val="0"/>
                      <w:bCs w:val="0"/>
                      <w:i w:val="0"/>
                      <w:iCs w:val="0"/>
                      <w:smallCaps w:val="0"/>
                      <w:color w:val="000000"/>
                    </w:rPr>
                    <w:t>—(1)  An accident is deemed to arise out of and in the course of the employee’s employment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accident happens to the employee while the employee is (with the express or implied permission of the employer) travelling as a passenger by any means of transport to or from the employee’s workplace;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at the time of the accident, the means of transport mentioned in paragraph (</w:t>
                        </w:r>
                        <w:r>
                          <w:rPr>
                            <w:rStyle w:val="prov2TxtIL"/>
                            <w:b w:val="0"/>
                            <w:bCs w:val="0"/>
                            <w:i/>
                            <w:iCs/>
                            <w:caps w:val="0"/>
                            <w:smallCaps w:val="0"/>
                            <w:color w:val="000000"/>
                          </w:rPr>
                          <w:t>a</w:t>
                        </w:r>
                        <w:r>
                          <w:rPr>
                            <w:rStyle w:val="prov2TxtIL"/>
                            <w:b w:val="0"/>
                            <w:bCs w:val="0"/>
                            <w:i w:val="0"/>
                            <w:iCs w:val="0"/>
                            <w:caps w:val="0"/>
                            <w:smallCaps w:val="0"/>
                            <w:color w:val="000000"/>
                          </w:rPr>
                          <w: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operated by or on behalf of the employer, or by some other person who operates the means of transport pursuant to arrangements made with the employer;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not operated in the ordinary course of a public transport service.</w:t>
                              </w:r>
                            </w:p>
                          </w:tc>
                        </w:tr>
                      </w:tbl>
                      <w:p>
                        <w:pPr>
                          <w:rPr>
                            <w:rStyle w:val="prov2TxtIL"/>
                            <w:b w:val="0"/>
                            <w:bCs w:val="0"/>
                            <w:i w:val="0"/>
                            <w:iCs w:val="0"/>
                            <w:cap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7" w:name="pr8-ps2-"/>
                        <w:bookmarkEnd w:id="17"/>
                        <w:r>
                          <w:rPr>
                            <w:b w:val="0"/>
                            <w:bCs w:val="0"/>
                            <w:i w:val="0"/>
                            <w:iCs w:val="0"/>
                            <w:smallCaps w:val="0"/>
                            <w:color w:val="000000"/>
                            <w:sz w:val="26"/>
                            <w:szCs w:val="26"/>
                          </w:rPr>
                          <w:t>(2)  An accident is deemed to arise out of and in the course of an employee’s employment if the accident happens to the employee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or about the employee’s workplace;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while the employee is taking steps, on an actual or supposed emergency at the workplace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rescue or protect any person who is, or is thought to be or possibly to be, injured or imperilled;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avert or minimise damage to or loss of property.</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8" w:name="pr8-ps3-"/>
                        <w:bookmarkEnd w:id="18"/>
                        <w:r>
                          <w:rPr>
                            <w:b w:val="0"/>
                            <w:bCs w:val="0"/>
                            <w:i w:val="0"/>
                            <w:iCs w:val="0"/>
                            <w:smallCaps w:val="0"/>
                            <w:color w:val="000000"/>
                            <w:sz w:val="26"/>
                            <w:szCs w:val="26"/>
                          </w:rPr>
                          <w:t xml:space="preserve">(3)  Despite an accident happening to the employee while the employee is acting —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in contravention of any written law or other regulations applicable to the employment, or of any orders given by or on behalf of the employer; or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without instructions from the employer,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the accident is deemed to arise out of and in the course of the employee’s employment if —</w:t>
                              </w:r>
                            </w:p>
                          </w:tc>
                        </w:tr>
                      </w:tbl>
                      <w:p>
                        <w:pPr>
                          <w:rPr>
                            <w:vanish/>
                          </w:rPr>
                        </w:pP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accident would have been taken to have arisen out of and in the course of the employee’s employment, had the employee not been acting as mentioned in paragraph (</w:t>
                              </w:r>
                              <w:r>
                                <w:rPr>
                                  <w:b w:val="0"/>
                                  <w:bCs w:val="0"/>
                                  <w:i/>
                                  <w:iCs/>
                                  <w:caps w:val="0"/>
                                  <w:smallCaps w:val="0"/>
                                  <w:color w:val="000000"/>
                                  <w:sz w:val="26"/>
                                  <w:szCs w:val="26"/>
                                </w:rPr>
                                <w:t>a</w:t>
                              </w:r>
                              <w:r>
                                <w:rPr>
                                  <w:b w:val="0"/>
                                  <w:bCs w:val="0"/>
                                  <w:i w:val="0"/>
                                  <w:iCs w:val="0"/>
                                  <w:caps w:val="0"/>
                                  <w:smallCaps w:val="0"/>
                                  <w:color w:val="000000"/>
                                  <w:sz w:val="26"/>
                                  <w:szCs w:val="26"/>
                                </w:rPr>
                                <w:t>) or (</w:t>
                              </w:r>
                              <w:r>
                                <w:rPr>
                                  <w:b w:val="0"/>
                                  <w:bCs w:val="0"/>
                                  <w:i/>
                                  <w:iCs/>
                                  <w:caps w:val="0"/>
                                  <w:smallCaps w:val="0"/>
                                  <w:color w:val="000000"/>
                                  <w:sz w:val="26"/>
                                  <w:szCs w:val="26"/>
                                </w:rPr>
                                <w:t>b</w:t>
                              </w:r>
                              <w:r>
                                <w:rPr>
                                  <w:b w:val="0"/>
                                  <w:bCs w:val="0"/>
                                  <w:i w:val="0"/>
                                  <w:iCs w:val="0"/>
                                  <w:caps w:val="0"/>
                                  <w:smallCaps w:val="0"/>
                                  <w:color w:val="000000"/>
                                  <w:sz w:val="26"/>
                                  <w:szCs w:val="26"/>
                                </w:rPr>
                                <w:t>);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that act was done for the purposes of and in connection with the employer’s trade or business.</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Accidents outside Singapore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9.</w:t>
                  </w:r>
                  <w:r>
                    <w:rPr>
                      <w:b w:val="0"/>
                      <w:bCs w:val="0"/>
                      <w:i w:val="0"/>
                      <w:iCs w:val="0"/>
                      <w:smallCaps w:val="0"/>
                      <w:color w:val="000000"/>
                      <w:sz w:val="26"/>
                      <w:szCs w:val="26"/>
                    </w:rPr>
                    <w:t>  This Act extends to an accident that happens to an employee outside Singapore, where the employee is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ordinarily resident in Singapore;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employed by an employer in Singapore but is required in the course of the employee’s employment to work outside Singapore.</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Employer’s liability to compensate for diseases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10.</w:t>
                  </w:r>
                  <w:bookmarkStart w:id="19" w:name="pr10-ps1-"/>
                  <w:bookmarkEnd w:id="19"/>
                  <w:r>
                    <w:rPr>
                      <w:rStyle w:val="prov2TxtIL"/>
                      <w:b w:val="0"/>
                      <w:bCs w:val="0"/>
                      <w:i w:val="0"/>
                      <w:iCs w:val="0"/>
                      <w:smallCaps w:val="0"/>
                      <w:color w:val="000000"/>
                    </w:rPr>
                    <w:t>—(1)  Subject to subsections (2), (3), (4) and (5) and section 11, where incapacity or death of an employee results from a disease contracted in the circumstances mentioned in paragraph (</w:t>
                  </w:r>
                  <w:r>
                    <w:rPr>
                      <w:rStyle w:val="prov2TxtIL"/>
                      <w:b w:val="0"/>
                      <w:bCs w:val="0"/>
                      <w:i/>
                      <w:iCs/>
                      <w:smallCaps w:val="0"/>
                      <w:color w:val="000000"/>
                    </w:rPr>
                    <w:t>a</w:t>
                  </w:r>
                  <w:r>
                    <w:rPr>
                      <w:rStyle w:val="prov2TxtIL"/>
                      <w:b w:val="0"/>
                      <w:bCs w:val="0"/>
                      <w:i w:val="0"/>
                      <w:iCs w:val="0"/>
                      <w:smallCaps w:val="0"/>
                      <w:color w:val="000000"/>
                    </w:rPr>
                    <w:t>), (</w:t>
                  </w:r>
                  <w:r>
                    <w:rPr>
                      <w:rStyle w:val="prov2TxtIL"/>
                      <w:b w:val="0"/>
                      <w:bCs w:val="0"/>
                      <w:i/>
                      <w:iCs/>
                      <w:smallCaps w:val="0"/>
                      <w:color w:val="000000"/>
                    </w:rPr>
                    <w:t>b</w:t>
                  </w:r>
                  <w:r>
                    <w:rPr>
                      <w:rStyle w:val="prov2TxtIL"/>
                      <w:b w:val="0"/>
                      <w:bCs w:val="0"/>
                      <w:i w:val="0"/>
                      <w:iCs w:val="0"/>
                      <w:smallCaps w:val="0"/>
                      <w:color w:val="000000"/>
                    </w:rPr>
                    <w:t>) or (</w:t>
                  </w:r>
                  <w:r>
                    <w:rPr>
                      <w:rStyle w:val="prov2TxtIL"/>
                      <w:b w:val="0"/>
                      <w:bCs w:val="0"/>
                      <w:i/>
                      <w:iCs/>
                      <w:smallCaps w:val="0"/>
                      <w:color w:val="000000"/>
                    </w:rPr>
                    <w:t>c</w:t>
                  </w:r>
                  <w:r>
                    <w:rPr>
                      <w:rStyle w:val="prov2TxtIL"/>
                      <w:b w:val="0"/>
                      <w:bCs w:val="0"/>
                      <w:i w:val="0"/>
                      <w:iCs w:val="0"/>
                      <w:smallCaps w:val="0"/>
                      <w:color w:val="000000"/>
                    </w:rPr>
                    <w:t>), compensation is payable as if the disease were a work injury and this Act applies accordingly:</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employee, while employed in any occupation specified in the second column of the Second Schedule, contracts an occupational disease specified for that occupation;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employee, after ceasing to be employed in an occupation specified in the second column of the Second Schedule, contracts an occupational disease specified for that occupation within the limitation period for that disease;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employee contracts, on or after 1 June 2012, a disease that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not specified in the first column of the Second Schedule;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directly attributable to an exposure to a chemical or biological agent and the exposure arises out of and in the course of the employee’s employment.</w:t>
                              </w:r>
                            </w:p>
                          </w:tc>
                        </w:tr>
                      </w:tbl>
                      <w:p>
                        <w:pPr>
                          <w:rPr>
                            <w:rStyle w:val="prov2TxtIL"/>
                            <w:b w:val="0"/>
                            <w:bCs w:val="0"/>
                            <w:i w:val="0"/>
                            <w:iCs w:val="0"/>
                            <w:cap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0" w:name="pr10-ps2-"/>
                        <w:bookmarkEnd w:id="20"/>
                        <w:r>
                          <w:rPr>
                            <w:b w:val="0"/>
                            <w:bCs w:val="0"/>
                            <w:i w:val="0"/>
                            <w:iCs w:val="0"/>
                            <w:smallCaps w:val="0"/>
                            <w:color w:val="000000"/>
                            <w:sz w:val="26"/>
                            <w:szCs w:val="26"/>
                          </w:rPr>
                          <w:t>(2)  When an employee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enters into a contract of service with any employer to work in any occupation specified in the second column of the Second Schedule; or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is, with the employee’s consent, transferred by the employer to such an occupation, </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the employee must, if requested to do so by the employer, submit to examination by a health professional paid for by the employer.</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 w:name="pr10-ps3-"/>
                        <w:bookmarkEnd w:id="21"/>
                        <w:r>
                          <w:rPr>
                            <w:b w:val="0"/>
                            <w:bCs w:val="0"/>
                            <w:i w:val="0"/>
                            <w:iCs w:val="0"/>
                            <w:smallCaps w:val="0"/>
                            <w:color w:val="000000"/>
                            <w:sz w:val="26"/>
                            <w:szCs w:val="26"/>
                          </w:rPr>
                          <w:t>(3)  No compensation is payable by an employer under this section in respect of the incapacity or death of an employee resulting from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occupational disease specified in the first column of the Second Schedule for an occupation if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is, on or after 1 June 2012, employed in that occupation by the employer;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contracts the occupational disease on or after 1 June 2012;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employee’s incapacity commences or death happens, after the end of the limitation period for that occupational disease; or</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disease mentioned in subsection (1)(</w:t>
                              </w:r>
                              <w:r>
                                <w:rPr>
                                  <w:b w:val="0"/>
                                  <w:bCs w:val="0"/>
                                  <w:i/>
                                  <w:iCs/>
                                  <w:caps w:val="0"/>
                                  <w:smallCaps w:val="0"/>
                                  <w:color w:val="000000"/>
                                  <w:sz w:val="26"/>
                                  <w:szCs w:val="26"/>
                                </w:rPr>
                                <w:t>c</w:t>
                              </w:r>
                              <w:r>
                                <w:rPr>
                                  <w:b w:val="0"/>
                                  <w:bCs w:val="0"/>
                                  <w:i w:val="0"/>
                                  <w:iCs w:val="0"/>
                                  <w:caps w:val="0"/>
                                  <w:smallCaps w:val="0"/>
                                  <w:color w:val="000000"/>
                                  <w:sz w:val="26"/>
                                  <w:szCs w:val="26"/>
                                </w:rPr>
                                <w:t>), if the employee’s incapacity commences or death happens more than one year after the employee ceases to be exposed to the chemical or biological agent mentioned in subsection (1)(</w:t>
                              </w:r>
                              <w:r>
                                <w:rPr>
                                  <w:b w:val="0"/>
                                  <w:bCs w:val="0"/>
                                  <w:i/>
                                  <w:iCs/>
                                  <w:caps w:val="0"/>
                                  <w:smallCaps w:val="0"/>
                                  <w:color w:val="000000"/>
                                  <w:sz w:val="26"/>
                                  <w:szCs w:val="26"/>
                                </w:rPr>
                                <w:t>c</w:t>
                              </w:r>
                              <w:r>
                                <w:rPr>
                                  <w:b w:val="0"/>
                                  <w:bCs w:val="0"/>
                                  <w:i w:val="0"/>
                                  <w:iCs w:val="0"/>
                                  <w:caps w:val="0"/>
                                  <w:smallCaps w:val="0"/>
                                  <w:color w:val="000000"/>
                                  <w:sz w:val="26"/>
                                  <w:szCs w:val="26"/>
                                </w:rPr>
                                <w:t>).</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 w:name="pr10-ps4-"/>
                        <w:bookmarkEnd w:id="22"/>
                        <w:r>
                          <w:rPr>
                            <w:b w:val="0"/>
                            <w:bCs w:val="0"/>
                            <w:i w:val="0"/>
                            <w:iCs w:val="0"/>
                            <w:smallCaps w:val="0"/>
                            <w:color w:val="000000"/>
                            <w:sz w:val="26"/>
                            <w:szCs w:val="26"/>
                          </w:rPr>
                          <w:t>(4)  Subsection (3) does not apply to the death of an employee where the death is preceded, whether immediately or not, by any period of incapacity in respect of which compensation is payable under subsection (1).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 w:name="pr10-ps5-"/>
                        <w:bookmarkEnd w:id="23"/>
                        <w:r>
                          <w:rPr>
                            <w:b w:val="0"/>
                            <w:bCs w:val="0"/>
                            <w:i w:val="0"/>
                            <w:iCs w:val="0"/>
                            <w:smallCaps w:val="0"/>
                            <w:color w:val="000000"/>
                            <w:sz w:val="26"/>
                            <w:szCs w:val="26"/>
                          </w:rPr>
                          <w:t>(5)  In this section, the limitation period for an occupational disease specified for an occupation is the period specified in the third column of the Second Schedule for that disease, starting on the day after the employee who contracts that occupational disease had ceased to be employed in that occupation.</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Date of accident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11.</w:t>
                  </w:r>
                  <w:bookmarkStart w:id="24" w:name="pr11-ps1-"/>
                  <w:bookmarkEnd w:id="24"/>
                  <w:r>
                    <w:rPr>
                      <w:rStyle w:val="prov2TxtIL"/>
                      <w:b w:val="0"/>
                      <w:bCs w:val="0"/>
                      <w:i w:val="0"/>
                      <w:iCs w:val="0"/>
                      <w:smallCaps w:val="0"/>
                      <w:color w:val="000000"/>
                    </w:rPr>
                    <w:t>—(1)  For the purposes of calculating the employee’s AME for the computation of compensation payable by an employer under section 10(1)(</w:t>
                  </w:r>
                  <w:r>
                    <w:rPr>
                      <w:rStyle w:val="prov2TxtIL"/>
                      <w:b w:val="0"/>
                      <w:bCs w:val="0"/>
                      <w:i/>
                      <w:iCs/>
                      <w:smallCaps w:val="0"/>
                      <w:color w:val="000000"/>
                    </w:rPr>
                    <w:t>a</w:t>
                  </w:r>
                  <w:r>
                    <w:rPr>
                      <w:rStyle w:val="prov2TxtIL"/>
                      <w:b w:val="0"/>
                      <w:bCs w:val="0"/>
                      <w:i w:val="0"/>
                      <w:iCs w:val="0"/>
                      <w:smallCaps w:val="0"/>
                      <w:color w:val="000000"/>
                    </w:rPr>
                    <w:t>), (</w:t>
                  </w:r>
                  <w:r>
                    <w:rPr>
                      <w:rStyle w:val="prov2TxtIL"/>
                      <w:b w:val="0"/>
                      <w:bCs w:val="0"/>
                      <w:i/>
                      <w:iCs/>
                      <w:smallCaps w:val="0"/>
                      <w:color w:val="000000"/>
                    </w:rPr>
                    <w:t>b</w:t>
                  </w:r>
                  <w:r>
                    <w:rPr>
                      <w:rStyle w:val="prov2TxtIL"/>
                      <w:b w:val="0"/>
                      <w:bCs w:val="0"/>
                      <w:i w:val="0"/>
                      <w:iCs w:val="0"/>
                      <w:smallCaps w:val="0"/>
                      <w:color w:val="000000"/>
                    </w:rPr>
                    <w:t>) or (</w:t>
                  </w:r>
                  <w:r>
                    <w:rPr>
                      <w:rStyle w:val="prov2TxtIL"/>
                      <w:b w:val="0"/>
                      <w:bCs w:val="0"/>
                      <w:i/>
                      <w:iCs/>
                      <w:smallCaps w:val="0"/>
                      <w:color w:val="000000"/>
                    </w:rPr>
                    <w:t>c</w:t>
                  </w:r>
                  <w:r>
                    <w:rPr>
                      <w:rStyle w:val="prov2TxtIL"/>
                      <w:b w:val="0"/>
                      <w:bCs w:val="0"/>
                      <w:i w:val="0"/>
                      <w:iCs w:val="0"/>
                      <w:smallCaps w:val="0"/>
                      <w:color w:val="000000"/>
                    </w:rPr>
                    <w:t>), the date of the accident is taken to be the earliest of the following dates: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last day of the employee’s employment with the employer mentioned in section 10(1)(</w:t>
                        </w:r>
                        <w:r>
                          <w:rPr>
                            <w:rStyle w:val="prov2TxtIL"/>
                            <w:b w:val="0"/>
                            <w:bCs w:val="0"/>
                            <w:i/>
                            <w:iCs/>
                            <w:caps w:val="0"/>
                            <w:smallCaps w:val="0"/>
                            <w:color w:val="000000"/>
                          </w:rPr>
                          <w:t>a</w:t>
                        </w:r>
                        <w:r>
                          <w:rPr>
                            <w:rStyle w:val="prov2TxtIL"/>
                            <w:b w:val="0"/>
                            <w:bCs w:val="0"/>
                            <w:i w:val="0"/>
                            <w:iCs w:val="0"/>
                            <w:caps w:val="0"/>
                            <w:smallCaps w:val="0"/>
                            <w:color w:val="000000"/>
                          </w:rPr>
                          <w:t>), (</w:t>
                        </w:r>
                        <w:r>
                          <w:rPr>
                            <w:rStyle w:val="prov2TxtIL"/>
                            <w:b w:val="0"/>
                            <w:bCs w:val="0"/>
                            <w:i/>
                            <w:iCs/>
                            <w:caps w:val="0"/>
                            <w:smallCaps w:val="0"/>
                            <w:color w:val="000000"/>
                          </w:rPr>
                          <w:t>b</w:t>
                        </w:r>
                        <w:r>
                          <w:rPr>
                            <w:rStyle w:val="prov2TxtIL"/>
                            <w:b w:val="0"/>
                            <w:bCs w:val="0"/>
                            <w:i w:val="0"/>
                            <w:iCs w:val="0"/>
                            <w:caps w:val="0"/>
                            <w:smallCaps w:val="0"/>
                            <w:color w:val="000000"/>
                          </w:rPr>
                          <w:t>) or (</w:t>
                        </w:r>
                        <w:r>
                          <w:rPr>
                            <w:rStyle w:val="prov2TxtIL"/>
                            <w:b w:val="0"/>
                            <w:bCs w:val="0"/>
                            <w:i/>
                            <w:iCs/>
                            <w:caps w:val="0"/>
                            <w:smallCaps w:val="0"/>
                            <w:color w:val="000000"/>
                          </w:rPr>
                          <w:t>c</w:t>
                        </w:r>
                        <w:r>
                          <w:rPr>
                            <w:rStyle w:val="prov2TxtIL"/>
                            <w:b w:val="0"/>
                            <w:bCs w:val="0"/>
                            <w:i w:val="0"/>
                            <w:iCs w:val="0"/>
                            <w:caps w:val="0"/>
                            <w:smallCaps w:val="0"/>
                            <w:color w:val="000000"/>
                          </w:rPr>
                          <w:t>), as the case may be;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the date of commencement of the incapacity of the employee;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date of the employee’s death.</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5" w:name="pr11-ps2-"/>
                        <w:bookmarkEnd w:id="25"/>
                        <w:r>
                          <w:rPr>
                            <w:b w:val="0"/>
                            <w:bCs w:val="0"/>
                            <w:i w:val="0"/>
                            <w:iCs w:val="0"/>
                            <w:smallCaps w:val="0"/>
                            <w:color w:val="000000"/>
                            <w:sz w:val="26"/>
                            <w:szCs w:val="26"/>
                          </w:rPr>
                          <w:t>(2)  For all other purposes of this Act in relation to compensation payable under section 10(1)(</w:t>
                        </w:r>
                        <w:r>
                          <w:rPr>
                            <w:b w:val="0"/>
                            <w:bCs w:val="0"/>
                            <w:i/>
                            <w:iCs/>
                            <w:smallCaps w:val="0"/>
                            <w:color w:val="000000"/>
                            <w:sz w:val="26"/>
                            <w:szCs w:val="26"/>
                          </w:rPr>
                          <w:t>a</w:t>
                        </w:r>
                        <w:r>
                          <w:rPr>
                            <w:b w:val="0"/>
                            <w:bCs w:val="0"/>
                            <w:i w:val="0"/>
                            <w:iCs w:val="0"/>
                            <w:smallCaps w:val="0"/>
                            <w:color w:val="000000"/>
                            <w:sz w:val="26"/>
                            <w:szCs w:val="26"/>
                          </w:rPr>
                          <w:t>), (</w:t>
                        </w:r>
                        <w:r>
                          <w:rPr>
                            <w:b w:val="0"/>
                            <w:bCs w:val="0"/>
                            <w:i/>
                            <w:iCs/>
                            <w:smallCaps w:val="0"/>
                            <w:color w:val="000000"/>
                            <w:sz w:val="26"/>
                            <w:szCs w:val="26"/>
                          </w:rPr>
                          <w:t>b</w:t>
                        </w:r>
                        <w:r>
                          <w:rPr>
                            <w:b w:val="0"/>
                            <w:bCs w:val="0"/>
                            <w:i w:val="0"/>
                            <w:iCs w:val="0"/>
                            <w:smallCaps w:val="0"/>
                            <w:color w:val="000000"/>
                            <w:sz w:val="26"/>
                            <w:szCs w:val="26"/>
                          </w:rPr>
                          <w:t>) or (</w:t>
                        </w:r>
                        <w:r>
                          <w:rPr>
                            <w:b w:val="0"/>
                            <w:bCs w:val="0"/>
                            <w:i/>
                            <w:iCs/>
                            <w:smallCaps w:val="0"/>
                            <w:color w:val="000000"/>
                            <w:sz w:val="26"/>
                            <w:szCs w:val="26"/>
                          </w:rPr>
                          <w:t>c</w:t>
                        </w:r>
                        <w:r>
                          <w:rPr>
                            <w:b w:val="0"/>
                            <w:bCs w:val="0"/>
                            <w:i w:val="0"/>
                            <w:iCs w:val="0"/>
                            <w:smallCaps w:val="0"/>
                            <w:color w:val="000000"/>
                            <w:sz w:val="26"/>
                            <w:szCs w:val="26"/>
                          </w:rPr>
                          <w:t>), the date of the accident is taken to be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earlier of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date of commencement of the incapacity of the employee; or </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date on which a health professional certifies that, in the health professional’s opinion, the employee is suffering from the disease mentioned in section 10(1); or </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there has been no previous period of incapacity — the date of the employee’s death.</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(3)  [</w:t>
                        </w:r>
                        <w:r>
                          <w:rPr>
                            <w:b w:val="0"/>
                            <w:bCs w:val="0"/>
                            <w:i/>
                            <w:iCs/>
                            <w:smallCaps w:val="0"/>
                            <w:color w:val="000000"/>
                            <w:sz w:val="26"/>
                            <w:szCs w:val="26"/>
                          </w:rPr>
                          <w:t>Deleted by Act 30 of 2024 wef 01/01/2025</w:t>
                        </w:r>
                        <w:r>
                          <w:rPr>
                            <w:b w:val="0"/>
                            <w:bCs w:val="0"/>
                            <w:i w:val="0"/>
                            <w:iCs w:val="0"/>
                            <w:smallCaps w:val="0"/>
                            <w:color w:val="000000"/>
                            <w:sz w:val="26"/>
                            <w:szCs w:val="26"/>
                          </w:rPr>
                          <w:t>]</w:t>
                        </w:r>
                      </w:p>
                      <w:p>
                        <w:pPr>
                          <w:pStyle w:val="amendNote"/>
                          <w:rPr>
                            <w:b w:val="0"/>
                            <w:bCs w:val="0"/>
                            <w:i/>
                            <w:iCs/>
                            <w:smallCaps w:val="0"/>
                            <w:color w:val="0000FF"/>
                            <w:sz w:val="18"/>
                            <w:szCs w:val="18"/>
                          </w:rPr>
                        </w:pPr>
                        <w:r>
                          <w:rPr>
                            <w:b w:val="0"/>
                            <w:bCs w:val="0"/>
                            <w:smallCaps w:val="0"/>
                          </w:rPr>
                          <w:t>[Act 30 of 2024 wef 01/01/2025]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Apportionment of liability for compensation for disease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11A.</w:t>
                  </w:r>
                  <w:r>
                    <w:rPr>
                      <w:b w:val="0"/>
                      <w:bCs w:val="0"/>
                      <w:i w:val="0"/>
                      <w:iCs w:val="0"/>
                      <w:smallCaps w:val="0"/>
                      <w:color w:val="000000"/>
                      <w:sz w:val="26"/>
                      <w:szCs w:val="26"/>
                    </w:rPr>
                    <w:t>  If an individual contracts a disease mentioned in section 10(1) or 34G(1) by a gradual process, such that 2 or more employers, 2 or more platform operators or a combination of one or more employers and one or more platform operators are severally liable to pay compensation under this Act in respect of the individual’s incapacity or death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aggregate amount of the compensation payable by those employers or platform operators or both must not exceed the amount that would have been payable if there were only a single employer or single platform operator;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all of those employers or platform operators or both do not come to an agreement on the apportionment of liability — each employer or platform operator is liable for the proportion of the compensation payable as determined in the manner prescribed.</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Compensation for disease limited to work injuries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w:t>
                  </w:r>
                  <w:r>
                    <w:rPr>
                      <w:b w:val="0"/>
                      <w:bCs w:val="0"/>
                      <w:i w:val="0"/>
                      <w:iCs w:val="0"/>
                      <w:smallCaps w:val="0"/>
                      <w:color w:val="000000"/>
                      <w:sz w:val="26"/>
                      <w:szCs w:val="26"/>
                    </w:rPr>
                    <w:t>  Except as provided in sections 7, 8, 9, 10, 11 and 11A, no compensation is payable to an employee in respect of any disease unless the disease is directly attributable to a specific work injury.</w:t>
                  </w:r>
                </w:p>
                <w:p>
                  <w:pPr>
                    <w:pStyle w:val="amendNote"/>
                    <w:rPr>
                      <w:b w:val="0"/>
                      <w:bCs w:val="0"/>
                      <w:i/>
                      <w:iCs/>
                      <w:smallCaps w:val="0"/>
                      <w:color w:val="0000FF"/>
                      <w:sz w:val="18"/>
                      <w:szCs w:val="18"/>
                    </w:rPr>
                  </w:pPr>
                  <w:r>
                    <w:rPr>
                      <w:b w:val="0"/>
                      <w:bCs w:val="0"/>
                      <w:smallCaps w:val="0"/>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Liability of principal</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13.</w:t>
                  </w:r>
                  <w:bookmarkStart w:id="26" w:name="pr13-ps1-"/>
                  <w:bookmarkEnd w:id="26"/>
                  <w:r>
                    <w:rPr>
                      <w:rStyle w:val="prov2TxtIL"/>
                      <w:b w:val="0"/>
                      <w:bCs w:val="0"/>
                      <w:i w:val="0"/>
                      <w:iCs w:val="0"/>
                      <w:smallCaps w:val="0"/>
                      <w:color w:val="000000"/>
                    </w:rPr>
                    <w:t>—(1)  Where any person (called in this section the principal) contracts, in the course of or for the purpose of the principal’s trade or business, with any other person (called in this section the contractor)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for the execution by the contractor of the whole or any part of any work; or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for the supply of labour to carry out any work, undertaken by the principal, </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rStyle w:val="prov2TxtIL"/>
                            <w:b w:val="0"/>
                            <w:bCs w:val="0"/>
                            <w:i w:val="0"/>
                            <w:iCs w:val="0"/>
                            <w:smallCaps w:val="0"/>
                            <w:color w:val="000000"/>
                          </w:rPr>
                        </w:pPr>
                        <w:r>
                          <w:rPr>
                            <w:rStyle w:val="prov2TxtIL"/>
                            <w:b w:val="0"/>
                            <w:bCs w:val="0"/>
                            <w:i w:val="0"/>
                            <w:iCs w:val="0"/>
                            <w:smallCaps w:val="0"/>
                            <w:color w:val="000000"/>
                          </w:rPr>
                          <w:t>the Commissioner may direct the principal to fulfil the obligations of the employer under this Act in relation to any employee of the contractor employed in the execution of the work, subject to any modification that may be prescribed for the application of any provision of this Act to the principal.</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7" w:name="pr13-ps2-"/>
                        <w:bookmarkEnd w:id="27"/>
                        <w:r>
                          <w:rPr>
                            <w:b w:val="0"/>
                            <w:bCs w:val="0"/>
                            <w:i w:val="0"/>
                            <w:iCs w:val="0"/>
                            <w:smallCaps w:val="0"/>
                            <w:color w:val="000000"/>
                            <w:sz w:val="26"/>
                            <w:szCs w:val="26"/>
                          </w:rPr>
                          <w:t>(2)  Where the Commissioner makes a direction against the principal under subsection (1), the principal is liable to pay the employee any compensation payable under this Act as if that employee had been immediately employed by the principal, except that the amount of compensation is to be calculated with reference to the earnings of the employee under the contractor.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8" w:name="pr13-ps3-"/>
                        <w:bookmarkEnd w:id="28"/>
                        <w:r>
                          <w:rPr>
                            <w:b w:val="0"/>
                            <w:bCs w:val="0"/>
                            <w:i w:val="0"/>
                            <w:iCs w:val="0"/>
                            <w:smallCaps w:val="0"/>
                            <w:color w:val="000000"/>
                            <w:sz w:val="26"/>
                            <w:szCs w:val="26"/>
                          </w:rPr>
                          <w:t>(3)  Where the principal pays compensation under this section, the principal is entitled to be indemnified by the employer who would have been liable to pay compensation under this Act to the employee independently of this section.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9" w:name="pr13-ps4-"/>
                        <w:bookmarkEnd w:id="29"/>
                        <w:r>
                          <w:rPr>
                            <w:b w:val="0"/>
                            <w:bCs w:val="0"/>
                            <w:i w:val="0"/>
                            <w:iCs w:val="0"/>
                            <w:smallCaps w:val="0"/>
                            <w:color w:val="000000"/>
                            <w:sz w:val="26"/>
                            <w:szCs w:val="26"/>
                          </w:rPr>
                          <w:t>(4)  The Commissioner’s direction under this section against a principal does not bar subsequent proceedings under this Act against the employee’s employer to recover so much of the compensation as may remain unpaid.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0" w:name="pr13-ps5-"/>
                        <w:bookmarkEnd w:id="30"/>
                        <w:r>
                          <w:rPr>
                            <w:b w:val="0"/>
                            <w:bCs w:val="0"/>
                            <w:i w:val="0"/>
                            <w:iCs w:val="0"/>
                            <w:smallCaps w:val="0"/>
                            <w:color w:val="000000"/>
                            <w:sz w:val="26"/>
                            <w:szCs w:val="26"/>
                          </w:rPr>
                          <w:t>(5)  This section applies only if the accident occurs at a place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where the principal has undertaken to execute work; or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that is under the principal’s control or management.</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93" w:type="dxa"/>
                    <w:right w:w="20" w:type="dxa"/>
                  </w:tcMar>
                  <w:vAlign w:val="top"/>
                </w:tcPr>
                <w:p>
                  <w:pPr>
                    <w:ind w:firstLine="0"/>
                    <w:jc w:val="center"/>
                    <w:rPr>
                      <w:b w:val="0"/>
                      <w:bCs w:val="0"/>
                      <w:i/>
                      <w:iCs/>
                      <w:smallCaps w:val="0"/>
                      <w:color w:val="000000"/>
                      <w:sz w:val="26"/>
                      <w:szCs w:val="26"/>
                    </w:rPr>
                  </w:pPr>
                  <w:r>
                    <w:rPr>
                      <w:b w:val="0"/>
                      <w:bCs w:val="0"/>
                      <w:i/>
                      <w:iCs/>
                      <w:smallCaps w:val="0"/>
                      <w:color w:val="000000"/>
                      <w:sz w:val="26"/>
                      <w:szCs w:val="26"/>
                    </w:rPr>
                    <w:t xml:space="preserve">Division 2 — </w:t>
                  </w:r>
                  <w:r>
                    <w:rPr>
                      <w:b w:val="0"/>
                      <w:bCs w:val="0"/>
                      <w:i/>
                      <w:iCs/>
                      <w:smallCaps w:val="0"/>
                      <w:color w:val="000000"/>
                      <w:sz w:val="26"/>
                      <w:szCs w:val="26"/>
                    </w:rPr>
                    <w:t xml:space="preserve">Computation, payment and </w:t>
                  </w:r>
                  <w:r>
                    <w:rPr>
                      <w:b w:val="0"/>
                      <w:bCs w:val="0"/>
                      <w:i/>
                      <w:iCs/>
                      <w:smallCaps w:val="0"/>
                      <w:color w:val="000000"/>
                      <w:sz w:val="26"/>
                      <w:szCs w:val="26"/>
                    </w:rPr>
                    <w:br/>
                  </w:r>
                  <w:r>
                    <w:rPr>
                      <w:b w:val="0"/>
                      <w:bCs w:val="0"/>
                      <w:i/>
                      <w:iCs/>
                      <w:smallCaps w:val="0"/>
                      <w:color w:val="000000"/>
                      <w:sz w:val="26"/>
                      <w:szCs w:val="26"/>
                    </w:rPr>
                    <w:t>protection of compensation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Computation of compensation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14.</w:t>
                  </w:r>
                  <w:r>
                    <w:rPr>
                      <w:b w:val="0"/>
                      <w:bCs w:val="0"/>
                      <w:i w:val="0"/>
                      <w:iCs w:val="0"/>
                      <w:smallCaps w:val="0"/>
                      <w:color w:val="000000"/>
                      <w:sz w:val="26"/>
                      <w:szCs w:val="26"/>
                    </w:rPr>
                    <w:t>  The compensation under this Act in respect of any work injury is to be computed in accordance with the First Schedule.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Assessment of permanent incapacity or current incapacity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15.</w:t>
                  </w:r>
                  <w:bookmarkStart w:id="31" w:name="pr15-ps1-"/>
                  <w:bookmarkEnd w:id="31"/>
                  <w:r>
                    <w:rPr>
                      <w:rStyle w:val="prov2TxtIL"/>
                      <w:b w:val="0"/>
                      <w:bCs w:val="0"/>
                      <w:i w:val="0"/>
                      <w:iCs w:val="0"/>
                      <w:smallCaps w:val="0"/>
                      <w:color w:val="000000"/>
                    </w:rPr>
                    <w:t>—(1)  For the purposes of determining the permanent incapacity or current incapacity of an employee resulting from the employee’s work injury, an accepted medical report is evidence of the employee’s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permanent total incapacity or permanent partial incapacity, assessed by the health professional who made the report at any time after the date of the accident that caused the work injury;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current total incapacity or current partial incapacity, at the time of the assessment by the health professional who made the report, assessed at the earliest opportunity but not earlier than 6 months after the date of the accident that caused the work injury.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2" w:name="pr15-ps2-"/>
                        <w:bookmarkEnd w:id="32"/>
                        <w:r>
                          <w:rPr>
                            <w:b w:val="0"/>
                            <w:bCs w:val="0"/>
                            <w:i w:val="0"/>
                            <w:iCs w:val="0"/>
                            <w:smallCaps w:val="0"/>
                            <w:color w:val="000000"/>
                            <w:sz w:val="26"/>
                            <w:szCs w:val="26"/>
                          </w:rPr>
                          <w:t>(2)  Subsection (1)(</w:t>
                        </w:r>
                        <w:r>
                          <w:rPr>
                            <w:b w:val="0"/>
                            <w:bCs w:val="0"/>
                            <w:i/>
                            <w:iCs/>
                            <w:smallCaps w:val="0"/>
                            <w:color w:val="000000"/>
                            <w:sz w:val="26"/>
                            <w:szCs w:val="26"/>
                          </w:rPr>
                          <w:t>b</w:t>
                        </w:r>
                        <w:r>
                          <w:rPr>
                            <w:b w:val="0"/>
                            <w:bCs w:val="0"/>
                            <w:i w:val="0"/>
                            <w:iCs w:val="0"/>
                            <w:smallCaps w:val="0"/>
                            <w:color w:val="000000"/>
                            <w:sz w:val="26"/>
                            <w:szCs w:val="26"/>
                          </w:rPr>
                          <w:t>) does not apply to any incapacity resulting from the diseases mentioned in section 10(1).</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Compensation for medical treatment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16.</w:t>
                  </w:r>
                  <w:bookmarkStart w:id="33" w:name="pr16-ps1-"/>
                  <w:bookmarkEnd w:id="33"/>
                  <w:r>
                    <w:rPr>
                      <w:rStyle w:val="prov2TxtIL"/>
                      <w:b w:val="0"/>
                      <w:bCs w:val="0"/>
                      <w:i w:val="0"/>
                      <w:iCs w:val="0"/>
                      <w:smallCaps w:val="0"/>
                      <w:color w:val="000000"/>
                    </w:rPr>
                    <w:t>—(1)  An employer is liable to pay compensation in accordance with paragraph 5 of the First Schedule for the following medical treatment received by an employee for a work injury:</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medical treatment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by a health professional or at an approved medical institution;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that is certified by any attending health professional to be necessary; </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the employee is an employee mentioned in section 9, medical treatment by a health professional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received outside Singapore for a work injury sustained in an accident that occurs outside Singapore;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that, in the opinion of the Commissioner, is required immediately due to the nature of the work injury suffered.</w:t>
                              </w:r>
                            </w:p>
                          </w:tc>
                        </w:tr>
                      </w:tbl>
                      <w:p>
                        <w:pPr>
                          <w:rPr>
                            <w:rStyle w:val="prov2TxtIL"/>
                            <w:b w:val="0"/>
                            <w:bCs w:val="0"/>
                            <w:i w:val="0"/>
                            <w:iCs w:val="0"/>
                            <w:cap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4" w:name="pr16-ps2-"/>
                        <w:bookmarkEnd w:id="34"/>
                        <w:r>
                          <w:rPr>
                            <w:b w:val="0"/>
                            <w:bCs w:val="0"/>
                            <w:i w:val="0"/>
                            <w:iCs w:val="0"/>
                            <w:smallCaps w:val="0"/>
                            <w:color w:val="000000"/>
                            <w:sz w:val="26"/>
                            <w:szCs w:val="26"/>
                          </w:rPr>
                          <w:t>(2)  The compensation payable under subsection (1)(</w:t>
                        </w:r>
                        <w:r>
                          <w:rPr>
                            <w:b w:val="0"/>
                            <w:bCs w:val="0"/>
                            <w:i/>
                            <w:iCs/>
                            <w:smallCaps w:val="0"/>
                            <w:color w:val="000000"/>
                            <w:sz w:val="26"/>
                            <w:szCs w:val="26"/>
                          </w:rPr>
                          <w:t>a</w:t>
                        </w:r>
                        <w:r>
                          <w:rPr>
                            <w:b w:val="0"/>
                            <w:bCs w:val="0"/>
                            <w:i w:val="0"/>
                            <w:iCs w:val="0"/>
                            <w:smallCaps w:val="0"/>
                            <w:color w:val="000000"/>
                            <w:sz w:val="26"/>
                            <w:szCs w:val="26"/>
                          </w:rPr>
                          <w:t xml:space="preserve">) for medical treatment received at an approved medical institution by the employee must be paid directly to the proprietor of the approved medical institution, after deducting any amount previously paid by or on behalf of the employee to the proprietor of the approved medical institution for the medical treatment. </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5" w:name="pr16-ps3-"/>
                        <w:bookmarkEnd w:id="35"/>
                        <w:r>
                          <w:rPr>
                            <w:b w:val="0"/>
                            <w:bCs w:val="0"/>
                            <w:i w:val="0"/>
                            <w:iCs w:val="0"/>
                            <w:smallCaps w:val="0"/>
                            <w:color w:val="000000"/>
                            <w:sz w:val="26"/>
                            <w:szCs w:val="26"/>
                          </w:rPr>
                          <w:t>(3)  The proprietor of an approved medical institution is entitled to recover the compensation (less the deductions) mentioned in subsection (2) directly from the employer.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6" w:name="pr16-ps4-"/>
                        <w:bookmarkEnd w:id="36"/>
                        <w:r>
                          <w:rPr>
                            <w:b w:val="0"/>
                            <w:bCs w:val="0"/>
                            <w:i w:val="0"/>
                            <w:iCs w:val="0"/>
                            <w:smallCaps w:val="0"/>
                            <w:color w:val="000000"/>
                            <w:sz w:val="26"/>
                            <w:szCs w:val="26"/>
                          </w:rPr>
                          <w:t>(4)  Where the cost of any medical treatment that the employer is liable to pay under subsection (1) is paid by the employee or by any other person on behalf of the employee, the employee or that other person is entitled to recover the cost from the employer.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7" w:name="pr16-ps5-"/>
                        <w:bookmarkEnd w:id="37"/>
                        <w:r>
                          <w:rPr>
                            <w:b w:val="0"/>
                            <w:bCs w:val="0"/>
                            <w:i w:val="0"/>
                            <w:iCs w:val="0"/>
                            <w:smallCaps w:val="0"/>
                            <w:color w:val="000000"/>
                            <w:sz w:val="26"/>
                            <w:szCs w:val="26"/>
                          </w:rPr>
                          <w:t>(5)  Where any person has paid any compensation under this section in respect of a claimant’s work injury as the claimant’s employer or employer’s insurer (called in this section the payer) or any ex gratia payment has been made under section 70 in respect of such compensation, the Commissioner may order the claimant to reimburse the payer or the Commissioner (as the case may be) for such payment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claim in respect of that work injury is withdrawn, and is not resumed, under section 41;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order of refusal of compensation has been made or has taken effect, in respect of that work injury;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payment was made on the basis of any error or any false or misleading information.</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8" w:name="pr16-ps6-"/>
                        <w:bookmarkEnd w:id="38"/>
                        <w:r>
                          <w:rPr>
                            <w:b w:val="0"/>
                            <w:bCs w:val="0"/>
                            <w:i w:val="0"/>
                            <w:iCs w:val="0"/>
                            <w:smallCaps w:val="0"/>
                            <w:color w:val="000000"/>
                            <w:sz w:val="26"/>
                            <w:szCs w:val="26"/>
                          </w:rPr>
                          <w:t>(6)  Subsection (5) applies to the payer only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payer applies to the Commissioner for the reimbursement within the prescribed time and in the form and manner required by the Commissioner;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claimant has been given a reasonable opportunity to make representations to the Commissioner.</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9" w:name="pr16-ps7-"/>
                        <w:bookmarkEnd w:id="39"/>
                        <w:r>
                          <w:rPr>
                            <w:b w:val="0"/>
                            <w:bCs w:val="0"/>
                            <w:i w:val="0"/>
                            <w:iCs w:val="0"/>
                            <w:smallCaps w:val="0"/>
                            <w:color w:val="000000"/>
                            <w:sz w:val="26"/>
                            <w:szCs w:val="26"/>
                          </w:rPr>
                          <w:t xml:space="preserve">(7)  Where the payer is the claimant’s employer, the Commissioner must not, under subsection (5), order the reimbursement of any payment that the employer is obliged to pay under the Employment of Foreign Manpower Act 1990. </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40" w:name="pr16-ps8-"/>
                        <w:bookmarkEnd w:id="40"/>
                        <w:r>
                          <w:rPr>
                            <w:b w:val="0"/>
                            <w:bCs w:val="0"/>
                            <w:i w:val="0"/>
                            <w:iCs w:val="0"/>
                            <w:smallCaps w:val="0"/>
                            <w:color w:val="000000"/>
                            <w:sz w:val="26"/>
                            <w:szCs w:val="26"/>
                          </w:rPr>
                          <w:t>(8)  Any reimbursement ordered under subsection (5) is recoverable directly from the claimant.</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Compensation for temporary incapacity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17.</w:t>
                  </w:r>
                  <w:bookmarkStart w:id="41" w:name="pr17-ps1-"/>
                  <w:bookmarkEnd w:id="41"/>
                  <w:r>
                    <w:rPr>
                      <w:rStyle w:val="prov2TxtIL"/>
                      <w:b w:val="0"/>
                      <w:bCs w:val="0"/>
                      <w:i w:val="0"/>
                      <w:iCs w:val="0"/>
                      <w:smallCaps w:val="0"/>
                      <w:color w:val="000000"/>
                    </w:rPr>
                    <w:t>—(1)  Where any work injury results in the temporary incapacity of an employee, the compensation the employer is liable under this Act to pay to the employee is a periodical payment that is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 amount specified in the First Schedule;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payable not later than the same day as earnings would have been payable to the employee under the contract of service under which the employee was employed at the time of the accident, except that the interval between periodical payments must not exceed one month.</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42" w:name="pr17-ps2-"/>
                        <w:bookmarkEnd w:id="42"/>
                        <w:r>
                          <w:rPr>
                            <w:b w:val="0"/>
                            <w:bCs w:val="0"/>
                            <w:i w:val="0"/>
                            <w:iCs w:val="0"/>
                            <w:smallCaps w:val="0"/>
                            <w:color w:val="000000"/>
                            <w:sz w:val="26"/>
                            <w:szCs w:val="26"/>
                          </w:rPr>
                          <w:t>(2)  The Commissioner may review any periodical payment for temporary incapacity, on the application of the employee, the employer or the employer’s insurer, if accompanied by a certificate of a health professional that there has been a change in the condition of the employee.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43" w:name="pr17-ps3-"/>
                        <w:bookmarkEnd w:id="43"/>
                        <w:r>
                          <w:rPr>
                            <w:b w:val="0"/>
                            <w:bCs w:val="0"/>
                            <w:i w:val="0"/>
                            <w:iCs w:val="0"/>
                            <w:smallCaps w:val="0"/>
                            <w:color w:val="000000"/>
                            <w:sz w:val="26"/>
                            <w:szCs w:val="26"/>
                          </w:rPr>
                          <w:t xml:space="preserve">(3)  Subject to the provisions of this Act, the Commissioner may, on a review under subsection (2), direct any periodical payment to the employee for temporary incapacity to be continued, increased, decreased or ended. </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44" w:name="pr17-ps4-"/>
                        <w:bookmarkEnd w:id="44"/>
                        <w:r>
                          <w:rPr>
                            <w:b w:val="0"/>
                            <w:bCs w:val="0"/>
                            <w:i w:val="0"/>
                            <w:iCs w:val="0"/>
                            <w:smallCaps w:val="0"/>
                            <w:color w:val="000000"/>
                            <w:sz w:val="26"/>
                            <w:szCs w:val="26"/>
                          </w:rPr>
                          <w:t>(4)  Any periodical payments for temporary incapacity may be commuted into a lump sum, of an amount agreed between the employer liable to make the periodical payments and the employee, after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periodical payments have continued for not less than 6 months;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Commissioner consents.</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45" w:name="pr17-ps5-"/>
                        <w:bookmarkEnd w:id="45"/>
                        <w:r>
                          <w:rPr>
                            <w:b w:val="0"/>
                            <w:bCs w:val="0"/>
                            <w:i w:val="0"/>
                            <w:iCs w:val="0"/>
                            <w:smallCaps w:val="0"/>
                            <w:color w:val="000000"/>
                            <w:sz w:val="26"/>
                            <w:szCs w:val="26"/>
                          </w:rPr>
                          <w:t>(5)  Where any person has paid any compensation under this section in respect of a claimant’s work injury as the claimant’s employer or employer’s insurer (called in this section the payer) or any ex gratia payment has been made under section 70 in respect of such compensation, the Commissioner may order the claimant to refund such payment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claim in respect of that work injury is withdrawn, and is not resumed, under section 41;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order of refusal of compensation has been made or has taken effect, in respect of that work injury;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payment was made on the basis of any error or any false or misleading information.</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46" w:name="pr17-ps6-"/>
                        <w:bookmarkEnd w:id="46"/>
                        <w:r>
                          <w:rPr>
                            <w:b w:val="0"/>
                            <w:bCs w:val="0"/>
                            <w:i w:val="0"/>
                            <w:iCs w:val="0"/>
                            <w:smallCaps w:val="0"/>
                            <w:color w:val="000000"/>
                            <w:sz w:val="26"/>
                            <w:szCs w:val="26"/>
                          </w:rPr>
                          <w:t>(6)  Subsection (5) applies to the payer only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payer applies to the Commissioner for the refund within the prescribed time and in the form and manner required by the Commissioner;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claimant has been given a reasonable opportunity to make representations to the Commissioner.</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47" w:name="pr17-ps7-"/>
                        <w:bookmarkEnd w:id="47"/>
                        <w:r>
                          <w:rPr>
                            <w:b w:val="0"/>
                            <w:bCs w:val="0"/>
                            <w:i w:val="0"/>
                            <w:iCs w:val="0"/>
                            <w:smallCaps w:val="0"/>
                            <w:color w:val="000000"/>
                            <w:sz w:val="26"/>
                            <w:szCs w:val="26"/>
                          </w:rPr>
                          <w:t>(7)  Any refund ordered under subsection (5) is recoverable directly from the claimant.</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Payment or deposit by employer’s insurer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18.</w:t>
                  </w:r>
                  <w:bookmarkStart w:id="48" w:name="pr18-ps1-"/>
                  <w:bookmarkEnd w:id="48"/>
                  <w:r>
                    <w:rPr>
                      <w:rStyle w:val="prov2TxtIL"/>
                      <w:b w:val="0"/>
                      <w:bCs w:val="0"/>
                      <w:i w:val="0"/>
                      <w:iCs w:val="0"/>
                      <w:smallCaps w:val="0"/>
                      <w:color w:val="000000"/>
                    </w:rPr>
                    <w:t>—(1)  The Commissioner may direct an employer’s insurer to pay, on behalf of the employer, any amount in respect of the compensation under section 16 or 17 or any amount under an order of compensation, not exceeding the amount of the employer’s liability for that compensation that is insured by the employer’s insurer.</w:t>
                  </w:r>
                  <w:bookmarkStart w:id="49" w:name="pr18-ps2-"/>
                  <w:bookmarkEnd w:id="49"/>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Subject to subsection (3), where an employer’s insurer is required under subsection (1) or section 28 or 47 to pay any amount in respect of the employer’s liability for an employee’s claim, the employer’s insurer must pay the amount in the following manner within the prescribed time:</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unless paragraph (</w:t>
                              </w:r>
                              <w:r>
                                <w:rPr>
                                  <w:b w:val="0"/>
                                  <w:bCs w:val="0"/>
                                  <w:i/>
                                  <w:iCs/>
                                  <w:caps w:val="0"/>
                                  <w:smallCaps w:val="0"/>
                                  <w:color w:val="000000"/>
                                  <w:sz w:val="26"/>
                                  <w:szCs w:val="26"/>
                                </w:rPr>
                                <w:t>b</w:t>
                              </w:r>
                              <w:r>
                                <w:rPr>
                                  <w:b w:val="0"/>
                                  <w:bCs w:val="0"/>
                                  <w:i w:val="0"/>
                                  <w:iCs w:val="0"/>
                                  <w:caps w:val="0"/>
                                  <w:smallCaps w:val="0"/>
                                  <w:color w:val="000000"/>
                                  <w:sz w:val="26"/>
                                  <w:szCs w:val="26"/>
                                </w:rPr>
                                <w:t>), (</w:t>
                              </w:r>
                              <w:r>
                                <w:rPr>
                                  <w:b w:val="0"/>
                                  <w:bCs w:val="0"/>
                                  <w:i/>
                                  <w:iCs/>
                                  <w:caps w:val="0"/>
                                  <w:smallCaps w:val="0"/>
                                  <w:color w:val="000000"/>
                                  <w:sz w:val="26"/>
                                  <w:szCs w:val="26"/>
                                </w:rPr>
                                <w:t>c</w:t>
                              </w:r>
                              <w:r>
                                <w:rPr>
                                  <w:b w:val="0"/>
                                  <w:bCs w:val="0"/>
                                  <w:i w:val="0"/>
                                  <w:iCs w:val="0"/>
                                  <w:caps w:val="0"/>
                                  <w:smallCaps w:val="0"/>
                                  <w:color w:val="000000"/>
                                  <w:sz w:val="26"/>
                                  <w:szCs w:val="26"/>
                                </w:rPr>
                                <w:t>), (</w:t>
                              </w:r>
                              <w:r>
                                <w:rPr>
                                  <w:b w:val="0"/>
                                  <w:bCs w:val="0"/>
                                  <w:i/>
                                  <w:iCs/>
                                  <w:caps w:val="0"/>
                                  <w:smallCaps w:val="0"/>
                                  <w:color w:val="000000"/>
                                  <w:sz w:val="26"/>
                                  <w:szCs w:val="26"/>
                                </w:rPr>
                                <w:t>d</w:t>
                              </w:r>
                              <w:r>
                                <w:rPr>
                                  <w:b w:val="0"/>
                                  <w:bCs w:val="0"/>
                                  <w:i w:val="0"/>
                                  <w:iCs w:val="0"/>
                                  <w:caps w:val="0"/>
                                  <w:smallCaps w:val="0"/>
                                  <w:color w:val="000000"/>
                                  <w:sz w:val="26"/>
                                  <w:szCs w:val="26"/>
                                </w:rPr>
                                <w:t>) or (</w:t>
                              </w:r>
                              <w:r>
                                <w:rPr>
                                  <w:b w:val="0"/>
                                  <w:bCs w:val="0"/>
                                  <w:i/>
                                  <w:iCs/>
                                  <w:caps w:val="0"/>
                                  <w:smallCaps w:val="0"/>
                                  <w:color w:val="000000"/>
                                  <w:sz w:val="26"/>
                                  <w:szCs w:val="26"/>
                                </w:rPr>
                                <w:t>e</w:t>
                              </w:r>
                              <w:r>
                                <w:rPr>
                                  <w:b w:val="0"/>
                                  <w:bCs w:val="0"/>
                                  <w:i w:val="0"/>
                                  <w:iCs w:val="0"/>
                                  <w:caps w:val="0"/>
                                  <w:smallCaps w:val="0"/>
                                  <w:color w:val="000000"/>
                                  <w:sz w:val="26"/>
                                  <w:szCs w:val="26"/>
                                </w:rPr>
                                <w:t>) applies, to the employee;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unless paragraph (</w:t>
                              </w:r>
                              <w:r>
                                <w:rPr>
                                  <w:b w:val="0"/>
                                  <w:bCs w:val="0"/>
                                  <w:i/>
                                  <w:iCs/>
                                  <w:caps w:val="0"/>
                                  <w:smallCaps w:val="0"/>
                                  <w:color w:val="000000"/>
                                  <w:sz w:val="26"/>
                                  <w:szCs w:val="26"/>
                                </w:rPr>
                                <w:t>c</w:t>
                              </w:r>
                              <w:r>
                                <w:rPr>
                                  <w:b w:val="0"/>
                                  <w:bCs w:val="0"/>
                                  <w:i w:val="0"/>
                                  <w:iCs w:val="0"/>
                                  <w:caps w:val="0"/>
                                  <w:smallCaps w:val="0"/>
                                  <w:color w:val="000000"/>
                                  <w:sz w:val="26"/>
                                  <w:szCs w:val="26"/>
                                </w:rPr>
                                <w:t>), (</w:t>
                              </w:r>
                              <w:r>
                                <w:rPr>
                                  <w:b w:val="0"/>
                                  <w:bCs w:val="0"/>
                                  <w:i/>
                                  <w:iCs/>
                                  <w:caps w:val="0"/>
                                  <w:smallCaps w:val="0"/>
                                  <w:color w:val="000000"/>
                                  <w:sz w:val="26"/>
                                  <w:szCs w:val="26"/>
                                </w:rPr>
                                <w:t>d</w:t>
                              </w:r>
                              <w:r>
                                <w:rPr>
                                  <w:b w:val="0"/>
                                  <w:bCs w:val="0"/>
                                  <w:i w:val="0"/>
                                  <w:iCs w:val="0"/>
                                  <w:caps w:val="0"/>
                                  <w:smallCaps w:val="0"/>
                                  <w:color w:val="000000"/>
                                  <w:sz w:val="26"/>
                                  <w:szCs w:val="26"/>
                                </w:rPr>
                                <w:t>) or (</w:t>
                              </w:r>
                              <w:r>
                                <w:rPr>
                                  <w:b w:val="0"/>
                                  <w:bCs w:val="0"/>
                                  <w:i/>
                                  <w:iCs/>
                                  <w:caps w:val="0"/>
                                  <w:smallCaps w:val="0"/>
                                  <w:color w:val="000000"/>
                                  <w:sz w:val="26"/>
                                  <w:szCs w:val="26"/>
                                </w:rPr>
                                <w:t>e</w:t>
                              </w:r>
                              <w:r>
                                <w:rPr>
                                  <w:b w:val="0"/>
                                  <w:bCs w:val="0"/>
                                  <w:i w:val="0"/>
                                  <w:iCs w:val="0"/>
                                  <w:caps w:val="0"/>
                                  <w:smallCaps w:val="0"/>
                                  <w:color w:val="000000"/>
                                  <w:sz w:val="26"/>
                                  <w:szCs w:val="26"/>
                                </w:rPr>
                                <w:t>) applies, to the public trustee if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compensation is in respect of permanent incapacity or current incapacity resulting from the employee’s work injury; and </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is below 18 years of age;</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employee has died — to the executor or administrator of the employee’s estate, if the employer’s insurer has been informed that an executor or administrator has been appointed;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where the employee lacks capacity in relation to the employee’s property and affairs —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 donee of a lasting power of attorney (if any) granted under the Mental Capacity Act 2008 on whom the employee has conferred authority to receive such payment;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 deputy (if any) who is appointed or deemed to be appointed for the employee under the Mental Capacity Act 2008 and is conferred power to receive such payment;</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Commissioner so directs under section 20 — to any relative of the employee in accordance with the direction.</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50" w:name="pr18-ps3-"/>
                        <w:bookmarkEnd w:id="50"/>
                        <w:r>
                          <w:rPr>
                            <w:b w:val="0"/>
                            <w:bCs w:val="0"/>
                            <w:i w:val="0"/>
                            <w:iCs w:val="0"/>
                            <w:smallCaps w:val="0"/>
                            <w:color w:val="000000"/>
                            <w:sz w:val="26"/>
                            <w:szCs w:val="26"/>
                          </w:rPr>
                          <w:t>(3)  Where the Commissioner directs the employer’s insurer to deposit any amount mentioned in subsection (2) with the Commissioner under section 21, the employer’s insurer must comply with the direction in such manner and within such time as the Commissioner may specify.</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Payment or deposit by employer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19.</w:t>
                  </w:r>
                  <w:bookmarkStart w:id="51" w:name="pr19-ps1-"/>
                  <w:bookmarkEnd w:id="51"/>
                  <w:r>
                    <w:rPr>
                      <w:rStyle w:val="prov2TxtIL"/>
                      <w:b w:val="0"/>
                      <w:bCs w:val="0"/>
                      <w:i w:val="0"/>
                      <w:iCs w:val="0"/>
                      <w:smallCaps w:val="0"/>
                      <w:color w:val="000000"/>
                    </w:rPr>
                    <w:t>—(1)  An employer who is liable to pay compensation under section 16 or 17 or any amount under an order of compensation in respect of an employee’s work injury must, unless the compensation is paid or deposited by the employer’s insurer under section 18 or deposited with the Commissioner under subsection (2), pay the compensation within the prescribed time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to the employee; or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the Commissioner so directs under section 20 — to any relative of the employee in accordance with the direction.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52" w:name="pr19-ps2-"/>
                        <w:bookmarkEnd w:id="52"/>
                        <w:r>
                          <w:rPr>
                            <w:b w:val="0"/>
                            <w:bCs w:val="0"/>
                            <w:i w:val="0"/>
                            <w:iCs w:val="0"/>
                            <w:smallCaps w:val="0"/>
                            <w:color w:val="000000"/>
                            <w:sz w:val="26"/>
                            <w:szCs w:val="26"/>
                          </w:rPr>
                          <w:t>(2)  Unless the Commissioner directs otherwise under section 20, an employer must deposit the following payments with the Commissioner, in such manner and within such time as the Commissioner may specify:</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compensation payable under this Act by the employer in respect of an employee’s work injury if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employee has died; or </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lacks capacity in relation to the employee’s property and affairs;</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compensation payable under this Act by the employer in respect of any permanent incapacity or current incapacity resulting from an employee’s work injury, if the employee is below 18 years of age;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compensation payable under this Act that the Commissioner directs the employer to deposit under section 21.</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Direction to pay relative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20.</w:t>
                  </w:r>
                  <w:bookmarkStart w:id="53" w:name="pr20-ps1-"/>
                  <w:bookmarkEnd w:id="53"/>
                  <w:r>
                    <w:rPr>
                      <w:rStyle w:val="prov2TxtIL"/>
                      <w:b w:val="0"/>
                      <w:bCs w:val="0"/>
                      <w:i w:val="0"/>
                      <w:iCs w:val="0"/>
                      <w:smallCaps w:val="0"/>
                      <w:color w:val="000000"/>
                    </w:rPr>
                    <w:t>—(1)  Where the Commissioner is satisfied that compensation cannot be paid by an employer’s insurer in accordance with section 18(2)(</w:t>
                  </w:r>
                  <w:r>
                    <w:rPr>
                      <w:rStyle w:val="prov2TxtIL"/>
                      <w:b w:val="0"/>
                      <w:bCs w:val="0"/>
                      <w:i/>
                      <w:iCs/>
                      <w:smallCaps w:val="0"/>
                      <w:color w:val="000000"/>
                    </w:rPr>
                    <w:t>a</w:t>
                  </w:r>
                  <w:r>
                    <w:rPr>
                      <w:rStyle w:val="prov2TxtIL"/>
                      <w:b w:val="0"/>
                      <w:bCs w:val="0"/>
                      <w:i w:val="0"/>
                      <w:iCs w:val="0"/>
                      <w:smallCaps w:val="0"/>
                      <w:color w:val="000000"/>
                    </w:rPr>
                    <w:t>), (</w:t>
                  </w:r>
                  <w:r>
                    <w:rPr>
                      <w:rStyle w:val="prov2TxtIL"/>
                      <w:b w:val="0"/>
                      <w:bCs w:val="0"/>
                      <w:i/>
                      <w:iCs/>
                      <w:smallCaps w:val="0"/>
                      <w:color w:val="000000"/>
                    </w:rPr>
                    <w:t>b</w:t>
                  </w:r>
                  <w:r>
                    <w:rPr>
                      <w:rStyle w:val="prov2TxtIL"/>
                      <w:b w:val="0"/>
                      <w:bCs w:val="0"/>
                      <w:i w:val="0"/>
                      <w:iCs w:val="0"/>
                      <w:smallCaps w:val="0"/>
                      <w:color w:val="000000"/>
                    </w:rPr>
                    <w:t>), (</w:t>
                  </w:r>
                  <w:r>
                    <w:rPr>
                      <w:rStyle w:val="prov2TxtIL"/>
                      <w:b w:val="0"/>
                      <w:bCs w:val="0"/>
                      <w:i/>
                      <w:iCs/>
                      <w:smallCaps w:val="0"/>
                      <w:color w:val="000000"/>
                    </w:rPr>
                    <w:t>c</w:t>
                  </w:r>
                  <w:r>
                    <w:rPr>
                      <w:rStyle w:val="prov2TxtIL"/>
                      <w:b w:val="0"/>
                      <w:bCs w:val="0"/>
                      <w:i w:val="0"/>
                      <w:iCs w:val="0"/>
                      <w:smallCaps w:val="0"/>
                      <w:color w:val="000000"/>
                    </w:rPr>
                    <w:t>) or (</w:t>
                  </w:r>
                  <w:r>
                    <w:rPr>
                      <w:rStyle w:val="prov2TxtIL"/>
                      <w:b w:val="0"/>
                      <w:bCs w:val="0"/>
                      <w:i/>
                      <w:iCs/>
                      <w:smallCaps w:val="0"/>
                      <w:color w:val="000000"/>
                    </w:rPr>
                    <w:t>d</w:t>
                  </w:r>
                  <w:r>
                    <w:rPr>
                      <w:rStyle w:val="prov2TxtIL"/>
                      <w:b w:val="0"/>
                      <w:bCs w:val="0"/>
                      <w:i w:val="0"/>
                      <w:iCs w:val="0"/>
                      <w:smallCaps w:val="0"/>
                      <w:color w:val="000000"/>
                    </w:rPr>
                    <w:t>) or by the employer to the employee under section 19(1)(</w:t>
                  </w:r>
                  <w:r>
                    <w:rPr>
                      <w:rStyle w:val="prov2TxtIL"/>
                      <w:b w:val="0"/>
                      <w:bCs w:val="0"/>
                      <w:i/>
                      <w:iCs/>
                      <w:smallCaps w:val="0"/>
                      <w:color w:val="000000"/>
                    </w:rPr>
                    <w:t>a</w:t>
                  </w:r>
                  <w:r>
                    <w:rPr>
                      <w:rStyle w:val="prov2TxtIL"/>
                      <w:b w:val="0"/>
                      <w:bCs w:val="0"/>
                      <w:i w:val="0"/>
                      <w:iCs w:val="0"/>
                      <w:smallCaps w:val="0"/>
                      <w:color w:val="000000"/>
                    </w:rPr>
                    <w:t>), the Commissioner may direct the employer’s insurer or the employer (as the case may be) to make the payment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to one or more of the employee’s relatives; and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in the proportion the Commissioner specifies.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54" w:name="pr20-ps2-"/>
                        <w:bookmarkEnd w:id="54"/>
                        <w:r>
                          <w:rPr>
                            <w:b w:val="0"/>
                            <w:bCs w:val="0"/>
                            <w:i w:val="0"/>
                            <w:iCs w:val="0"/>
                            <w:smallCaps w:val="0"/>
                            <w:color w:val="000000"/>
                            <w:sz w:val="26"/>
                            <w:szCs w:val="26"/>
                          </w:rPr>
                          <w:t>(2)  The Commissioner may vary any direction made under this section if the Commissioner is satisfied, after such inquiry as the Commissioner considers necessary, that the direction ought to be varied by reason of any change in the circumstances of any relative of the employee, or for any other sufficient cause.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55" w:name="pr20-ps3-"/>
                        <w:bookmarkEnd w:id="55"/>
                        <w:r>
                          <w:rPr>
                            <w:b w:val="0"/>
                            <w:bCs w:val="0"/>
                            <w:i w:val="0"/>
                            <w:iCs w:val="0"/>
                            <w:smallCaps w:val="0"/>
                            <w:color w:val="000000"/>
                            <w:sz w:val="26"/>
                            <w:szCs w:val="26"/>
                          </w:rPr>
                          <w:t xml:space="preserve">(3)  The Commissioner must not make any direction or any variation under this section that prejudices any person, unless that person has been given a reasonable opportunity to make representations to the Commissioner. </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Deposit with Commissioner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21.</w:t>
                  </w:r>
                  <w:bookmarkStart w:id="56" w:name="pr21-ps1-"/>
                  <w:bookmarkEnd w:id="56"/>
                  <w:r>
                    <w:rPr>
                      <w:rStyle w:val="prov2TxtIL"/>
                      <w:b w:val="0"/>
                      <w:bCs w:val="0"/>
                      <w:i w:val="0"/>
                      <w:iCs w:val="0"/>
                      <w:smallCaps w:val="0"/>
                      <w:color w:val="000000"/>
                    </w:rPr>
                    <w:t xml:space="preserve">—(1)  The Commissioner may direct an employer or the employer’s insurer to deposit with the Commissioner any compensation in respect of an employee’s work injury that is payable under this Act, in such manner and within such time as the Commissioner may specify. </w:t>
                  </w:r>
                  <w:bookmarkStart w:id="57" w:name="pr21-ps2-"/>
                  <w:bookmarkEnd w:id="57"/>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The Commissioner may make payment from any amount deposited with the Commissioner that is payable to an employee in all or any of the following ways: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the employee directly or, if the employee is below 18 years of age, to the public trustee;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employee has died, in one or both of the following ways:</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pay the funeral expenses of the employee, not exceeding the amount prescribed in regulations made under section 82, to the person by whom those expenses are incurred;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pay the remainder of the compensation or interest (in whole or in part) to the executor or administrator of the employee’s estate, if the Commissioner has been informed that an executor or administrator has been appointed; </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where the employee lacks capacity in relation to the employee’s property and affairs —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 donee of a lasting power of attorney (if any) granted by the employee under the Mental Capacity Act 2008 on whom the employee has conferred authority to receive such payment;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 deputy (if any) who is appointed or deemed to be appointed for the employee under the Mental Capacity Act 2008 and is conferred power to receive such payment;</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one or more of the employee’s relatives (if found) and in such proportion, as the Commissioner thinks fit, where the Commissioner is satisfied that any of the following circumstances exist:</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payment cannot be made by the employer’s insurer in accordance with section 18(2)(</w:t>
                                    </w:r>
                                    <w:r>
                                      <w:rPr>
                                        <w:b w:val="0"/>
                                        <w:bCs w:val="0"/>
                                        <w:i/>
                                        <w:iCs/>
                                        <w:caps w:val="0"/>
                                        <w:smallCaps w:val="0"/>
                                        <w:color w:val="000000"/>
                                        <w:sz w:val="26"/>
                                        <w:szCs w:val="26"/>
                                      </w:rPr>
                                      <w:t>a</w:t>
                                    </w:r>
                                    <w:r>
                                      <w:rPr>
                                        <w:b w:val="0"/>
                                        <w:bCs w:val="0"/>
                                        <w:i w:val="0"/>
                                        <w:iCs w:val="0"/>
                                        <w:caps w:val="0"/>
                                        <w:smallCaps w:val="0"/>
                                        <w:color w:val="000000"/>
                                        <w:sz w:val="26"/>
                                        <w:szCs w:val="26"/>
                                      </w:rPr>
                                      <w:t>), (</w:t>
                                    </w:r>
                                    <w:r>
                                      <w:rPr>
                                        <w:b w:val="0"/>
                                        <w:bCs w:val="0"/>
                                        <w:i/>
                                        <w:iCs/>
                                        <w:caps w:val="0"/>
                                        <w:smallCaps w:val="0"/>
                                        <w:color w:val="000000"/>
                                        <w:sz w:val="26"/>
                                        <w:szCs w:val="26"/>
                                      </w:rPr>
                                      <w:t>b</w:t>
                                    </w:r>
                                    <w:r>
                                      <w:rPr>
                                        <w:b w:val="0"/>
                                        <w:bCs w:val="0"/>
                                        <w:i w:val="0"/>
                                        <w:iCs w:val="0"/>
                                        <w:caps w:val="0"/>
                                        <w:smallCaps w:val="0"/>
                                        <w:color w:val="000000"/>
                                        <w:sz w:val="26"/>
                                        <w:szCs w:val="26"/>
                                      </w:rPr>
                                      <w:t>), (</w:t>
                                    </w:r>
                                    <w:r>
                                      <w:rPr>
                                        <w:b w:val="0"/>
                                        <w:bCs w:val="0"/>
                                        <w:i/>
                                        <w:iCs/>
                                        <w:caps w:val="0"/>
                                        <w:smallCaps w:val="0"/>
                                        <w:color w:val="000000"/>
                                        <w:sz w:val="26"/>
                                        <w:szCs w:val="26"/>
                                      </w:rPr>
                                      <w:t>c</w:t>
                                    </w:r>
                                    <w:r>
                                      <w:rPr>
                                        <w:b w:val="0"/>
                                        <w:bCs w:val="0"/>
                                        <w:i w:val="0"/>
                                        <w:iCs w:val="0"/>
                                        <w:caps w:val="0"/>
                                        <w:smallCaps w:val="0"/>
                                        <w:color w:val="000000"/>
                                        <w:sz w:val="26"/>
                                        <w:szCs w:val="26"/>
                                      </w:rPr>
                                      <w:t>) or (</w:t>
                                    </w:r>
                                    <w:r>
                                      <w:rPr>
                                        <w:b w:val="0"/>
                                        <w:bCs w:val="0"/>
                                        <w:i/>
                                        <w:iCs/>
                                        <w:caps w:val="0"/>
                                        <w:smallCaps w:val="0"/>
                                        <w:color w:val="000000"/>
                                        <w:sz w:val="26"/>
                                        <w:szCs w:val="26"/>
                                      </w:rPr>
                                      <w:t>d</w:t>
                                    </w:r>
                                    <w:r>
                                      <w:rPr>
                                        <w:b w:val="0"/>
                                        <w:bCs w:val="0"/>
                                        <w:i w:val="0"/>
                                        <w:iCs w:val="0"/>
                                        <w:caps w:val="0"/>
                                        <w:smallCaps w:val="0"/>
                                        <w:color w:val="000000"/>
                                        <w:sz w:val="26"/>
                                        <w:szCs w:val="26"/>
                                      </w:rPr>
                                      <w:t>) or by the employer under section 19(1)(</w:t>
                                    </w:r>
                                    <w:r>
                                      <w:rPr>
                                        <w:b w:val="0"/>
                                        <w:bCs w:val="0"/>
                                        <w:i/>
                                        <w:iCs/>
                                        <w:caps w:val="0"/>
                                        <w:smallCaps w:val="0"/>
                                        <w:color w:val="000000"/>
                                        <w:sz w:val="26"/>
                                        <w:szCs w:val="26"/>
                                      </w:rPr>
                                      <w:t>a</w:t>
                                    </w:r>
                                    <w:r>
                                      <w:rPr>
                                        <w:b w:val="0"/>
                                        <w:bCs w:val="0"/>
                                        <w:i w:val="0"/>
                                        <w:iCs w:val="0"/>
                                        <w:caps w:val="0"/>
                                        <w:smallCaps w:val="0"/>
                                        <w:color w:val="000000"/>
                                        <w:sz w:val="26"/>
                                        <w:szCs w:val="26"/>
                                      </w:rPr>
                                      <w:t>);</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has died and the Commissioner has not been informed that an executor or administrator of the employee’s estate has been appointed;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lacks capacity in relation to the employee’s property and affairs and no donee or deputy can be appointed to receive such payment for the employee;</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pay into the Workers’ Fund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amount not exceeding the amount of any ex gratia payment made under section 70 in respect of the employee entitled to the compensation or interest so deposited;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remaining amount that cannot be paid under paragraph (</w:t>
                                    </w:r>
                                    <w:r>
                                      <w:rPr>
                                        <w:b w:val="0"/>
                                        <w:bCs w:val="0"/>
                                        <w:i/>
                                        <w:iCs/>
                                        <w:caps w:val="0"/>
                                        <w:smallCaps w:val="0"/>
                                        <w:color w:val="000000"/>
                                        <w:sz w:val="26"/>
                                        <w:szCs w:val="26"/>
                                      </w:rPr>
                                      <w:t>a</w:t>
                                    </w:r>
                                    <w:r>
                                      <w:rPr>
                                        <w:b w:val="0"/>
                                        <w:bCs w:val="0"/>
                                        <w:i w:val="0"/>
                                        <w:iCs w:val="0"/>
                                        <w:caps w:val="0"/>
                                        <w:smallCaps w:val="0"/>
                                        <w:color w:val="000000"/>
                                        <w:sz w:val="26"/>
                                        <w:szCs w:val="26"/>
                                      </w:rPr>
                                      <w:t>), (</w:t>
                                    </w:r>
                                    <w:r>
                                      <w:rPr>
                                        <w:b w:val="0"/>
                                        <w:bCs w:val="0"/>
                                        <w:i/>
                                        <w:iCs/>
                                        <w:caps w:val="0"/>
                                        <w:smallCaps w:val="0"/>
                                        <w:color w:val="000000"/>
                                        <w:sz w:val="26"/>
                                        <w:szCs w:val="26"/>
                                      </w:rPr>
                                      <w:t>b</w:t>
                                    </w:r>
                                    <w:r>
                                      <w:rPr>
                                        <w:b w:val="0"/>
                                        <w:bCs w:val="0"/>
                                        <w:i w:val="0"/>
                                        <w:iCs w:val="0"/>
                                        <w:caps w:val="0"/>
                                        <w:smallCaps w:val="0"/>
                                        <w:color w:val="000000"/>
                                        <w:sz w:val="26"/>
                                        <w:szCs w:val="26"/>
                                      </w:rPr>
                                      <w:t>), (</w:t>
                                    </w:r>
                                    <w:r>
                                      <w:rPr>
                                        <w:b w:val="0"/>
                                        <w:bCs w:val="0"/>
                                        <w:i/>
                                        <w:iCs/>
                                        <w:caps w:val="0"/>
                                        <w:smallCaps w:val="0"/>
                                        <w:color w:val="000000"/>
                                        <w:sz w:val="26"/>
                                        <w:szCs w:val="26"/>
                                      </w:rPr>
                                      <w:t>c</w:t>
                                    </w:r>
                                    <w:r>
                                      <w:rPr>
                                        <w:b w:val="0"/>
                                        <w:bCs w:val="0"/>
                                        <w:i w:val="0"/>
                                        <w:iCs w:val="0"/>
                                        <w:caps w:val="0"/>
                                        <w:smallCaps w:val="0"/>
                                        <w:color w:val="000000"/>
                                        <w:sz w:val="26"/>
                                        <w:szCs w:val="26"/>
                                      </w:rPr>
                                      <w:t>) or (</w:t>
                                    </w:r>
                                    <w:r>
                                      <w:rPr>
                                        <w:b w:val="0"/>
                                        <w:bCs w:val="0"/>
                                        <w:i/>
                                        <w:iCs/>
                                        <w:caps w:val="0"/>
                                        <w:smallCaps w:val="0"/>
                                        <w:color w:val="000000"/>
                                        <w:sz w:val="26"/>
                                        <w:szCs w:val="26"/>
                                      </w:rPr>
                                      <w:t>d</w:t>
                                    </w:r>
                                    <w:r>
                                      <w:rPr>
                                        <w:b w:val="0"/>
                                        <w:bCs w:val="0"/>
                                        <w:i w:val="0"/>
                                        <w:iCs w:val="0"/>
                                        <w:caps w:val="0"/>
                                        <w:smallCaps w:val="0"/>
                                        <w:color w:val="000000"/>
                                        <w:sz w:val="26"/>
                                        <w:szCs w:val="26"/>
                                      </w:rPr>
                                      <w:t xml:space="preserve">), if the Commissioner is satisfied, after such inquiry as the Commissioner considers necessary, that there is no reasonable likelihood that any relative of the employee can be found. </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58" w:name="pr21-ps3-"/>
                        <w:bookmarkEnd w:id="58"/>
                        <w:r>
                          <w:rPr>
                            <w:b w:val="0"/>
                            <w:bCs w:val="0"/>
                            <w:i w:val="0"/>
                            <w:iCs w:val="0"/>
                            <w:smallCaps w:val="0"/>
                            <w:color w:val="000000"/>
                            <w:sz w:val="26"/>
                            <w:szCs w:val="26"/>
                          </w:rPr>
                          <w:t>(3)  Where any payment is made to any relative of the employee under subsection (2)(</w:t>
                        </w:r>
                        <w:r>
                          <w:rPr>
                            <w:b w:val="0"/>
                            <w:bCs w:val="0"/>
                            <w:i/>
                            <w:iCs/>
                            <w:smallCaps w:val="0"/>
                            <w:color w:val="000000"/>
                            <w:sz w:val="26"/>
                            <w:szCs w:val="26"/>
                          </w:rPr>
                          <w:t>d</w:t>
                        </w:r>
                        <w:r>
                          <w:rPr>
                            <w:b w:val="0"/>
                            <w:bCs w:val="0"/>
                            <w:i w:val="0"/>
                            <w:iCs w:val="0"/>
                            <w:smallCaps w:val="0"/>
                            <w:color w:val="000000"/>
                            <w:sz w:val="26"/>
                            <w:szCs w:val="26"/>
                          </w:rPr>
                          <w:t xml:space="preserve">), or under a direction made under section 20, the Commissioner may direct that relative to invest, apply or otherwise deal with the amount paid for the benefit of that employee in such manner and for such period as the Commissioner may specify. </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59" w:name="pr21-ps4-"/>
                        <w:bookmarkEnd w:id="59"/>
                        <w:r>
                          <w:rPr>
                            <w:b w:val="0"/>
                            <w:bCs w:val="0"/>
                            <w:i w:val="0"/>
                            <w:iCs w:val="0"/>
                            <w:smallCaps w:val="0"/>
                            <w:color w:val="000000"/>
                            <w:sz w:val="26"/>
                            <w:szCs w:val="26"/>
                          </w:rPr>
                          <w:t>(4)  This section does not limit section 69.</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Discharge for payment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22.</w:t>
                  </w:r>
                  <w:bookmarkStart w:id="60" w:name="pr22-ps1-"/>
                  <w:bookmarkEnd w:id="60"/>
                  <w:r>
                    <w:rPr>
                      <w:rStyle w:val="prov2TxtIL"/>
                      <w:b w:val="0"/>
                      <w:bCs w:val="0"/>
                      <w:i w:val="0"/>
                      <w:iCs w:val="0"/>
                      <w:smallCaps w:val="0"/>
                      <w:color w:val="000000"/>
                    </w:rPr>
                    <w:t>—(1)  The receipt by any person who is paid in accordance with section 18(2), 19(1) or 21(2)(</w:t>
                  </w:r>
                  <w:r>
                    <w:rPr>
                      <w:rStyle w:val="prov2TxtIL"/>
                      <w:b w:val="0"/>
                      <w:bCs w:val="0"/>
                      <w:i/>
                      <w:iCs/>
                      <w:smallCaps w:val="0"/>
                      <w:color w:val="000000"/>
                    </w:rPr>
                    <w:t>a</w:t>
                  </w:r>
                  <w:r>
                    <w:rPr>
                      <w:rStyle w:val="prov2TxtIL"/>
                      <w:b w:val="0"/>
                      <w:bCs w:val="0"/>
                      <w:i w:val="0"/>
                      <w:iCs w:val="0"/>
                      <w:smallCaps w:val="0"/>
                      <w:color w:val="000000"/>
                    </w:rPr>
                    <w:t>), (</w:t>
                  </w:r>
                  <w:r>
                    <w:rPr>
                      <w:rStyle w:val="prov2TxtIL"/>
                      <w:b w:val="0"/>
                      <w:bCs w:val="0"/>
                      <w:i/>
                      <w:iCs/>
                      <w:smallCaps w:val="0"/>
                      <w:color w:val="000000"/>
                    </w:rPr>
                    <w:t>b</w:t>
                  </w:r>
                  <w:r>
                    <w:rPr>
                      <w:rStyle w:val="prov2TxtIL"/>
                      <w:b w:val="0"/>
                      <w:bCs w:val="0"/>
                      <w:i w:val="0"/>
                      <w:iCs w:val="0"/>
                      <w:smallCaps w:val="0"/>
                      <w:color w:val="000000"/>
                    </w:rPr>
                    <w:t>), (</w:t>
                  </w:r>
                  <w:r>
                    <w:rPr>
                      <w:rStyle w:val="prov2TxtIL"/>
                      <w:b w:val="0"/>
                      <w:bCs w:val="0"/>
                      <w:i/>
                      <w:iCs/>
                      <w:smallCaps w:val="0"/>
                      <w:color w:val="000000"/>
                    </w:rPr>
                    <w:t>c</w:t>
                  </w:r>
                  <w:r>
                    <w:rPr>
                      <w:rStyle w:val="prov2TxtIL"/>
                      <w:b w:val="0"/>
                      <w:bCs w:val="0"/>
                      <w:i w:val="0"/>
                      <w:iCs w:val="0"/>
                      <w:smallCaps w:val="0"/>
                      <w:color w:val="000000"/>
                    </w:rPr>
                    <w:t>) or (</w:t>
                  </w:r>
                  <w:r>
                    <w:rPr>
                      <w:rStyle w:val="prov2TxtIL"/>
                      <w:b w:val="0"/>
                      <w:bCs w:val="0"/>
                      <w:i/>
                      <w:iCs/>
                      <w:smallCaps w:val="0"/>
                      <w:color w:val="000000"/>
                    </w:rPr>
                    <w:t>d</w:t>
                  </w:r>
                  <w:r>
                    <w:rPr>
                      <w:rStyle w:val="prov2TxtIL"/>
                      <w:b w:val="0"/>
                      <w:bCs w:val="0"/>
                      <w:i w:val="0"/>
                      <w:iCs w:val="0"/>
                      <w:smallCaps w:val="0"/>
                      <w:color w:val="000000"/>
                    </w:rPr>
                    <w:t>) of the amount paid is a sufficient discharge for the compensation and interest paid.</w:t>
                  </w:r>
                  <w:bookmarkStart w:id="61" w:name="pr22-ps2-"/>
                  <w:bookmarkEnd w:id="61"/>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The receipt by the Commissioner for any amount deposited under section 18(3), 19(2) or 59 is a sufficient discharge for the compensation and interest up to the amount so deposited.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62" w:name="pr22-ps3-"/>
                        <w:bookmarkEnd w:id="62"/>
                        <w:r>
                          <w:rPr>
                            <w:b w:val="0"/>
                            <w:bCs w:val="0"/>
                            <w:i w:val="0"/>
                            <w:iCs w:val="0"/>
                            <w:smallCaps w:val="0"/>
                            <w:color w:val="000000"/>
                            <w:sz w:val="26"/>
                            <w:szCs w:val="26"/>
                          </w:rPr>
                          <w:t>(3)  Any payment of compensation or interest made in contravention of section 18(2), 19(1) or 21(2)(</w:t>
                        </w:r>
                        <w:r>
                          <w:rPr>
                            <w:b w:val="0"/>
                            <w:bCs w:val="0"/>
                            <w:i/>
                            <w:iCs/>
                            <w:smallCaps w:val="0"/>
                            <w:color w:val="000000"/>
                            <w:sz w:val="26"/>
                            <w:szCs w:val="26"/>
                          </w:rPr>
                          <w:t>a</w:t>
                        </w:r>
                        <w:r>
                          <w:rPr>
                            <w:b w:val="0"/>
                            <w:bCs w:val="0"/>
                            <w:i w:val="0"/>
                            <w:iCs w:val="0"/>
                            <w:smallCaps w:val="0"/>
                            <w:color w:val="000000"/>
                            <w:sz w:val="26"/>
                            <w:szCs w:val="26"/>
                          </w:rPr>
                          <w:t>), (</w:t>
                        </w:r>
                        <w:r>
                          <w:rPr>
                            <w:b w:val="0"/>
                            <w:bCs w:val="0"/>
                            <w:i/>
                            <w:iCs/>
                            <w:smallCaps w:val="0"/>
                            <w:color w:val="000000"/>
                            <w:sz w:val="26"/>
                            <w:szCs w:val="26"/>
                          </w:rPr>
                          <w:t>b</w:t>
                        </w:r>
                        <w:r>
                          <w:rPr>
                            <w:b w:val="0"/>
                            <w:bCs w:val="0"/>
                            <w:i w:val="0"/>
                            <w:iCs w:val="0"/>
                            <w:smallCaps w:val="0"/>
                            <w:color w:val="000000"/>
                            <w:sz w:val="26"/>
                            <w:szCs w:val="26"/>
                          </w:rPr>
                          <w:t>), (</w:t>
                        </w:r>
                        <w:r>
                          <w:rPr>
                            <w:b w:val="0"/>
                            <w:bCs w:val="0"/>
                            <w:i/>
                            <w:iCs/>
                            <w:smallCaps w:val="0"/>
                            <w:color w:val="000000"/>
                            <w:sz w:val="26"/>
                            <w:szCs w:val="26"/>
                          </w:rPr>
                          <w:t>c</w:t>
                        </w:r>
                        <w:r>
                          <w:rPr>
                            <w:b w:val="0"/>
                            <w:bCs w:val="0"/>
                            <w:i w:val="0"/>
                            <w:iCs w:val="0"/>
                            <w:smallCaps w:val="0"/>
                            <w:color w:val="000000"/>
                            <w:sz w:val="26"/>
                            <w:szCs w:val="26"/>
                          </w:rPr>
                          <w:t>) or (</w:t>
                        </w:r>
                        <w:r>
                          <w:rPr>
                            <w:b w:val="0"/>
                            <w:bCs w:val="0"/>
                            <w:i/>
                            <w:iCs/>
                            <w:smallCaps w:val="0"/>
                            <w:color w:val="000000"/>
                            <w:sz w:val="26"/>
                            <w:szCs w:val="26"/>
                          </w:rPr>
                          <w:t>d</w:t>
                        </w:r>
                        <w:r>
                          <w:rPr>
                            <w:b w:val="0"/>
                            <w:bCs w:val="0"/>
                            <w:i w:val="0"/>
                            <w:iCs w:val="0"/>
                            <w:smallCaps w:val="0"/>
                            <w:color w:val="000000"/>
                            <w:sz w:val="26"/>
                            <w:szCs w:val="26"/>
                          </w:rPr>
                          <w:t xml:space="preserve">) is deemed not to be a discharge for the compensation or interest paid. </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63" w:name="pr22-ps4-"/>
                        <w:bookmarkEnd w:id="63"/>
                        <w:r>
                          <w:rPr>
                            <w:b w:val="0"/>
                            <w:bCs w:val="0"/>
                            <w:i w:val="0"/>
                            <w:iCs w:val="0"/>
                            <w:smallCaps w:val="0"/>
                            <w:color w:val="000000"/>
                            <w:sz w:val="26"/>
                            <w:szCs w:val="26"/>
                          </w:rPr>
                          <w:t>(4)  This section does not affect the right of any person to make a claim against any other person who has been paid under section 18(2), 19(1) or 21(2) for the amount paid.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64" w:name="pr22-ps5-"/>
                        <w:bookmarkEnd w:id="64"/>
                        <w:r>
                          <w:rPr>
                            <w:b w:val="0"/>
                            <w:bCs w:val="0"/>
                            <w:i w:val="0"/>
                            <w:iCs w:val="0"/>
                            <w:smallCaps w:val="0"/>
                            <w:color w:val="000000"/>
                            <w:sz w:val="26"/>
                            <w:szCs w:val="26"/>
                          </w:rPr>
                          <w:t>(5)  This section applies despite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any written law relating to the administration or distribution of estates of deceased persons;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Mental Capacity Act 2008;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Insurance Act 1966.</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No contracting out, etc.</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23.</w:t>
                  </w:r>
                  <w:bookmarkStart w:id="65" w:name="pr23-ps1-"/>
                  <w:bookmarkEnd w:id="65"/>
                  <w:r>
                    <w:rPr>
                      <w:rStyle w:val="prov2TxtIL"/>
                      <w:b w:val="0"/>
                      <w:bCs w:val="0"/>
                      <w:i w:val="0"/>
                      <w:iCs w:val="0"/>
                      <w:smallCaps w:val="0"/>
                      <w:color w:val="000000"/>
                    </w:rPr>
                    <w:t>—(1)  Subject to sections 51 and 52(</w:t>
                  </w:r>
                  <w:r>
                    <w:rPr>
                      <w:rStyle w:val="prov2TxtIL"/>
                      <w:b w:val="0"/>
                      <w:bCs w:val="0"/>
                      <w:i/>
                      <w:iCs/>
                      <w:smallCaps w:val="0"/>
                      <w:color w:val="000000"/>
                    </w:rPr>
                    <w:t>c</w:t>
                  </w:r>
                  <w:r>
                    <w:rPr>
                      <w:rStyle w:val="prov2TxtIL"/>
                      <w:b w:val="0"/>
                      <w:bCs w:val="0"/>
                      <w:i w:val="0"/>
                      <w:iCs w:val="0"/>
                      <w:smallCaps w:val="0"/>
                      <w:color w:val="000000"/>
                    </w:rPr>
                    <w:t>), any contract or agreement by which an employee relinquishes any right of compensation from the employer for work injury is void insofar as it purports to remove or reduce the liability of any person to pay compensation under this Act.</w:t>
                  </w:r>
                  <w:bookmarkStart w:id="66" w:name="pr23-ps2-"/>
                  <w:bookmarkEnd w:id="66"/>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Subject to the provisions of this Act, the payment of compensation under this Act or an accrued right to such payment is not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assignable or transferable, or liable to be attached, sequestered or levied upon;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subject to any set</w:t>
                              </w:r>
                              <w:r>
                                <w:rPr>
                                  <w:b w:val="0"/>
                                  <w:bCs w:val="0"/>
                                  <w:i w:val="0"/>
                                  <w:iCs w:val="0"/>
                                  <w:caps w:val="0"/>
                                  <w:smallCaps w:val="0"/>
                                  <w:color w:val="000000"/>
                                  <w:sz w:val="26"/>
                                  <w:szCs w:val="26"/>
                                </w:rPr>
                                <w:noBreakHyphen/>
                                <w:t>off,</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for or in respect of any debt or claim.</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3</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WORK INJURY COMPENSATION INSURANCE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93" w:type="dxa"/>
                    <w:right w:w="20" w:type="dxa"/>
                  </w:tcMar>
                  <w:vAlign w:val="top"/>
                </w:tcPr>
                <w:p>
                  <w:pPr>
                    <w:ind w:firstLine="0"/>
                    <w:jc w:val="center"/>
                    <w:rPr>
                      <w:b w:val="0"/>
                      <w:bCs w:val="0"/>
                      <w:i/>
                      <w:iCs/>
                      <w:smallCaps w:val="0"/>
                      <w:color w:val="000000"/>
                      <w:sz w:val="26"/>
                      <w:szCs w:val="26"/>
                    </w:rPr>
                  </w:pPr>
                  <w:r>
                    <w:rPr>
                      <w:b w:val="0"/>
                      <w:bCs w:val="0"/>
                      <w:i/>
                      <w:iCs/>
                      <w:smallCaps w:val="0"/>
                      <w:color w:val="000000"/>
                      <w:sz w:val="26"/>
                      <w:szCs w:val="26"/>
                    </w:rPr>
                    <w:t xml:space="preserve">Division 1 — </w:t>
                  </w:r>
                  <w:r>
                    <w:rPr>
                      <w:b w:val="0"/>
                      <w:bCs w:val="0"/>
                      <w:i/>
                      <w:iCs/>
                      <w:smallCaps w:val="0"/>
                      <w:color w:val="000000"/>
                      <w:sz w:val="26"/>
                      <w:szCs w:val="26"/>
                    </w:rPr>
                    <w:t>Insurance obligations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Employer must be insured against liabilities under Act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24.</w:t>
                  </w:r>
                  <w:bookmarkStart w:id="67" w:name="pr24-ps1-"/>
                  <w:bookmarkEnd w:id="67"/>
                  <w:r>
                    <w:rPr>
                      <w:rStyle w:val="prov2TxtIL"/>
                      <w:b w:val="0"/>
                      <w:bCs w:val="0"/>
                      <w:i w:val="0"/>
                      <w:iCs w:val="0"/>
                      <w:smallCaps w:val="0"/>
                      <w:color w:val="000000"/>
                    </w:rPr>
                    <w:t>—(1)  Every employer must insure and maintain insurance under one or more approved employee insurance policies with one or more designated employer’s insurers against all liabilities that the employer may incur under this Act in respect of every employee of the employer.</w:t>
                  </w:r>
                </w:p>
                <w:p>
                  <w:pPr>
                    <w:pStyle w:val="amendNote"/>
                    <w:rPr>
                      <w:rStyle w:val="prov2TxtIL"/>
                      <w:b w:val="0"/>
                      <w:bCs w:val="0"/>
                      <w:i/>
                      <w:iCs/>
                      <w:smallCaps w:val="0"/>
                      <w:color w:val="0000FF"/>
                      <w:sz w:val="18"/>
                      <w:szCs w:val="18"/>
                    </w:rPr>
                  </w:pPr>
                  <w:r>
                    <w:rPr>
                      <w:rStyle w:val="prov2TxtIL"/>
                      <w:b w:val="0"/>
                      <w:bCs w:val="0"/>
                      <w:smallCaps w:val="0"/>
                      <w:sz w:val="18"/>
                      <w:szCs w:val="18"/>
                    </w:rPr>
                    <w:t>[Act 30 of 2024 wef 01/01/2025]</w:t>
                  </w:r>
                  <w:bookmarkStart w:id="68" w:name="pr24-ps2-"/>
                  <w:bookmarkEnd w:id="68"/>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Subsection (1)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does not apply in respect of the excluded classes of employees prescribed for the purposes of this paragraph;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applies subject to any minimum prescribed amount for which an employer must be insured in respect of any of the employer’s liabilities under this Act.</w:t>
                              </w:r>
                            </w:p>
                          </w:tc>
                        </w:tr>
                      </w:tbl>
                      <w:p>
                        <w:pPr>
                          <w:rPr>
                            <w:b w:val="0"/>
                            <w:bCs w:val="0"/>
                            <w:i w:val="0"/>
                            <w:iCs w:val="0"/>
                            <w:smallCaps w:val="0"/>
                            <w:color w:val="000000"/>
                            <w:sz w:val="26"/>
                            <w:szCs w:val="26"/>
                          </w:rPr>
                        </w:pP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Offences by employer in relation to insurance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25.</w:t>
                  </w:r>
                  <w:bookmarkStart w:id="69" w:name="pr25-ps1-"/>
                  <w:bookmarkEnd w:id="69"/>
                  <w:r>
                    <w:rPr>
                      <w:rStyle w:val="prov2TxtIL"/>
                      <w:b w:val="0"/>
                      <w:bCs w:val="0"/>
                      <w:i w:val="0"/>
                      <w:iCs w:val="0"/>
                      <w:smallCaps w:val="0"/>
                      <w:color w:val="000000"/>
                    </w:rPr>
                    <w:t>—(1)  An employer who contravenes section 24(1) shall be guilty of an offence and shall be liable on conviction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a fine not exceeding $10,000 or to imprisonment for a term not exceeding 12 months or to both;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the person is a repeat offender, to a fine not exceeding $20,000 or to imprisonment for a term not exceeding 12 months or to both.</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70" w:name="pr25-ps2-"/>
                        <w:bookmarkEnd w:id="70"/>
                        <w:r>
                          <w:rPr>
                            <w:b w:val="0"/>
                            <w:bCs w:val="0"/>
                            <w:i w:val="0"/>
                            <w:iCs w:val="0"/>
                            <w:smallCaps w:val="0"/>
                            <w:color w:val="000000"/>
                            <w:sz w:val="26"/>
                            <w:szCs w:val="26"/>
                          </w:rPr>
                          <w:t>(2)  A person is a repeat offender in relation to an offence under subsection (1) if the person who is convicted of an offence under that subsection has been convicted on at least one other earlier occasion of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subsection (1);</w:t>
                              </w:r>
                            </w:p>
                            <w:p>
                              <w:pPr>
                                <w:pStyle w:val="amendNote"/>
                                <w:rPr>
                                  <w:b w:val="0"/>
                                  <w:bCs w:val="0"/>
                                  <w:i/>
                                  <w:iCs/>
                                  <w:caps w:val="0"/>
                                  <w:smallCaps w:val="0"/>
                                  <w:color w:val="0000FF"/>
                                  <w:sz w:val="18"/>
                                  <w:szCs w:val="18"/>
                                </w:rPr>
                              </w:pPr>
                              <w:r>
                                <w:rPr>
                                  <w:b w:val="0"/>
                                  <w:bCs w:val="0"/>
                                  <w:caps w:val="0"/>
                                  <w:smallCaps w:val="0"/>
                                </w:rPr>
                                <w:t>[Act 30 of 2024 wef 01/01/2025]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section 34P(1); or</w:t>
                              </w:r>
                            </w:p>
                            <w:p>
                              <w:pPr>
                                <w:pStyle w:val="amendNote"/>
                                <w:rPr>
                                  <w:b w:val="0"/>
                                  <w:bCs w:val="0"/>
                                  <w:i/>
                                  <w:iCs/>
                                  <w:caps w:val="0"/>
                                  <w:smallCaps w:val="0"/>
                                  <w:color w:val="0000FF"/>
                                  <w:sz w:val="18"/>
                                  <w:szCs w:val="18"/>
                                </w:rPr>
                              </w:pPr>
                              <w:r>
                                <w:rPr>
                                  <w:b w:val="0"/>
                                  <w:bCs w:val="0"/>
                                  <w:caps w:val="0"/>
                                  <w:smallCaps w:val="0"/>
                                </w:rPr>
                                <w:t>[Act 30 of 2024 wef 01/01/2025]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section 35(1)(</w:t>
                              </w:r>
                              <w:r>
                                <w:rPr>
                                  <w:b w:val="0"/>
                                  <w:bCs w:val="0"/>
                                  <w:i/>
                                  <w:iCs/>
                                  <w:caps w:val="0"/>
                                  <w:smallCaps w:val="0"/>
                                  <w:color w:val="000000"/>
                                  <w:sz w:val="26"/>
                                  <w:szCs w:val="26"/>
                                </w:rPr>
                                <w:t>b</w:t>
                              </w:r>
                              <w:r>
                                <w:rPr>
                                  <w:b w:val="0"/>
                                  <w:bCs w:val="0"/>
                                  <w:i w:val="0"/>
                                  <w:iCs w:val="0"/>
                                  <w:caps w:val="0"/>
                                  <w:smallCaps w:val="0"/>
                                  <w:color w:val="000000"/>
                                  <w:sz w:val="26"/>
                                  <w:szCs w:val="26"/>
                                </w:rPr>
                                <w:t>) of the repealed Act, whether the conviction was before, on or after 1 September 2020.</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71" w:name="pr25-ps3-"/>
                        <w:bookmarkEnd w:id="71"/>
                        <w:r>
                          <w:rPr>
                            <w:b w:val="0"/>
                            <w:bCs w:val="0"/>
                            <w:i w:val="0"/>
                            <w:iCs w:val="0"/>
                            <w:smallCaps w:val="0"/>
                            <w:color w:val="000000"/>
                            <w:sz w:val="26"/>
                            <w:szCs w:val="26"/>
                          </w:rPr>
                          <w:t>(3)  It is not a defence to a charge for an offence under subsection (1) that the employer did not know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number of employees employed by the employer, or the extent of the employer’s liability, that the employer must be insured against; </w:t>
                              </w:r>
                            </w:p>
                            <w:p>
                              <w:pPr>
                                <w:pStyle w:val="amendNote"/>
                                <w:rPr>
                                  <w:b w:val="0"/>
                                  <w:bCs w:val="0"/>
                                  <w:i/>
                                  <w:iCs/>
                                  <w:caps w:val="0"/>
                                  <w:smallCaps w:val="0"/>
                                  <w:color w:val="0000FF"/>
                                  <w:sz w:val="18"/>
                                  <w:szCs w:val="18"/>
                                </w:rPr>
                              </w:pPr>
                              <w:r>
                                <w:rPr>
                                  <w:b w:val="0"/>
                                  <w:bCs w:val="0"/>
                                  <w:caps w:val="0"/>
                                  <w:smallCaps w:val="0"/>
                                </w:rPr>
                                <w:t>[Act 30 of 2024 wef 01/01/2025]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that any insurance policy entered into or maintained was not an approved employee insurance policy; or</w:t>
                              </w:r>
                            </w:p>
                            <w:p>
                              <w:pPr>
                                <w:pStyle w:val="amendNote"/>
                                <w:rPr>
                                  <w:b w:val="0"/>
                                  <w:bCs w:val="0"/>
                                  <w:i/>
                                  <w:iCs/>
                                  <w:caps w:val="0"/>
                                  <w:smallCaps w:val="0"/>
                                  <w:color w:val="0000FF"/>
                                  <w:sz w:val="18"/>
                                  <w:szCs w:val="18"/>
                                </w:rPr>
                              </w:pPr>
                              <w:r>
                                <w:rPr>
                                  <w:b w:val="0"/>
                                  <w:bCs w:val="0"/>
                                  <w:caps w:val="0"/>
                                  <w:smallCaps w:val="0"/>
                                </w:rPr>
                                <w:t>[Act 30 of 2024 wef 01/01/2025]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that the insurer was not a designated employer’s insurer,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unless the employer had taken all reasonable steps to ascertain those matters.</w:t>
                              </w:r>
                            </w:p>
                          </w:tc>
                        </w:tr>
                      </w:tbl>
                      <w:p>
                        <w:pPr>
                          <w:pStyle w:val="amendNote"/>
                          <w:rPr>
                            <w:b w:val="0"/>
                            <w:bCs w:val="0"/>
                            <w:i/>
                            <w:iCs/>
                            <w:smallCaps w:val="0"/>
                            <w:color w:val="0000FF"/>
                            <w:sz w:val="18"/>
                            <w:szCs w:val="18"/>
                          </w:rPr>
                        </w:pPr>
                        <w:r>
                          <w:rPr>
                            <w:b w:val="0"/>
                            <w:bCs w:val="0"/>
                            <w:smallCaps w:val="0"/>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72" w:name="pr25-ps4-"/>
                        <w:bookmarkEnd w:id="72"/>
                        <w:r>
                          <w:rPr>
                            <w:b w:val="0"/>
                            <w:bCs w:val="0"/>
                            <w:i w:val="0"/>
                            <w:iCs w:val="0"/>
                            <w:smallCaps w:val="0"/>
                            <w:color w:val="000000"/>
                            <w:sz w:val="26"/>
                            <w:szCs w:val="26"/>
                          </w:rPr>
                          <w:t>(4)  An employer who, for the purpose of defraying or partly defraying the cost of insurance required under section 24, makes any deduction from the earnings of an employee of the employer, shall be guilty of an offence and shall be liable on conviction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 fine not exceeding $5,000 or to imprisonment for a term not exceeding 6 months or to both;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if the person is a repeat offender, to a fine not exceeding $10,000 or to imprisonment for a term not exceeding 6 months or to both. </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73" w:name="pr25-ps5-"/>
                        <w:bookmarkEnd w:id="73"/>
                        <w:r>
                          <w:rPr>
                            <w:b w:val="0"/>
                            <w:bCs w:val="0"/>
                            <w:i w:val="0"/>
                            <w:iCs w:val="0"/>
                            <w:smallCaps w:val="0"/>
                            <w:color w:val="000000"/>
                            <w:sz w:val="26"/>
                            <w:szCs w:val="26"/>
                          </w:rPr>
                          <w:t>(5)  A person is a repeat offender in relation to an offence under subsection (4) if the person who is convicted of an offence under that subsection has been convicted on at least one other earlier occasion of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subsection (4);</w:t>
                              </w:r>
                            </w:p>
                            <w:p>
                              <w:pPr>
                                <w:pStyle w:val="amendNote"/>
                                <w:rPr>
                                  <w:b w:val="0"/>
                                  <w:bCs w:val="0"/>
                                  <w:i/>
                                  <w:iCs/>
                                  <w:caps w:val="0"/>
                                  <w:smallCaps w:val="0"/>
                                  <w:color w:val="0000FF"/>
                                  <w:sz w:val="18"/>
                                  <w:szCs w:val="18"/>
                                </w:rPr>
                              </w:pPr>
                              <w:r>
                                <w:rPr>
                                  <w:b w:val="0"/>
                                  <w:bCs w:val="0"/>
                                  <w:caps w:val="0"/>
                                  <w:smallCaps w:val="0"/>
                                </w:rPr>
                                <w:t>[Act 30 of 2024 wef 01/01/2025]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section 34P(4); or</w:t>
                              </w:r>
                            </w:p>
                            <w:p>
                              <w:pPr>
                                <w:pStyle w:val="amendNote"/>
                                <w:rPr>
                                  <w:b w:val="0"/>
                                  <w:bCs w:val="0"/>
                                  <w:i/>
                                  <w:iCs/>
                                  <w:caps w:val="0"/>
                                  <w:smallCaps w:val="0"/>
                                  <w:color w:val="0000FF"/>
                                  <w:sz w:val="18"/>
                                  <w:szCs w:val="18"/>
                                </w:rPr>
                              </w:pPr>
                              <w:r>
                                <w:rPr>
                                  <w:b w:val="0"/>
                                  <w:bCs w:val="0"/>
                                  <w:caps w:val="0"/>
                                  <w:smallCaps w:val="0"/>
                                </w:rPr>
                                <w:t>[Act 30 of 2024 wef 01/01/2025]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section 35(1)(</w:t>
                              </w:r>
                              <w:r>
                                <w:rPr>
                                  <w:b w:val="0"/>
                                  <w:bCs w:val="0"/>
                                  <w:i/>
                                  <w:iCs/>
                                  <w:caps w:val="0"/>
                                  <w:smallCaps w:val="0"/>
                                  <w:color w:val="000000"/>
                                  <w:sz w:val="26"/>
                                  <w:szCs w:val="26"/>
                                </w:rPr>
                                <w:t>a</w:t>
                              </w:r>
                              <w:r>
                                <w:rPr>
                                  <w:b w:val="0"/>
                                  <w:bCs w:val="0"/>
                                  <w:i w:val="0"/>
                                  <w:iCs w:val="0"/>
                                  <w:caps w:val="0"/>
                                  <w:smallCaps w:val="0"/>
                                  <w:color w:val="000000"/>
                                  <w:sz w:val="26"/>
                                  <w:szCs w:val="26"/>
                                </w:rPr>
                                <w:t>) of the repealed Act, whether the conviction was before, on or after 1 September 2020.</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Approved policy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26.</w:t>
                  </w:r>
                  <w:bookmarkStart w:id="74" w:name="pr26-ps1-"/>
                  <w:bookmarkEnd w:id="74"/>
                  <w:r>
                    <w:rPr>
                      <w:rStyle w:val="prov2TxtIL"/>
                      <w:b w:val="0"/>
                      <w:bCs w:val="0"/>
                      <w:i w:val="0"/>
                      <w:iCs w:val="0"/>
                      <w:smallCaps w:val="0"/>
                      <w:color w:val="000000"/>
                    </w:rPr>
                    <w:t>—(1)  An approved policy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must contain all the compulsory terms prescribed for the class of liabilities insured against (called in this section the compulsory terms);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must not contain any term or condition or endorsement that derogates or purports to derogate from any obligation imposed on the insurer by the compulsory terms of the approved policy.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75" w:name="pr26-ps2-"/>
                        <w:bookmarkEnd w:id="75"/>
                        <w:r>
                          <w:rPr>
                            <w:b w:val="0"/>
                            <w:bCs w:val="0"/>
                            <w:i w:val="0"/>
                            <w:iCs w:val="0"/>
                            <w:smallCaps w:val="0"/>
                            <w:color w:val="000000"/>
                            <w:sz w:val="26"/>
                            <w:szCs w:val="26"/>
                          </w:rPr>
                          <w:t>(2)  The Minister may prescribe different sets of compulsory terms for different classes of approved policies, employers, employees, platform operators or platform workers, and the compulsory terms may also require approved policies to cover any other liability of the employer or platform operator (as the case may be) to pay compensation under common law or any other written law for a work injury of an employee or a platform worker, as the case may be.</w:t>
                        </w:r>
                      </w:p>
                      <w:p>
                        <w:pPr>
                          <w:pStyle w:val="amendNote"/>
                          <w:rPr>
                            <w:b w:val="0"/>
                            <w:bCs w:val="0"/>
                            <w:i/>
                            <w:iCs/>
                            <w:smallCaps w:val="0"/>
                            <w:color w:val="0000FF"/>
                            <w:sz w:val="18"/>
                            <w:szCs w:val="18"/>
                          </w:rPr>
                        </w:pPr>
                        <w:r>
                          <w:rPr>
                            <w:b w:val="0"/>
                            <w:bCs w:val="0"/>
                            <w:smallCaps w:val="0"/>
                          </w:rPr>
                          <w:t>[Act 30 of 2024 wef 15/10/2024]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76" w:name="pr26-ps3-"/>
                        <w:bookmarkEnd w:id="76"/>
                        <w:r>
                          <w:rPr>
                            <w:b w:val="0"/>
                            <w:bCs w:val="0"/>
                            <w:i w:val="0"/>
                            <w:iCs w:val="0"/>
                            <w:smallCaps w:val="0"/>
                            <w:color w:val="000000"/>
                            <w:sz w:val="26"/>
                            <w:szCs w:val="26"/>
                          </w:rPr>
                          <w:t>(3)  Any insurer that issues to an employer or a platform operator any insurance policy that purports to insure the whole or part of the liability of the employer or platform operator (as the case may be) for compensation under this Act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liable to pay that compensation as if the insurance policy contains all the compulsory terms applicable to the class of approved policy purported to be provided;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the extent that any term or condition of, or endorsement to, the insurance policy derogates from any obligation imposed on the insurer by the compulsory terms, that term or condition or endorsement is void.</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77" w:name="pr26-ps4-"/>
                        <w:bookmarkEnd w:id="77"/>
                        <w:r>
                          <w:rPr>
                            <w:b w:val="0"/>
                            <w:bCs w:val="0"/>
                            <w:i w:val="0"/>
                            <w:iCs w:val="0"/>
                            <w:smallCaps w:val="0"/>
                            <w:color w:val="000000"/>
                            <w:sz w:val="26"/>
                            <w:szCs w:val="26"/>
                          </w:rPr>
                          <w:t>(4)  Where an insurer issues to an employer any insurance policy that purports to insure the whole or part of the employer’s liability for compensation under this Act, subsection (3) does not impose any obligation or liability on the insurer to pay any amount in excess of the minimum amount (if any) prescribed for the purposes of section 24(2)(</w:t>
                        </w:r>
                        <w:r>
                          <w:rPr>
                            <w:b w:val="0"/>
                            <w:bCs w:val="0"/>
                            <w:i/>
                            <w:iCs/>
                            <w:smallCaps w:val="0"/>
                            <w:color w:val="000000"/>
                            <w:sz w:val="26"/>
                            <w:szCs w:val="26"/>
                          </w:rPr>
                          <w:t>b</w:t>
                        </w:r>
                        <w:r>
                          <w:rPr>
                            <w:b w:val="0"/>
                            <w:bCs w:val="0"/>
                            <w:i w:val="0"/>
                            <w:iCs w:val="0"/>
                            <w:smallCaps w:val="0"/>
                            <w:color w:val="000000"/>
                            <w:sz w:val="26"/>
                            <w:szCs w:val="26"/>
                          </w:rPr>
                          <w:t>) that applies to the employer.</w:t>
                        </w:r>
                      </w:p>
                      <w:p>
                        <w:pPr>
                          <w:pStyle w:val="amendNote"/>
                          <w:rPr>
                            <w:b w:val="0"/>
                            <w:bCs w:val="0"/>
                            <w:i/>
                            <w:iCs/>
                            <w:smallCaps w:val="0"/>
                            <w:color w:val="0000FF"/>
                            <w:sz w:val="18"/>
                            <w:szCs w:val="18"/>
                          </w:rPr>
                        </w:pPr>
                        <w:r>
                          <w:rPr>
                            <w:b w:val="0"/>
                            <w:bCs w:val="0"/>
                            <w:smallCaps w:val="0"/>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78" w:name="pr26-ps4A-"/>
                        <w:bookmarkEnd w:id="78"/>
                        <w:r>
                          <w:rPr>
                            <w:b w:val="0"/>
                            <w:bCs w:val="0"/>
                            <w:i w:val="0"/>
                            <w:iCs w:val="0"/>
                            <w:smallCaps w:val="0"/>
                            <w:color w:val="000000"/>
                            <w:sz w:val="26"/>
                            <w:szCs w:val="26"/>
                          </w:rPr>
                          <w:t>(4A)  Subject to section 47C(4), where an insurer issues to a platform operator any insurance policy that purports to insure the whole or part of the platform operator’s liability for compensation under this Act, subsection (3) does not impose any obligation or liability on the insurer to pay any amount in excess of the minimum amount (if any) prescribed for the purposes of section 34O(2) that applies to the platform operator.</w:t>
                        </w:r>
                      </w:p>
                      <w:p>
                        <w:pPr>
                          <w:pStyle w:val="amendNote"/>
                          <w:rPr>
                            <w:b w:val="0"/>
                            <w:bCs w:val="0"/>
                            <w:i/>
                            <w:iCs/>
                            <w:smallCaps w:val="0"/>
                            <w:color w:val="0000FF"/>
                            <w:sz w:val="18"/>
                            <w:szCs w:val="18"/>
                          </w:rPr>
                        </w:pPr>
                        <w:r>
                          <w:rPr>
                            <w:b w:val="0"/>
                            <w:bCs w:val="0"/>
                            <w:smallCaps w:val="0"/>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79" w:name="pr26-ps5-"/>
                        <w:bookmarkEnd w:id="79"/>
                        <w:r>
                          <w:rPr>
                            <w:b w:val="0"/>
                            <w:bCs w:val="0"/>
                            <w:i w:val="0"/>
                            <w:iCs w:val="0"/>
                            <w:smallCaps w:val="0"/>
                            <w:color w:val="000000"/>
                            <w:sz w:val="26"/>
                            <w:szCs w:val="26"/>
                          </w:rPr>
                          <w:t>(5)  Where an insurer is liable to pay compensation pursuant to subsection (3) in respect of an employer’s liability for compensation under this Act, the references to the employer’s insurer in sections 3(3), 16, 17, 18, 19, 21, 27, 35, 40, 43, 48, 49, 50(1)(</w:t>
                        </w:r>
                        <w:r>
                          <w:rPr>
                            <w:b w:val="0"/>
                            <w:bCs w:val="0"/>
                            <w:i/>
                            <w:iCs/>
                            <w:smallCaps w:val="0"/>
                            <w:color w:val="000000"/>
                            <w:sz w:val="26"/>
                            <w:szCs w:val="26"/>
                          </w:rPr>
                          <w:t>b</w:t>
                        </w:r>
                        <w:r>
                          <w:rPr>
                            <w:b w:val="0"/>
                            <w:bCs w:val="0"/>
                            <w:i w:val="0"/>
                            <w:iCs w:val="0"/>
                            <w:smallCaps w:val="0"/>
                            <w:color w:val="000000"/>
                            <w:sz w:val="26"/>
                            <w:szCs w:val="26"/>
                          </w:rPr>
                          <w:t>), 51, 52, 54, 58, 63 and 82 apply as if they include references to that insurer.</w:t>
                        </w:r>
                      </w:p>
                      <w:p>
                        <w:pPr>
                          <w:pStyle w:val="amendNote"/>
                          <w:rPr>
                            <w:b w:val="0"/>
                            <w:bCs w:val="0"/>
                            <w:i/>
                            <w:iCs/>
                            <w:smallCaps w:val="0"/>
                            <w:color w:val="0000FF"/>
                            <w:sz w:val="18"/>
                            <w:szCs w:val="18"/>
                          </w:rPr>
                        </w:pPr>
                        <w:r>
                          <w:rPr>
                            <w:b w:val="0"/>
                            <w:bCs w:val="0"/>
                            <w:smallCaps w:val="0"/>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80" w:name="pr26-ps6-"/>
                        <w:bookmarkEnd w:id="80"/>
                        <w:r>
                          <w:rPr>
                            <w:b w:val="0"/>
                            <w:bCs w:val="0"/>
                            <w:i w:val="0"/>
                            <w:iCs w:val="0"/>
                            <w:smallCaps w:val="0"/>
                            <w:color w:val="000000"/>
                            <w:sz w:val="26"/>
                            <w:szCs w:val="26"/>
                          </w:rPr>
                          <w:t>(6)  Where an insurer is liable to pay compensation pursuant to subsection (3) in respect of a platform operator’s liability for compensation under this Act, the references to the platform operator’s insurer in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sections 18, 19 and 21, as modified by section 34B;</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sections 40, 43, 48, 49, 51, 52, 54, 58 and 63, as modified by section 35B;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sections 16, 17, 27, 34J, 50(1)(</w:t>
                              </w:r>
                              <w:r>
                                <w:rPr>
                                  <w:b w:val="0"/>
                                  <w:bCs w:val="0"/>
                                  <w:i/>
                                  <w:iCs/>
                                  <w:caps w:val="0"/>
                                  <w:smallCaps w:val="0"/>
                                  <w:color w:val="000000"/>
                                  <w:sz w:val="26"/>
                                  <w:szCs w:val="26"/>
                                </w:rPr>
                                <w:t>b</w:t>
                              </w:r>
                              <w:r>
                                <w:rPr>
                                  <w:b w:val="0"/>
                                  <w:bCs w:val="0"/>
                                  <w:i w:val="0"/>
                                  <w:iCs w:val="0"/>
                                  <w:caps w:val="0"/>
                                  <w:smallCaps w:val="0"/>
                                  <w:color w:val="000000"/>
                                  <w:sz w:val="26"/>
                                  <w:szCs w:val="26"/>
                                </w:rPr>
                                <w:t>) and 82,</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apply as if they include references to that insurer.</w:t>
                              </w:r>
                            </w:p>
                          </w:tc>
                        </w:tr>
                      </w:tbl>
                      <w:p>
                        <w:pPr>
                          <w:pStyle w:val="amendNote"/>
                          <w:rPr>
                            <w:b w:val="0"/>
                            <w:bCs w:val="0"/>
                            <w:i/>
                            <w:iCs/>
                            <w:smallCaps w:val="0"/>
                            <w:color w:val="0000FF"/>
                            <w:sz w:val="18"/>
                            <w:szCs w:val="18"/>
                          </w:rPr>
                        </w:pPr>
                        <w:r>
                          <w:rPr>
                            <w:b w:val="0"/>
                            <w:bCs w:val="0"/>
                            <w:smallCaps w:val="0"/>
                          </w:rPr>
                          <w:t>[Act 30 of 2024 wef 01/01/2025]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Insurer not to object on ground of double insurance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27.</w:t>
                  </w:r>
                  <w:bookmarkStart w:id="81" w:name="pr27-ps1-"/>
                  <w:bookmarkEnd w:id="81"/>
                  <w:r>
                    <w:rPr>
                      <w:rStyle w:val="prov2TxtIL"/>
                      <w:b w:val="0"/>
                      <w:bCs w:val="0"/>
                      <w:i w:val="0"/>
                      <w:iCs w:val="0"/>
                      <w:smallCaps w:val="0"/>
                      <w:color w:val="000000"/>
                    </w:rPr>
                    <w:t>—(1)  In any proceedings under Part 4, an employer’s insurer or a platform operator’s insurer is not entitled to raise any objection or defence to a claim on the ground that there is in force another insurance policy issued by another insurer covering the same liability under this Act in respect of the claim as the insurance policy issued by the employer’s insurer or platform operator’s insurer, as the case may be.</w:t>
                  </w:r>
                </w:p>
                <w:p>
                  <w:pPr>
                    <w:pStyle w:val="amendNote"/>
                    <w:rPr>
                      <w:rStyle w:val="prov2TxtIL"/>
                      <w:b w:val="0"/>
                      <w:bCs w:val="0"/>
                      <w:i/>
                      <w:iCs/>
                      <w:smallCaps w:val="0"/>
                      <w:color w:val="0000FF"/>
                      <w:sz w:val="18"/>
                      <w:szCs w:val="18"/>
                    </w:rPr>
                  </w:pPr>
                  <w:r>
                    <w:rPr>
                      <w:rStyle w:val="prov2TxtIL"/>
                      <w:b w:val="0"/>
                      <w:bCs w:val="0"/>
                      <w:smallCaps w:val="0"/>
                      <w:sz w:val="18"/>
                      <w:szCs w:val="18"/>
                    </w:rPr>
                    <w:t>[Act 30 of 2024 wef 01/01/2025]</w:t>
                  </w:r>
                  <w:bookmarkStart w:id="82" w:name="pr27-ps2-"/>
                  <w:bookmarkEnd w:id="82"/>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Nothing in subsection (1) affects any other law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on double insurance and contribution; or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that prohibits an insurer from disproving liability, in whole or in part, in respect of any accident.</w:t>
                              </w:r>
                            </w:p>
                          </w:tc>
                        </w:tr>
                      </w:tbl>
                      <w:p>
                        <w:pPr>
                          <w:rPr>
                            <w:b w:val="0"/>
                            <w:bCs w:val="0"/>
                            <w:i w:val="0"/>
                            <w:iCs w:val="0"/>
                            <w:smallCaps w:val="0"/>
                            <w:color w:val="000000"/>
                            <w:sz w:val="26"/>
                            <w:szCs w:val="26"/>
                          </w:rPr>
                        </w:pP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Insurer’s obligation if employer bankrupt, etc.</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28.</w:t>
                  </w:r>
                  <w:bookmarkStart w:id="83" w:name="pr28-ps1-"/>
                  <w:bookmarkEnd w:id="83"/>
                  <w:r>
                    <w:rPr>
                      <w:rStyle w:val="prov2TxtIL"/>
                      <w:b w:val="0"/>
                      <w:bCs w:val="0"/>
                      <w:i w:val="0"/>
                      <w:iCs w:val="0"/>
                      <w:smallCaps w:val="0"/>
                      <w:color w:val="000000"/>
                    </w:rPr>
                    <w:t>—(1)  Despite any written law relating to bankruptcy or the winding up of companies, where an employer has entered into a contract with any insurer in respect of any liability under this Act to any employee, the rights of the employer under the contract against the insurer in respect of that liability are transferred to and vest in the employee in any of the following events: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the employer becomes bankrupt or makes a composition or scheme of arrangement with the employer’s creditors;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the employer is a company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proceedings are commenced to wind up the company;</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a receiver or manager of the company’s business or undertaking is duly appointed; or </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possession of any property comprised in or subject to a floating charge securing debentures issued by the company is taken by, or on behalf of, the holders of the debentures.</w:t>
                              </w:r>
                            </w:p>
                          </w:tc>
                        </w:tr>
                      </w:tbl>
                      <w:p>
                        <w:pPr>
                          <w:rPr>
                            <w:rStyle w:val="prov2TxtIL"/>
                            <w:b w:val="0"/>
                            <w:bCs w:val="0"/>
                            <w:i w:val="0"/>
                            <w:iCs w:val="0"/>
                            <w:cap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84" w:name="pr28-ps2-"/>
                        <w:bookmarkEnd w:id="84"/>
                        <w:r>
                          <w:rPr>
                            <w:b w:val="0"/>
                            <w:bCs w:val="0"/>
                            <w:i w:val="0"/>
                            <w:iCs w:val="0"/>
                            <w:smallCaps w:val="0"/>
                            <w:color w:val="000000"/>
                            <w:sz w:val="26"/>
                            <w:szCs w:val="26"/>
                          </w:rPr>
                          <w:t>(2)  On a transfer to an employee under subsection (1), the insurer has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same rights and remedies in relation to the employee as if the insurer were the employer;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same liabilities in relation to the employee as if the insurer were the employer, but this does not impose on the insurer any greater liability to the employee than the insurer’s liability to the employer under the contract.</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85" w:name="pr28-ps3-"/>
                        <w:bookmarkEnd w:id="85"/>
                        <w:r>
                          <w:rPr>
                            <w:b w:val="0"/>
                            <w:bCs w:val="0"/>
                            <w:i w:val="0"/>
                            <w:iCs w:val="0"/>
                            <w:smallCaps w:val="0"/>
                            <w:color w:val="000000"/>
                            <w:sz w:val="26"/>
                            <w:szCs w:val="26"/>
                          </w:rPr>
                          <w:t>(3)  If the insurer’s liability to the employee under subsection (2)(</w:t>
                        </w:r>
                        <w:r>
                          <w:rPr>
                            <w:b w:val="0"/>
                            <w:bCs w:val="0"/>
                            <w:i/>
                            <w:iCs/>
                            <w:smallCaps w:val="0"/>
                            <w:color w:val="000000"/>
                            <w:sz w:val="26"/>
                            <w:szCs w:val="26"/>
                          </w:rPr>
                          <w:t>b</w:t>
                        </w:r>
                        <w:r>
                          <w:rPr>
                            <w:b w:val="0"/>
                            <w:bCs w:val="0"/>
                            <w:i w:val="0"/>
                            <w:iCs w:val="0"/>
                            <w:smallCaps w:val="0"/>
                            <w:color w:val="000000"/>
                            <w:sz w:val="26"/>
                            <w:szCs w:val="26"/>
                          </w:rPr>
                          <w:t>) is less than the liability of the employer to the employee, the employee may, as the case may be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prove for the balance in the employer’s bankruptcy or liquidation;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recover the balance from the receiver or manager of the employer’s business or undertaking.</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86" w:name="pr28-ps4-"/>
                        <w:bookmarkEnd w:id="86"/>
                        <w:r>
                          <w:rPr>
                            <w:b w:val="0"/>
                            <w:bCs w:val="0"/>
                            <w:i w:val="0"/>
                            <w:iCs w:val="0"/>
                            <w:smallCaps w:val="0"/>
                            <w:color w:val="000000"/>
                            <w:sz w:val="26"/>
                            <w:szCs w:val="26"/>
                          </w:rPr>
                          <w:t>(4)  Where the employer’s liability is to pay periodical payments for temporary incapacity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amount payable in respect of the compensation, for the purposes of this section, is the lump sum into which the employer’s liability to pay the periodical payments for temporary incapacity could, if commutable, be commuted under section 17(4);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certificate of the Commissioner as to the amount of the lump sum is conclusive proof of that amount.</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87" w:name="pr28-ps5-"/>
                        <w:bookmarkEnd w:id="87"/>
                        <w:r>
                          <w:rPr>
                            <w:b w:val="0"/>
                            <w:bCs w:val="0"/>
                            <w:i w:val="0"/>
                            <w:iCs w:val="0"/>
                            <w:smallCaps w:val="0"/>
                            <w:color w:val="000000"/>
                            <w:sz w:val="26"/>
                            <w:szCs w:val="26"/>
                          </w:rPr>
                          <w:t>(5)  This section and section 29 do not apply where a company is wound up voluntarily only for the purpose of reconstruction or of amalgamation with another company.</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Application of section 28 where insurance contract void or voidable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29.</w:t>
                  </w:r>
                  <w:bookmarkStart w:id="88" w:name="pr29-ps1-"/>
                  <w:bookmarkEnd w:id="88"/>
                  <w:r>
                    <w:rPr>
                      <w:rStyle w:val="prov2TxtIL"/>
                      <w:b w:val="0"/>
                      <w:bCs w:val="0"/>
                      <w:i w:val="0"/>
                      <w:iCs w:val="0"/>
                      <w:smallCaps w:val="0"/>
                      <w:color w:val="000000"/>
                    </w:rPr>
                    <w:t>—(1)  Subsections (2), (3), (4) and (5) apply where the contract mentioned in section 28(1) is void or voidable by reason of the employer’s non</w:t>
                  </w:r>
                  <w:r>
                    <w:rPr>
                      <w:rStyle w:val="prov2TxtIL"/>
                      <w:b w:val="0"/>
                      <w:bCs w:val="0"/>
                      <w:i w:val="0"/>
                      <w:iCs w:val="0"/>
                      <w:smallCaps w:val="0"/>
                      <w:color w:val="000000"/>
                    </w:rPr>
                    <w:noBreakHyphen/>
                    <w:t xml:space="preserve">compliance with any terms or conditions of the contract, other than a requirement to pay premiums. </w:t>
                  </w:r>
                  <w:bookmarkStart w:id="89" w:name="pr29-ps2-"/>
                  <w:bookmarkEnd w:id="89"/>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Section 28(1) applies as if the contract mentioned in that provision were not void or voidable only if the employee gives notice to the insurer of the matters mentioned in paragraph (</w:t>
                        </w:r>
                        <w:r>
                          <w:rPr>
                            <w:b w:val="0"/>
                            <w:bCs w:val="0"/>
                            <w:i/>
                            <w:iCs/>
                            <w:smallCaps w:val="0"/>
                            <w:color w:val="000000"/>
                            <w:sz w:val="26"/>
                            <w:szCs w:val="26"/>
                          </w:rPr>
                          <w:t>a</w:t>
                        </w:r>
                        <w:r>
                          <w:rPr>
                            <w:b w:val="0"/>
                            <w:bCs w:val="0"/>
                            <w:i w:val="0"/>
                            <w:iCs w:val="0"/>
                            <w:smallCaps w:val="0"/>
                            <w:color w:val="000000"/>
                            <w:sz w:val="26"/>
                            <w:szCs w:val="26"/>
                          </w:rPr>
                          <w:t>) as soon as practicable after the employee becomes aware of all of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employee’s work injury or incapacity arising from an accident;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that the employer is insured by that insurer;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that any of the events mentioned in section 28(1)(</w:t>
                              </w:r>
                              <w:r>
                                <w:rPr>
                                  <w:b w:val="0"/>
                                  <w:bCs w:val="0"/>
                                  <w:i/>
                                  <w:iCs/>
                                  <w:caps w:val="0"/>
                                  <w:smallCaps w:val="0"/>
                                  <w:color w:val="000000"/>
                                  <w:sz w:val="26"/>
                                  <w:szCs w:val="26"/>
                                </w:rPr>
                                <w:t>a</w:t>
                              </w:r>
                              <w:r>
                                <w:rPr>
                                  <w:b w:val="0"/>
                                  <w:bCs w:val="0"/>
                                  <w:i w:val="0"/>
                                  <w:iCs w:val="0"/>
                                  <w:caps w:val="0"/>
                                  <w:smallCaps w:val="0"/>
                                  <w:color w:val="000000"/>
                                  <w:sz w:val="26"/>
                                  <w:szCs w:val="26"/>
                                </w:rPr>
                                <w:t>) or (</w:t>
                              </w:r>
                              <w:r>
                                <w:rPr>
                                  <w:b w:val="0"/>
                                  <w:bCs w:val="0"/>
                                  <w:i/>
                                  <w:iCs/>
                                  <w:caps w:val="0"/>
                                  <w:smallCaps w:val="0"/>
                                  <w:color w:val="000000"/>
                                  <w:sz w:val="26"/>
                                  <w:szCs w:val="26"/>
                                </w:rPr>
                                <w:t>b</w:t>
                              </w:r>
                              <w:r>
                                <w:rPr>
                                  <w:b w:val="0"/>
                                  <w:bCs w:val="0"/>
                                  <w:i w:val="0"/>
                                  <w:iCs w:val="0"/>
                                  <w:caps w:val="0"/>
                                  <w:smallCaps w:val="0"/>
                                  <w:color w:val="000000"/>
                                  <w:sz w:val="26"/>
                                  <w:szCs w:val="26"/>
                                </w:rPr>
                                <w:t xml:space="preserve">) has occurred. </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0" w:name="pr29-ps3-"/>
                        <w:bookmarkEnd w:id="90"/>
                        <w:r>
                          <w:rPr>
                            <w:b w:val="0"/>
                            <w:bCs w:val="0"/>
                            <w:i w:val="0"/>
                            <w:iCs w:val="0"/>
                            <w:smallCaps w:val="0"/>
                            <w:color w:val="000000"/>
                            <w:sz w:val="26"/>
                            <w:szCs w:val="26"/>
                          </w:rPr>
                          <w:t>(3)  Where, despite the contract mentioned in section 28(1) being void or voidable, the insurer pays any amount to the employee in respect of the employer’s liability to pay compensation under this Act, the insurer is entitled to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prove for the relevant amount in the employer’s bankruptcy or liquidation; or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recover the relevant amount from the receiver or manager of the employer’s business or undertaking.</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1" w:name="pr29-ps4-"/>
                        <w:bookmarkEnd w:id="91"/>
                        <w:r>
                          <w:rPr>
                            <w:b w:val="0"/>
                            <w:bCs w:val="0"/>
                            <w:i w:val="0"/>
                            <w:iCs w:val="0"/>
                            <w:smallCaps w:val="0"/>
                            <w:color w:val="000000"/>
                            <w:sz w:val="26"/>
                            <w:szCs w:val="26"/>
                          </w:rPr>
                          <w:t>(4)  The relevant amount mentioned in subsection (3) is the amount paid, excluding (where the contract is void or voidable only in part) the amount that the insurer is still liable to pay under any part of the contract that is not void or voidable.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2" w:name="pr29-ps5-"/>
                        <w:bookmarkEnd w:id="92"/>
                        <w:r>
                          <w:rPr>
                            <w:b w:val="0"/>
                            <w:bCs w:val="0"/>
                            <w:i w:val="0"/>
                            <w:iCs w:val="0"/>
                            <w:smallCaps w:val="0"/>
                            <w:color w:val="000000"/>
                            <w:sz w:val="26"/>
                            <w:szCs w:val="26"/>
                          </w:rPr>
                          <w:t>(5)  The relevant amount mentioned in subsection (3) is to be paid to the insurer in priority as if it were an amount due in respect of work injury compensation under this Act in accordance with the provision mentioned in paragraph (</w:t>
                        </w:r>
                        <w:r>
                          <w:rPr>
                            <w:b w:val="0"/>
                            <w:bCs w:val="0"/>
                            <w:i/>
                            <w:iCs/>
                            <w:smallCaps w:val="0"/>
                            <w:color w:val="000000"/>
                            <w:sz w:val="26"/>
                            <w:szCs w:val="26"/>
                          </w:rPr>
                          <w:t>a</w:t>
                        </w:r>
                        <w:r>
                          <w:rPr>
                            <w:b w:val="0"/>
                            <w:bCs w:val="0"/>
                            <w:i w:val="0"/>
                            <w:iCs w:val="0"/>
                            <w:smallCaps w:val="0"/>
                            <w:color w:val="000000"/>
                            <w:sz w:val="26"/>
                            <w:szCs w:val="26"/>
                          </w:rPr>
                          <w:t>), (</w:t>
                        </w:r>
                        <w:r>
                          <w:rPr>
                            <w:b w:val="0"/>
                            <w:bCs w:val="0"/>
                            <w:i/>
                            <w:iCs/>
                            <w:smallCaps w:val="0"/>
                            <w:color w:val="000000"/>
                            <w:sz w:val="26"/>
                            <w:szCs w:val="26"/>
                          </w:rPr>
                          <w:t>b</w:t>
                        </w:r>
                        <w:r>
                          <w:rPr>
                            <w:b w:val="0"/>
                            <w:bCs w:val="0"/>
                            <w:i w:val="0"/>
                            <w:iCs w:val="0"/>
                            <w:smallCaps w:val="0"/>
                            <w:color w:val="000000"/>
                            <w:sz w:val="26"/>
                            <w:szCs w:val="26"/>
                          </w:rPr>
                          <w:t>) or (</w:t>
                        </w:r>
                        <w:r>
                          <w:rPr>
                            <w:b w:val="0"/>
                            <w:bCs w:val="0"/>
                            <w:i/>
                            <w:iCs/>
                            <w:smallCaps w:val="0"/>
                            <w:color w:val="000000"/>
                            <w:sz w:val="26"/>
                            <w:szCs w:val="26"/>
                          </w:rPr>
                          <w:t>c</w:t>
                        </w:r>
                        <w:r>
                          <w:rPr>
                            <w:b w:val="0"/>
                            <w:bCs w:val="0"/>
                            <w:i w:val="0"/>
                            <w:iCs w:val="0"/>
                            <w:smallCaps w:val="0"/>
                            <w:color w:val="000000"/>
                            <w:sz w:val="26"/>
                            <w:szCs w:val="26"/>
                          </w:rPr>
                          <w:t xml:space="preserve">), if the employer’s liability to pay the compensation accrued before the date specified in that paragraph: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section 352 of the Insolvency, Restructuring and Dissolution Act 2018 — the date of the bankruptcy order;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section 203 of the Insolvency, Restructuring and Dissolution Act 2018 —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date of the commencement of the winding up of the company;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company is ordered to be wound up compulsorily and had not previously commenced to be wound up voluntarily — the date of the winding up order;</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repealed section 328 of the Companies Act 1967 (as applied by section 130 of the VCC Act as in force before the operative date)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date of the commencement of the winding up of the VCC;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VCC is ordered to be wound up compulsorily and had not previously commenced to be wound up voluntarily — the date of the winding up order;</w:t>
                                    </w:r>
                                  </w:p>
                                  <w:p>
                                    <w:pPr>
                                      <w:pStyle w:val="amendNote"/>
                                      <w:rPr>
                                        <w:b w:val="0"/>
                                        <w:bCs w:val="0"/>
                                        <w:i/>
                                        <w:iCs/>
                                        <w:caps w:val="0"/>
                                        <w:smallCaps w:val="0"/>
                                        <w:color w:val="0000FF"/>
                                        <w:sz w:val="18"/>
                                        <w:szCs w:val="18"/>
                                      </w:rPr>
                                    </w:pPr>
                                    <w:r>
                                      <w:rPr>
                                        <w:b w:val="0"/>
                                        <w:bCs w:val="0"/>
                                        <w:caps w:val="0"/>
                                        <w:smallCaps w:val="0"/>
                                      </w:rPr>
                                      <w:t>[S 26/2022 wef 13/01/2022]</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section 203 of the Insolvency, Restructuring and Dissolution Act 2018 (as applied by section 130 of the VCC Act as in force on the operative date)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date of the commencement of the winding up of the VCC;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VCC is ordered to be wound up compulsorily and had not previously commenced to be wound up voluntarily — the date of the winding up order;</w:t>
                                    </w:r>
                                  </w:p>
                                  <w:p>
                                    <w:pPr>
                                      <w:pStyle w:val="amendNote"/>
                                      <w:rPr>
                                        <w:b w:val="0"/>
                                        <w:bCs w:val="0"/>
                                        <w:i/>
                                        <w:iCs/>
                                        <w:caps w:val="0"/>
                                        <w:smallCaps w:val="0"/>
                                        <w:color w:val="0000FF"/>
                                        <w:sz w:val="18"/>
                                        <w:szCs w:val="18"/>
                                      </w:rPr>
                                    </w:pPr>
                                    <w:r>
                                      <w:rPr>
                                        <w:b w:val="0"/>
                                        <w:bCs w:val="0"/>
                                        <w:caps w:val="0"/>
                                        <w:smallCaps w:val="0"/>
                                      </w:rPr>
                                      <w:t>[S 26/2022 wef 13/01/2022]</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repealed section 328 of the Companies Act 1967 (as applied by section 33(2) of the VCC Act read with the First Schedule to the VCC Act as in force before the operative date)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date of the commencement of the winding up of the sub-fund;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sub-fund is ordered to be wound up compulsorily and had not previously commenced to be wound up voluntarily — the date of the winding up order;</w:t>
                                    </w:r>
                                  </w:p>
                                  <w:p>
                                    <w:pPr>
                                      <w:pStyle w:val="amendNote"/>
                                      <w:rPr>
                                        <w:b w:val="0"/>
                                        <w:bCs w:val="0"/>
                                        <w:i/>
                                        <w:iCs/>
                                        <w:caps w:val="0"/>
                                        <w:smallCaps w:val="0"/>
                                        <w:color w:val="0000FF"/>
                                        <w:sz w:val="18"/>
                                        <w:szCs w:val="18"/>
                                      </w:rPr>
                                    </w:pPr>
                                    <w:r>
                                      <w:rPr>
                                        <w:b w:val="0"/>
                                        <w:bCs w:val="0"/>
                                        <w:caps w:val="0"/>
                                        <w:smallCaps w:val="0"/>
                                      </w:rPr>
                                      <w:t>[S 26/2022 wef 13/01/2022]</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section 203 of the Insolvency, Restructuring and Dissolution Act 2018 (as applied by section 33(2) of the VCC Act read with the First Schedule to the VCC Act as in force on the operative date)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date of the commencement of the winding up of the sub-fund;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sub-fund is ordered to be wound up compulsorily and had not previously commenced to be wound up voluntarily — the date of the winding up order;</w:t>
                                    </w:r>
                                  </w:p>
                                  <w:p>
                                    <w:pPr>
                                      <w:pStyle w:val="amendNote"/>
                                      <w:rPr>
                                        <w:b w:val="0"/>
                                        <w:bCs w:val="0"/>
                                        <w:i/>
                                        <w:iCs/>
                                        <w:caps w:val="0"/>
                                        <w:smallCaps w:val="0"/>
                                        <w:color w:val="0000FF"/>
                                        <w:sz w:val="18"/>
                                        <w:szCs w:val="18"/>
                                      </w:rPr>
                                    </w:pPr>
                                    <w:r>
                                      <w:rPr>
                                        <w:b w:val="0"/>
                                        <w:bCs w:val="0"/>
                                        <w:caps w:val="0"/>
                                        <w:smallCaps w:val="0"/>
                                      </w:rPr>
                                      <w:t>[S 26/2022 wef 13/01/2022]</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section 86 of the Insolvency, Restructuring and Dissolution Act 2018 — the date of the appointment of the receiver or manager or the date of possession being taken as mentioned in that section, as the case may be;</w:t>
                              </w:r>
                            </w:p>
                            <w:p>
                              <w:pPr>
                                <w:pStyle w:val="amendNote"/>
                                <w:rPr>
                                  <w:b w:val="0"/>
                                  <w:bCs w:val="0"/>
                                  <w:i/>
                                  <w:iCs/>
                                  <w:caps w:val="0"/>
                                  <w:smallCaps w:val="0"/>
                                  <w:color w:val="0000FF"/>
                                  <w:sz w:val="18"/>
                                  <w:szCs w:val="18"/>
                                </w:rPr>
                              </w:pPr>
                              <w:r>
                                <w:rPr>
                                  <w:b w:val="0"/>
                                  <w:bCs w:val="0"/>
                                  <w:caps w:val="0"/>
                                  <w:smallCaps w:val="0"/>
                                </w:rPr>
                                <w:t>[S 26/2022 wef 13/01/2022]</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section 127 of the VCC Act as in force before the operative date — the date of the appointment of the receiver or the date of possession being taken as mentioned in that section, as the case may be;</w:t>
                              </w:r>
                            </w:p>
                            <w:p>
                              <w:pPr>
                                <w:pStyle w:val="amendNote"/>
                                <w:rPr>
                                  <w:b w:val="0"/>
                                  <w:bCs w:val="0"/>
                                  <w:i/>
                                  <w:iCs/>
                                  <w:caps w:val="0"/>
                                  <w:smallCaps w:val="0"/>
                                  <w:color w:val="0000FF"/>
                                  <w:sz w:val="18"/>
                                  <w:szCs w:val="18"/>
                                </w:rPr>
                              </w:pPr>
                              <w:r>
                                <w:rPr>
                                  <w:b w:val="0"/>
                                  <w:bCs w:val="0"/>
                                  <w:caps w:val="0"/>
                                  <w:smallCaps w:val="0"/>
                                </w:rPr>
                                <w:t>[S 26/2022 wef 13/01/2022]</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section 127 of the VCC Act as in force on the operative date — the date of the appointment of the receiver or manager or the date of possession being taken as mentioned in that section, as the case may be.</w:t>
                              </w:r>
                            </w:p>
                            <w:p>
                              <w:pPr>
                                <w:pStyle w:val="amendNote"/>
                                <w:rPr>
                                  <w:b w:val="0"/>
                                  <w:bCs w:val="0"/>
                                  <w:i/>
                                  <w:iCs/>
                                  <w:caps w:val="0"/>
                                  <w:smallCaps w:val="0"/>
                                  <w:color w:val="0000FF"/>
                                  <w:sz w:val="18"/>
                                  <w:szCs w:val="18"/>
                                </w:rPr>
                              </w:pPr>
                              <w:r>
                                <w:rPr>
                                  <w:b w:val="0"/>
                                  <w:bCs w:val="0"/>
                                  <w:caps w:val="0"/>
                                  <w:smallCaps w:val="0"/>
                                </w:rPr>
                                <w:t>[S 26/2022 wef 13/01/2022]</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3" w:name="pr29-ps6-"/>
                        <w:bookmarkEnd w:id="93"/>
                        <w:r>
                          <w:rPr>
                            <w:b w:val="0"/>
                            <w:bCs w:val="0"/>
                            <w:i w:val="0"/>
                            <w:iCs w:val="0"/>
                            <w:smallCaps w:val="0"/>
                            <w:color w:val="000000"/>
                            <w:sz w:val="26"/>
                            <w:szCs w:val="26"/>
                          </w:rPr>
                          <w:t>(6)  In this section, “operative date” means the date of commencement of sections 29, 45, 48 and 62 of the Variable Capital Companies (Miscellaneous Amendments) Act 2019.</w:t>
                        </w:r>
                      </w:p>
                      <w:p>
                        <w:pPr>
                          <w:pStyle w:val="amendNote"/>
                          <w:rPr>
                            <w:b w:val="0"/>
                            <w:bCs w:val="0"/>
                            <w:i/>
                            <w:iCs/>
                            <w:smallCaps w:val="0"/>
                            <w:color w:val="0000FF"/>
                            <w:sz w:val="18"/>
                            <w:szCs w:val="18"/>
                          </w:rPr>
                        </w:pPr>
                        <w:r>
                          <w:rPr>
                            <w:b w:val="0"/>
                            <w:bCs w:val="0"/>
                            <w:smallCaps w:val="0"/>
                          </w:rPr>
                          <w:t>[S 26/2022 wef 13/01/2022]</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Offences relating to provision of insurance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30.</w:t>
                  </w:r>
                  <w:bookmarkStart w:id="94" w:name="pr30-ps1-"/>
                  <w:bookmarkEnd w:id="94"/>
                  <w:r>
                    <w:rPr>
                      <w:rStyle w:val="prov2TxtIL"/>
                      <w:b w:val="0"/>
                      <w:bCs w:val="0"/>
                      <w:i w:val="0"/>
                      <w:iCs w:val="0"/>
                      <w:smallCaps w:val="0"/>
                      <w:color w:val="000000"/>
                    </w:rPr>
                    <w:t>—(1)  A person other than a person mentioned in subsection (2) who offers, or enters into a contract, to provide insurance in respect of the liability of any employer to pay compensation under this Act shall be guilty of an offence and shall be liable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a fine not exceeding $80,000 for each insurance policy to which the conviction under this subsection applies; and</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30 of 2024 wef 15/10/2024]</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the person is a repeat offender, to a fine not exceeding $160,000 for each insurance policy to which the conviction under this subsection applies.</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30 of 2024 wef 15/10/2024]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5" w:name="pr30-ps2-"/>
                        <w:bookmarkEnd w:id="95"/>
                        <w:r>
                          <w:rPr>
                            <w:b w:val="0"/>
                            <w:bCs w:val="0"/>
                            <w:i w:val="0"/>
                            <w:iCs w:val="0"/>
                            <w:smallCaps w:val="0"/>
                            <w:color w:val="000000"/>
                            <w:sz w:val="26"/>
                            <w:szCs w:val="26"/>
                          </w:rPr>
                          <w:t>(2)  Only the following persons may offer or enter into a contract (as the case may be) to provide the insurance mentioned in subsection (1):</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designated employer’s insurer that is not suspended under section 31(8)(</w:t>
                              </w:r>
                              <w:r>
                                <w:rPr>
                                  <w:b w:val="0"/>
                                  <w:bCs w:val="0"/>
                                  <w:i/>
                                  <w:iCs/>
                                  <w:caps w:val="0"/>
                                  <w:smallCaps w:val="0"/>
                                  <w:color w:val="000000"/>
                                  <w:sz w:val="26"/>
                                  <w:szCs w:val="26"/>
                                </w:rPr>
                                <w:t>b</w:t>
                              </w:r>
                              <w:r>
                                <w:rPr>
                                  <w:b w:val="0"/>
                                  <w:bCs w:val="0"/>
                                  <w:i w:val="0"/>
                                  <w:iCs w:val="0"/>
                                  <w:caps w:val="0"/>
                                  <w:smallCaps w:val="0"/>
                                  <w:color w:val="000000"/>
                                  <w:sz w:val="26"/>
                                  <w:szCs w:val="26"/>
                                </w:rPr>
                                <w:t>) or 34(1)(</w:t>
                              </w:r>
                              <w:r>
                                <w:rPr>
                                  <w:b w:val="0"/>
                                  <w:bCs w:val="0"/>
                                  <w:i/>
                                  <w:iCs/>
                                  <w:caps w:val="0"/>
                                  <w:smallCaps w:val="0"/>
                                  <w:color w:val="000000"/>
                                  <w:sz w:val="26"/>
                                  <w:szCs w:val="26"/>
                                </w:rPr>
                                <w:t>a</w:t>
                              </w:r>
                              <w:r>
                                <w:rPr>
                                  <w:b w:val="0"/>
                                  <w:bCs w:val="0"/>
                                  <w:i w:val="0"/>
                                  <w:iCs w:val="0"/>
                                  <w:caps w:val="0"/>
                                  <w:smallCaps w:val="0"/>
                                  <w:color w:val="000000"/>
                                  <w:sz w:val="26"/>
                                  <w:szCs w:val="26"/>
                                </w:rPr>
                                <w:t>);</w:t>
                              </w:r>
                            </w:p>
                            <w:p>
                              <w:pPr>
                                <w:pStyle w:val="amendNote"/>
                                <w:rPr>
                                  <w:b w:val="0"/>
                                  <w:bCs w:val="0"/>
                                  <w:i/>
                                  <w:iCs/>
                                  <w:caps w:val="0"/>
                                  <w:smallCaps w:val="0"/>
                                  <w:color w:val="0000FF"/>
                                  <w:sz w:val="18"/>
                                  <w:szCs w:val="18"/>
                                </w:rPr>
                              </w:pPr>
                              <w:r>
                                <w:rPr>
                                  <w:b w:val="0"/>
                                  <w:bCs w:val="0"/>
                                  <w:caps w:val="0"/>
                                  <w:smallCaps w:val="0"/>
                                </w:rPr>
                                <w:t>[Act 30 of 2024 wef 15/10/2024]</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insurance intermediary in respect of the insurance which is provided or to be provided by a designated employer’s insurer mentioned in paragraph (</w:t>
                              </w:r>
                              <w:r>
                                <w:rPr>
                                  <w:b w:val="0"/>
                                  <w:bCs w:val="0"/>
                                  <w:i/>
                                  <w:iCs/>
                                  <w:caps w:val="0"/>
                                  <w:smallCaps w:val="0"/>
                                  <w:color w:val="000000"/>
                                  <w:sz w:val="26"/>
                                  <w:szCs w:val="26"/>
                                </w:rPr>
                                <w:t>a</w:t>
                              </w:r>
                              <w:r>
                                <w:rPr>
                                  <w:b w:val="0"/>
                                  <w:bCs w:val="0"/>
                                  <w:i w:val="0"/>
                                  <w:iCs w:val="0"/>
                                  <w:caps w:val="0"/>
                                  <w:smallCaps w:val="0"/>
                                  <w:color w:val="000000"/>
                                  <w:sz w:val="26"/>
                                  <w:szCs w:val="26"/>
                                </w:rPr>
                                <w:t>).</w:t>
                              </w:r>
                            </w:p>
                            <w:p>
                              <w:pPr>
                                <w:pStyle w:val="amendNote"/>
                                <w:rPr>
                                  <w:b w:val="0"/>
                                  <w:bCs w:val="0"/>
                                  <w:i/>
                                  <w:iCs/>
                                  <w:caps w:val="0"/>
                                  <w:smallCaps w:val="0"/>
                                  <w:color w:val="0000FF"/>
                                  <w:sz w:val="18"/>
                                  <w:szCs w:val="18"/>
                                </w:rPr>
                              </w:pPr>
                              <w:r>
                                <w:rPr>
                                  <w:b w:val="0"/>
                                  <w:bCs w:val="0"/>
                                  <w:caps w:val="0"/>
                                  <w:smallCaps w:val="0"/>
                                </w:rPr>
                                <w:t>[Act 30 of 2024 wef 15/10/2024]</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6" w:name="pr30-ps2A-"/>
                        <w:bookmarkEnd w:id="96"/>
                        <w:r>
                          <w:rPr>
                            <w:b w:val="0"/>
                            <w:bCs w:val="0"/>
                            <w:i w:val="0"/>
                            <w:iCs w:val="0"/>
                            <w:smallCaps w:val="0"/>
                            <w:color w:val="000000"/>
                            <w:sz w:val="26"/>
                            <w:szCs w:val="26"/>
                          </w:rPr>
                          <w:t>(2A)  A person other than a person mentioned in subsection (2B) who offers, or enters into a contract, to provide insurance in respect of the liability of any platform operator to pay compensation under this Act shall be guilty of an offence and shall be liable on conviction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a first offence — to a fine not exceeding $80,000 for each insurance policy to which the conviction under this subsection applies;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person is a repeat offender — to a fine not exceeding $160,000 for each insurance policy to which the conviction under this subsection applies.</w:t>
                              </w:r>
                            </w:p>
                            <w:p>
                              <w:pPr>
                                <w:pStyle w:val="amendNote"/>
                                <w:rPr>
                                  <w:b w:val="0"/>
                                  <w:bCs w:val="0"/>
                                  <w:i/>
                                  <w:iCs/>
                                  <w:caps w:val="0"/>
                                  <w:smallCaps w:val="0"/>
                                  <w:color w:val="0000FF"/>
                                  <w:sz w:val="18"/>
                                  <w:szCs w:val="18"/>
                                </w:rPr>
                              </w:pPr>
                              <w:r>
                                <w:rPr>
                                  <w:b w:val="0"/>
                                  <w:bCs w:val="0"/>
                                  <w:caps w:val="0"/>
                                  <w:smallCaps w:val="0"/>
                                </w:rPr>
                                <w:t>[Act 30 of 2024 wef 15/10/2024]</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7" w:name="pr30-ps2B-"/>
                        <w:bookmarkEnd w:id="97"/>
                        <w:r>
                          <w:rPr>
                            <w:b w:val="0"/>
                            <w:bCs w:val="0"/>
                            <w:i w:val="0"/>
                            <w:iCs w:val="0"/>
                            <w:smallCaps w:val="0"/>
                            <w:color w:val="000000"/>
                            <w:sz w:val="26"/>
                            <w:szCs w:val="26"/>
                          </w:rPr>
                          <w:t>(2B)  Only the following persons may offer or enter into a contract (as the case may be) to provide the insurance mentioned in subsection (2A):</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designated PO’s insurer that is not suspended under section 31(8)(</w:t>
                              </w:r>
                              <w:r>
                                <w:rPr>
                                  <w:b w:val="0"/>
                                  <w:bCs w:val="0"/>
                                  <w:i/>
                                  <w:iCs/>
                                  <w:caps w:val="0"/>
                                  <w:smallCaps w:val="0"/>
                                  <w:color w:val="000000"/>
                                  <w:sz w:val="26"/>
                                  <w:szCs w:val="26"/>
                                </w:rPr>
                                <w:t>b</w:t>
                              </w:r>
                              <w:r>
                                <w:rPr>
                                  <w:b w:val="0"/>
                                  <w:bCs w:val="0"/>
                                  <w:i w:val="0"/>
                                  <w:iCs w:val="0"/>
                                  <w:caps w:val="0"/>
                                  <w:smallCaps w:val="0"/>
                                  <w:color w:val="000000"/>
                                  <w:sz w:val="26"/>
                                  <w:szCs w:val="26"/>
                                </w:rPr>
                                <w:t>) or 34(1)(</w:t>
                              </w:r>
                              <w:r>
                                <w:rPr>
                                  <w:b w:val="0"/>
                                  <w:bCs w:val="0"/>
                                  <w:i/>
                                  <w:iCs/>
                                  <w:caps w:val="0"/>
                                  <w:smallCaps w:val="0"/>
                                  <w:color w:val="000000"/>
                                  <w:sz w:val="26"/>
                                  <w:szCs w:val="26"/>
                                </w:rPr>
                                <w:t>a</w:t>
                              </w:r>
                              <w:r>
                                <w:rPr>
                                  <w:b w:val="0"/>
                                  <w:bCs w:val="0"/>
                                  <w:i w:val="0"/>
                                  <w:iCs w:val="0"/>
                                  <w:caps w:val="0"/>
                                  <w:smallCaps w:val="0"/>
                                  <w:color w:val="000000"/>
                                  <w:sz w:val="26"/>
                                  <w:szCs w:val="26"/>
                                </w:rPr>
                                <w: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insurance intermediary in respect of the insurance which is provided or to be provided by a designated PO’s insurer mentioned in paragraph (</w:t>
                              </w:r>
                              <w:r>
                                <w:rPr>
                                  <w:b w:val="0"/>
                                  <w:bCs w:val="0"/>
                                  <w:i/>
                                  <w:iCs/>
                                  <w:caps w:val="0"/>
                                  <w:smallCaps w:val="0"/>
                                  <w:color w:val="000000"/>
                                  <w:sz w:val="26"/>
                                  <w:szCs w:val="26"/>
                                </w:rPr>
                                <w:t>a</w:t>
                              </w:r>
                              <w:r>
                                <w:rPr>
                                  <w:b w:val="0"/>
                                  <w:bCs w:val="0"/>
                                  <w:i w:val="0"/>
                                  <w:iCs w:val="0"/>
                                  <w:caps w:val="0"/>
                                  <w:smallCaps w:val="0"/>
                                  <w:color w:val="000000"/>
                                  <w:sz w:val="26"/>
                                  <w:szCs w:val="26"/>
                                </w:rPr>
                                <w:t>).</w:t>
                              </w:r>
                            </w:p>
                            <w:p>
                              <w:pPr>
                                <w:pStyle w:val="amendNote"/>
                                <w:rPr>
                                  <w:b w:val="0"/>
                                  <w:bCs w:val="0"/>
                                  <w:i/>
                                  <w:iCs/>
                                  <w:caps w:val="0"/>
                                  <w:smallCaps w:val="0"/>
                                  <w:color w:val="0000FF"/>
                                  <w:sz w:val="18"/>
                                  <w:szCs w:val="18"/>
                                </w:rPr>
                              </w:pPr>
                              <w:r>
                                <w:rPr>
                                  <w:b w:val="0"/>
                                  <w:bCs w:val="0"/>
                                  <w:caps w:val="0"/>
                                  <w:smallCaps w:val="0"/>
                                </w:rPr>
                                <w:t>[Act 30 of 2024 wef 15/10/2024]</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8" w:name="pr30-ps2C-"/>
                        <w:bookmarkEnd w:id="98"/>
                        <w:r>
                          <w:rPr>
                            <w:b w:val="0"/>
                            <w:bCs w:val="0"/>
                            <w:i w:val="0"/>
                            <w:iCs w:val="0"/>
                            <w:smallCaps w:val="0"/>
                            <w:color w:val="000000"/>
                            <w:sz w:val="26"/>
                            <w:szCs w:val="26"/>
                          </w:rPr>
                          <w:t>(2C)  In subsections (1)(</w:t>
                        </w:r>
                        <w:r>
                          <w:rPr>
                            <w:b w:val="0"/>
                            <w:bCs w:val="0"/>
                            <w:i/>
                            <w:iCs/>
                            <w:smallCaps w:val="0"/>
                            <w:color w:val="000000"/>
                            <w:sz w:val="26"/>
                            <w:szCs w:val="26"/>
                          </w:rPr>
                          <w:t>b</w:t>
                        </w:r>
                        <w:r>
                          <w:rPr>
                            <w:b w:val="0"/>
                            <w:bCs w:val="0"/>
                            <w:i w:val="0"/>
                            <w:iCs w:val="0"/>
                            <w:smallCaps w:val="0"/>
                            <w:color w:val="000000"/>
                            <w:sz w:val="26"/>
                            <w:szCs w:val="26"/>
                          </w:rPr>
                          <w:t>) and (2A)(</w:t>
                        </w:r>
                        <w:r>
                          <w:rPr>
                            <w:b w:val="0"/>
                            <w:bCs w:val="0"/>
                            <w:i/>
                            <w:iCs/>
                            <w:smallCaps w:val="0"/>
                            <w:color w:val="000000"/>
                            <w:sz w:val="26"/>
                            <w:szCs w:val="26"/>
                          </w:rPr>
                          <w:t>b</w:t>
                        </w:r>
                        <w:r>
                          <w:rPr>
                            <w:b w:val="0"/>
                            <w:bCs w:val="0"/>
                            <w:i w:val="0"/>
                            <w:iCs w:val="0"/>
                            <w:smallCaps w:val="0"/>
                            <w:color w:val="000000"/>
                            <w:sz w:val="26"/>
                            <w:szCs w:val="26"/>
                          </w:rPr>
                          <w:t>), “repeat offender”, in relation to an offence under subsection (1) or (2A) respectively, means a person who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convicted, or found guilty, of an offence under subsection (1) or (2A);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has been convicted, or found guilty, of any of the following offences on at least one other earlier occasion:</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subsection (1) (whether the conviction was before, on or after the date of commencement of paragraph 12 of the Ninth Schedule to the Platform Workers Act 2024);</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subsection (2A).</w:t>
                                    </w:r>
                                  </w:p>
                                  <w:p>
                                    <w:pPr>
                                      <w:pStyle w:val="amendNote"/>
                                      <w:rPr>
                                        <w:b w:val="0"/>
                                        <w:bCs w:val="0"/>
                                        <w:i/>
                                        <w:iCs/>
                                        <w:caps w:val="0"/>
                                        <w:smallCaps w:val="0"/>
                                        <w:color w:val="0000FF"/>
                                        <w:sz w:val="18"/>
                                        <w:szCs w:val="18"/>
                                      </w:rPr>
                                    </w:pPr>
                                    <w:r>
                                      <w:rPr>
                                        <w:b w:val="0"/>
                                        <w:bCs w:val="0"/>
                                        <w:caps w:val="0"/>
                                        <w:smallCaps w:val="0"/>
                                      </w:rPr>
                                      <w:t>[Act 30 of 2024 wef 15/10/2024]</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9" w:name="pr30-ps3-"/>
                        <w:bookmarkEnd w:id="99"/>
                        <w:r>
                          <w:rPr>
                            <w:b w:val="0"/>
                            <w:bCs w:val="0"/>
                            <w:i w:val="0"/>
                            <w:iCs w:val="0"/>
                            <w:smallCaps w:val="0"/>
                            <w:color w:val="000000"/>
                            <w:sz w:val="26"/>
                            <w:szCs w:val="26"/>
                          </w:rPr>
                          <w:t>(3)  A person (whether or not a designated insurer) who offers, or enters into a contract, to provide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insurance in respect of the liability of any employer to pay compensation under this Act which is not an approved employee insurance policy;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insurance in respect of the liability of any platform operator to pay compensation under this Act which is not an approved platform worker insurance policy,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shall be guilty of an offence and shall be liable on conviction —</w:t>
                              </w:r>
                            </w:p>
                          </w:tc>
                        </w:tr>
                      </w:tbl>
                      <w:p>
                        <w:pPr>
                          <w:rPr>
                            <w:vanish/>
                          </w:rPr>
                        </w:pP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a first offence — to a fine not exceeding $80,000 for each insurance policy offered or provided in contravention of this subsection;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person is a repeat offender — to a fine not exceeding $160,000 for each insurance policy offered or provided in contravention of this subsection.</w:t>
                              </w:r>
                            </w:p>
                            <w:p>
                              <w:pPr>
                                <w:pStyle w:val="amendNote"/>
                                <w:rPr>
                                  <w:b w:val="0"/>
                                  <w:bCs w:val="0"/>
                                  <w:i/>
                                  <w:iCs/>
                                  <w:caps w:val="0"/>
                                  <w:smallCaps w:val="0"/>
                                  <w:color w:val="0000FF"/>
                                  <w:sz w:val="18"/>
                                  <w:szCs w:val="18"/>
                                </w:rPr>
                              </w:pPr>
                              <w:r>
                                <w:rPr>
                                  <w:b w:val="0"/>
                                  <w:bCs w:val="0"/>
                                  <w:caps w:val="0"/>
                                  <w:smallCaps w:val="0"/>
                                </w:rPr>
                                <w:t>[Act 30 of 2024 wef 15/10/2024]</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0" w:name="pr30-ps3A-"/>
                        <w:bookmarkEnd w:id="100"/>
                        <w:r>
                          <w:rPr>
                            <w:b w:val="0"/>
                            <w:bCs w:val="0"/>
                            <w:i w:val="0"/>
                            <w:iCs w:val="0"/>
                            <w:smallCaps w:val="0"/>
                            <w:color w:val="000000"/>
                            <w:sz w:val="26"/>
                            <w:szCs w:val="26"/>
                          </w:rPr>
                          <w:t>(3A)  In subsection (3)(</w:t>
                        </w:r>
                        <w:r>
                          <w:rPr>
                            <w:b w:val="0"/>
                            <w:bCs w:val="0"/>
                            <w:i/>
                            <w:iCs/>
                            <w:smallCaps w:val="0"/>
                            <w:color w:val="000000"/>
                            <w:sz w:val="26"/>
                            <w:szCs w:val="26"/>
                          </w:rPr>
                          <w:t>d</w:t>
                        </w:r>
                        <w:r>
                          <w:rPr>
                            <w:b w:val="0"/>
                            <w:bCs w:val="0"/>
                            <w:i w:val="0"/>
                            <w:iCs w:val="0"/>
                            <w:smallCaps w:val="0"/>
                            <w:color w:val="000000"/>
                            <w:sz w:val="26"/>
                            <w:szCs w:val="26"/>
                          </w:rPr>
                          <w:t>), “repeat offender”, in relation to an offence under subsection (3), means a person who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convicted, or found guilty, of an offence under subsection (3);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has been convicted, or found guilty, of an offence under subsection (3) (whether the conviction was before, on or after the date of commencement of paragraph 12 of the Ninth Schedule to the Platform Workers Act 2024) on at least one other occasion.</w:t>
                              </w:r>
                            </w:p>
                            <w:p>
                              <w:pPr>
                                <w:pStyle w:val="amendNote"/>
                                <w:rPr>
                                  <w:b w:val="0"/>
                                  <w:bCs w:val="0"/>
                                  <w:i/>
                                  <w:iCs/>
                                  <w:caps w:val="0"/>
                                  <w:smallCaps w:val="0"/>
                                  <w:color w:val="0000FF"/>
                                  <w:sz w:val="18"/>
                                  <w:szCs w:val="18"/>
                                </w:rPr>
                              </w:pPr>
                              <w:r>
                                <w:rPr>
                                  <w:b w:val="0"/>
                                  <w:bCs w:val="0"/>
                                  <w:caps w:val="0"/>
                                  <w:smallCaps w:val="0"/>
                                </w:rPr>
                                <w:t>[Act 30 of 2024 wef 15/10/2024]</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1" w:name="pr30-ps4-"/>
                        <w:bookmarkEnd w:id="101"/>
                        <w:r>
                          <w:rPr>
                            <w:b w:val="0"/>
                            <w:bCs w:val="0"/>
                            <w:i w:val="0"/>
                            <w:iCs w:val="0"/>
                            <w:smallCaps w:val="0"/>
                            <w:color w:val="000000"/>
                            <w:sz w:val="26"/>
                            <w:szCs w:val="26"/>
                          </w:rPr>
                          <w:t>(4)  It is not a defence to a charge for an offence under subsection (1), (2A) or (3) that the person did not know that the contract of insurance offered or entered into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was in respect of the liability of any employer or platform operator (as the case may be) to pay compensation under this Act; or </w:t>
                              </w:r>
                            </w:p>
                            <w:p>
                              <w:pPr>
                                <w:pStyle w:val="amendNote"/>
                                <w:rPr>
                                  <w:b w:val="0"/>
                                  <w:bCs w:val="0"/>
                                  <w:i/>
                                  <w:iCs/>
                                  <w:caps w:val="0"/>
                                  <w:smallCaps w:val="0"/>
                                  <w:color w:val="0000FF"/>
                                  <w:sz w:val="18"/>
                                  <w:szCs w:val="18"/>
                                </w:rPr>
                              </w:pPr>
                              <w:r>
                                <w:rPr>
                                  <w:b w:val="0"/>
                                  <w:bCs w:val="0"/>
                                  <w:caps w:val="0"/>
                                  <w:smallCaps w:val="0"/>
                                </w:rPr>
                                <w:t>[Act 30 of 2024 wef 15/10/2024]</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was not an approved policy.</w:t>
                              </w:r>
                            </w:p>
                            <w:p>
                              <w:pPr>
                                <w:pStyle w:val="amendNote"/>
                                <w:rPr>
                                  <w:b w:val="0"/>
                                  <w:bCs w:val="0"/>
                                  <w:i/>
                                  <w:iCs/>
                                  <w:caps w:val="0"/>
                                  <w:smallCaps w:val="0"/>
                                  <w:color w:val="0000FF"/>
                                  <w:sz w:val="18"/>
                                  <w:szCs w:val="18"/>
                                </w:rPr>
                              </w:pPr>
                              <w:r>
                                <w:rPr>
                                  <w:b w:val="0"/>
                                  <w:bCs w:val="0"/>
                                  <w:caps w:val="0"/>
                                  <w:smallCaps w:val="0"/>
                                </w:rPr>
                                <w:t>[Act 30 of 2024 wef 15/10/2024]</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2" w:name="pr30-ps5-"/>
                        <w:bookmarkEnd w:id="102"/>
                        <w:r>
                          <w:rPr>
                            <w:b w:val="0"/>
                            <w:bCs w:val="0"/>
                            <w:i w:val="0"/>
                            <w:iCs w:val="0"/>
                            <w:smallCaps w:val="0"/>
                            <w:color w:val="000000"/>
                            <w:sz w:val="26"/>
                            <w:szCs w:val="26"/>
                          </w:rPr>
                          <w:t xml:space="preserve">(5)  To avoid doubt, this section does not prohibit the making of an offer or contract to provide —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healthcare insurance, accident insurance or other insurance which does not insure or purport to insure the liabilities of the employer or platform operator (as the case may be) under this Act; or</w:t>
                              </w:r>
                            </w:p>
                            <w:p>
                              <w:pPr>
                                <w:pStyle w:val="amendNote"/>
                                <w:rPr>
                                  <w:b w:val="0"/>
                                  <w:bCs w:val="0"/>
                                  <w:i/>
                                  <w:iCs/>
                                  <w:caps w:val="0"/>
                                  <w:smallCaps w:val="0"/>
                                  <w:color w:val="0000FF"/>
                                  <w:sz w:val="18"/>
                                  <w:szCs w:val="18"/>
                                </w:rPr>
                              </w:pPr>
                              <w:r>
                                <w:rPr>
                                  <w:b w:val="0"/>
                                  <w:bCs w:val="0"/>
                                  <w:caps w:val="0"/>
                                  <w:smallCaps w:val="0"/>
                                </w:rPr>
                                <w:t>[Act 30 of 2024 wef 15/10/2024]</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insurance that insures only liability in excess of the liability of the employer or platform operator (as the case may be) to pay compensation under this Act.</w:t>
                              </w:r>
                            </w:p>
                            <w:p>
                              <w:pPr>
                                <w:pStyle w:val="amendNote"/>
                                <w:rPr>
                                  <w:b w:val="0"/>
                                  <w:bCs w:val="0"/>
                                  <w:i/>
                                  <w:iCs/>
                                  <w:caps w:val="0"/>
                                  <w:smallCaps w:val="0"/>
                                  <w:color w:val="0000FF"/>
                                  <w:sz w:val="18"/>
                                  <w:szCs w:val="18"/>
                                </w:rPr>
                              </w:pPr>
                              <w:r>
                                <w:rPr>
                                  <w:b w:val="0"/>
                                  <w:bCs w:val="0"/>
                                  <w:caps w:val="0"/>
                                  <w:smallCaps w:val="0"/>
                                </w:rPr>
                                <w:t>[Act 30 of 2024 wef 15/10/2024]</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3" w:name="pr30-ps6-"/>
                        <w:bookmarkEnd w:id="103"/>
                        <w:r>
                          <w:rPr>
                            <w:b w:val="0"/>
                            <w:bCs w:val="0"/>
                            <w:i w:val="0"/>
                            <w:iCs w:val="0"/>
                            <w:smallCaps w:val="0"/>
                            <w:color w:val="000000"/>
                            <w:sz w:val="26"/>
                            <w:szCs w:val="26"/>
                          </w:rPr>
                          <w:t>(6)  In this section, unless the context otherwise requires, a reference to offering to provide insurance in respect of any liability under this Act includes a reference to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holding out as providing such insurance, whether to specific persons or to the public or any section of the public;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making an offer to, or inviting an offer from, specific persons or the public or any section of the public to provide such insurance.</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93" w:type="dxa"/>
                    <w:right w:w="20" w:type="dxa"/>
                  </w:tcMar>
                  <w:vAlign w:val="top"/>
                </w:tcPr>
                <w:p>
                  <w:pPr>
                    <w:ind w:firstLine="0"/>
                    <w:jc w:val="center"/>
                    <w:rPr>
                      <w:b w:val="0"/>
                      <w:bCs w:val="0"/>
                      <w:i/>
                      <w:iCs/>
                      <w:smallCaps w:val="0"/>
                      <w:color w:val="000000"/>
                      <w:sz w:val="26"/>
                      <w:szCs w:val="26"/>
                    </w:rPr>
                  </w:pPr>
                  <w:r>
                    <w:rPr>
                      <w:b w:val="0"/>
                      <w:bCs w:val="0"/>
                      <w:i/>
                      <w:iCs/>
                      <w:smallCaps w:val="0"/>
                      <w:color w:val="000000"/>
                      <w:sz w:val="26"/>
                      <w:szCs w:val="26"/>
                    </w:rPr>
                    <w:t xml:space="preserve">Division 2 — </w:t>
                  </w:r>
                  <w:r>
                    <w:rPr>
                      <w:b w:val="0"/>
                      <w:bCs w:val="0"/>
                      <w:i/>
                      <w:iCs/>
                      <w:smallCaps w:val="0"/>
                      <w:color w:val="000000"/>
                      <w:sz w:val="26"/>
                      <w:szCs w:val="26"/>
                    </w:rPr>
                    <w:t>Designated insurer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Designation by Commissioner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31.</w:t>
                  </w:r>
                  <w:bookmarkStart w:id="104" w:name="pr31-ps1-"/>
                  <w:bookmarkEnd w:id="104"/>
                  <w:r>
                    <w:rPr>
                      <w:rStyle w:val="prov2TxtIL"/>
                      <w:b w:val="0"/>
                      <w:bCs w:val="0"/>
                      <w:i w:val="0"/>
                      <w:iCs w:val="0"/>
                      <w:smallCaps w:val="0"/>
                      <w:color w:val="000000"/>
                    </w:rPr>
                    <w:t>—(1)  The Commissioner may designate any licensed insurer, within the meaning of the Insurance Act 1966, that satisfies the prescribed requirements to be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designated employer’s insurer to provide insurance in respect of the liability of any employer to pay compensation under this Act;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designated PO’s insurer to provide insurance in respect of the liability of any platform operator to pay compensation under this Act.</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30 of 2024 wef 15/10/2024]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5" w:name="pr31-ps1A-"/>
                        <w:bookmarkEnd w:id="105"/>
                        <w:r>
                          <w:rPr>
                            <w:b w:val="0"/>
                            <w:bCs w:val="0"/>
                            <w:i w:val="0"/>
                            <w:iCs w:val="0"/>
                            <w:smallCaps w:val="0"/>
                            <w:color w:val="000000"/>
                            <w:sz w:val="26"/>
                            <w:szCs w:val="26"/>
                          </w:rPr>
                          <w:t>(1A)  For the purposes of subsection (1), the Minister may prescribe different requirements for licensed insurers to be a designated employer’s insurer or designated PO’s insurer.</w:t>
                        </w:r>
                      </w:p>
                      <w:p>
                        <w:pPr>
                          <w:pStyle w:val="amendNote"/>
                          <w:rPr>
                            <w:b w:val="0"/>
                            <w:bCs w:val="0"/>
                            <w:i/>
                            <w:iCs/>
                            <w:smallCaps w:val="0"/>
                            <w:color w:val="0000FF"/>
                            <w:sz w:val="18"/>
                            <w:szCs w:val="18"/>
                          </w:rPr>
                        </w:pPr>
                        <w:r>
                          <w:rPr>
                            <w:b w:val="0"/>
                            <w:bCs w:val="0"/>
                            <w:smallCaps w:val="0"/>
                          </w:rPr>
                          <w:t>[Act 30 of 2024 wef 15/10/2024]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6" w:name="pr31-ps2-"/>
                        <w:bookmarkEnd w:id="106"/>
                        <w:r>
                          <w:rPr>
                            <w:b w:val="0"/>
                            <w:bCs w:val="0"/>
                            <w:i w:val="0"/>
                            <w:iCs w:val="0"/>
                            <w:smallCaps w:val="0"/>
                            <w:color w:val="000000"/>
                            <w:sz w:val="26"/>
                            <w:szCs w:val="26"/>
                          </w:rPr>
                          <w:t>(2)  The Commissioner may, from time to time, impose conditions on any designated insurer, including a condition requiring the designated insurer to comply with specified standards of performance relating to the processing of claims under this Act.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7" w:name="pr31-ps3-"/>
                        <w:bookmarkEnd w:id="107"/>
                        <w:r>
                          <w:rPr>
                            <w:b w:val="0"/>
                            <w:bCs w:val="0"/>
                            <w:i w:val="0"/>
                            <w:iCs w:val="0"/>
                            <w:smallCaps w:val="0"/>
                            <w:color w:val="000000"/>
                            <w:sz w:val="26"/>
                            <w:szCs w:val="26"/>
                          </w:rPr>
                          <w:t>(3)  The Commissioner may, from time to time, modify or add to the conditions imposed on a designated insurer.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8" w:name="pr31-ps4-"/>
                        <w:bookmarkEnd w:id="108"/>
                        <w:r>
                          <w:rPr>
                            <w:b w:val="0"/>
                            <w:bCs w:val="0"/>
                            <w:i w:val="0"/>
                            <w:iCs w:val="0"/>
                            <w:smallCaps w:val="0"/>
                            <w:color w:val="000000"/>
                            <w:sz w:val="26"/>
                            <w:szCs w:val="26"/>
                          </w:rPr>
                          <w:t>(4)  The Commissioner must, before modifying or adding to any conditions imposed on a designated insurer, give notice to the designated insurer concerned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stating the modification or addition that the Commissioner intends to make;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specifying the time within which the designated insurer may make written representations to the Commissioner with respect to the proposed modification or addition.</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9" w:name="pr31-ps5-"/>
                        <w:bookmarkEnd w:id="109"/>
                        <w:r>
                          <w:rPr>
                            <w:b w:val="0"/>
                            <w:bCs w:val="0"/>
                            <w:i w:val="0"/>
                            <w:iCs w:val="0"/>
                            <w:smallCaps w:val="0"/>
                            <w:color w:val="000000"/>
                            <w:sz w:val="26"/>
                            <w:szCs w:val="26"/>
                          </w:rPr>
                          <w:t>(5)  Where a designated insurer makes any representations under subsection (4)(</w:t>
                        </w:r>
                        <w:r>
                          <w:rPr>
                            <w:b w:val="0"/>
                            <w:bCs w:val="0"/>
                            <w:i/>
                            <w:iCs/>
                            <w:smallCaps w:val="0"/>
                            <w:color w:val="000000"/>
                            <w:sz w:val="26"/>
                            <w:szCs w:val="26"/>
                          </w:rPr>
                          <w:t>b</w:t>
                        </w:r>
                        <w:r>
                          <w:rPr>
                            <w:b w:val="0"/>
                            <w:bCs w:val="0"/>
                            <w:i w:val="0"/>
                            <w:iCs w:val="0"/>
                            <w:smallCaps w:val="0"/>
                            <w:color w:val="000000"/>
                            <w:sz w:val="26"/>
                            <w:szCs w:val="26"/>
                          </w:rPr>
                          <w:t>), the Commissioner must consider the representations and notify the designated insurer of the Commissioner’s decision.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0" w:name="pr31-ps6-"/>
                        <w:bookmarkEnd w:id="110"/>
                        <w:r>
                          <w:rPr>
                            <w:b w:val="0"/>
                            <w:bCs w:val="0"/>
                            <w:i w:val="0"/>
                            <w:iCs w:val="0"/>
                            <w:smallCaps w:val="0"/>
                            <w:color w:val="000000"/>
                            <w:sz w:val="26"/>
                            <w:szCs w:val="26"/>
                          </w:rPr>
                          <w:t>(6)  Unless earlier cancelled under subsection (8)(</w:t>
                        </w:r>
                        <w:r>
                          <w:rPr>
                            <w:b w:val="0"/>
                            <w:bCs w:val="0"/>
                            <w:i/>
                            <w:iCs/>
                            <w:smallCaps w:val="0"/>
                            <w:color w:val="000000"/>
                            <w:sz w:val="26"/>
                            <w:szCs w:val="26"/>
                          </w:rPr>
                          <w:t>a</w:t>
                        </w:r>
                        <w:r>
                          <w:rPr>
                            <w:b w:val="0"/>
                            <w:bCs w:val="0"/>
                            <w:i w:val="0"/>
                            <w:iCs w:val="0"/>
                            <w:smallCaps w:val="0"/>
                            <w:color w:val="000000"/>
                            <w:sz w:val="26"/>
                            <w:szCs w:val="26"/>
                          </w:rPr>
                          <w:t>) or section 34, a person’s designation as a designated insurer expires at the end of the period (if any) specified by the Commissioner in the designation.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1" w:name="pr31-ps7-"/>
                        <w:bookmarkEnd w:id="111"/>
                        <w:r>
                          <w:rPr>
                            <w:b w:val="0"/>
                            <w:bCs w:val="0"/>
                            <w:i w:val="0"/>
                            <w:iCs w:val="0"/>
                            <w:smallCaps w:val="0"/>
                            <w:color w:val="000000"/>
                            <w:sz w:val="26"/>
                            <w:szCs w:val="26"/>
                          </w:rPr>
                          <w:t>(7)  A designated insurer may apply, in the form and manner required by the Commissioner, for cancellation of the designation.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2" w:name="pr31-ps8-"/>
                        <w:bookmarkEnd w:id="112"/>
                        <w:r>
                          <w:rPr>
                            <w:b w:val="0"/>
                            <w:bCs w:val="0"/>
                            <w:i w:val="0"/>
                            <w:iCs w:val="0"/>
                            <w:smallCaps w:val="0"/>
                            <w:color w:val="000000"/>
                            <w:sz w:val="26"/>
                            <w:szCs w:val="26"/>
                          </w:rPr>
                          <w:t>(8)  Where a designated insurer applies under subsection (7), the Commissioner may do one or more of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cancel the designation with effect from a date specified by the Commissioner;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suspend the designation of the designated insurer for a period before the cancellation takes effect as specified by the Commissioner;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give a direction to the designated insurer not to enter into, renew or extend any approved policy;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require the designated insurer to take such action as the Commissioner requires to ensure that reasonable provision has been or will be made for any liability in respect of any approved policy before cancelling the designation.</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3" w:name="pr31-ps9-"/>
                        <w:bookmarkEnd w:id="113"/>
                        <w:r>
                          <w:rPr>
                            <w:b w:val="0"/>
                            <w:bCs w:val="0"/>
                            <w:i w:val="0"/>
                            <w:iCs w:val="0"/>
                            <w:smallCaps w:val="0"/>
                            <w:color w:val="000000"/>
                            <w:sz w:val="26"/>
                            <w:szCs w:val="26"/>
                          </w:rPr>
                          <w:t xml:space="preserve">(9)  When deciding any matter under subsection (8), the Commissioner must consider whether proper arrangements have been made to ensure that the designated insurer’s obligation to comply with every condition, direction and requirement mentioned in section 32(1) in respect of the following are met: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every approved policy and every insurance policy issued by that insurer that purports to insure an employer’s liability to pay compensation under this Act;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payment insured, or purportedly insured, under such an insurance policy.</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4" w:name="pr31-ps10-"/>
                        <w:bookmarkEnd w:id="114"/>
                        <w:r>
                          <w:rPr>
                            <w:b w:val="0"/>
                            <w:bCs w:val="0"/>
                            <w:i w:val="0"/>
                            <w:iCs w:val="0"/>
                            <w:smallCaps w:val="0"/>
                            <w:color w:val="000000"/>
                            <w:sz w:val="26"/>
                            <w:szCs w:val="26"/>
                          </w:rPr>
                          <w:t>(10)  The following persons may, within the prescribed time, appeal to the Minister whose decision is final:</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licensed insurer that the Commissioner has refused to designate as a designated insurer;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designated insurer that is aggrieved by any modification or addition of conditions imposed by the Commissioner;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designated insurer that is aggrieved by the Commissioner’s decision on any matter under subsection (8).</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5" w:name="pr31-ps11-"/>
                        <w:bookmarkEnd w:id="115"/>
                        <w:r>
                          <w:rPr>
                            <w:b w:val="0"/>
                            <w:bCs w:val="0"/>
                            <w:i w:val="0"/>
                            <w:iCs w:val="0"/>
                            <w:smallCaps w:val="0"/>
                            <w:color w:val="000000"/>
                            <w:sz w:val="26"/>
                            <w:szCs w:val="26"/>
                          </w:rPr>
                          <w:t>(11)  A decision of the Commissioner under subsection (5) or (8) takes effect despite any pending appeal to the Minister against the decision.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6" w:name="pr31-ps12-"/>
                        <w:bookmarkEnd w:id="116"/>
                        <w:r>
                          <w:rPr>
                            <w:b w:val="0"/>
                            <w:bCs w:val="0"/>
                            <w:i w:val="0"/>
                            <w:iCs w:val="0"/>
                            <w:smallCaps w:val="0"/>
                            <w:color w:val="000000"/>
                            <w:sz w:val="26"/>
                            <w:szCs w:val="26"/>
                          </w:rPr>
                          <w:t>(12)  A designated insurer whose designation, before the date of commencement of paragraph 13 of the Ninth Schedule to the Platform Workers Act 2024, has not expired or been earlier cancelled under subsection (8)(</w:t>
                        </w:r>
                        <w:r>
                          <w:rPr>
                            <w:b w:val="0"/>
                            <w:bCs w:val="0"/>
                            <w:i/>
                            <w:iCs/>
                            <w:smallCaps w:val="0"/>
                            <w:color w:val="000000"/>
                            <w:sz w:val="26"/>
                            <w:szCs w:val="26"/>
                          </w:rPr>
                          <w:t>a</w:t>
                        </w:r>
                        <w:r>
                          <w:rPr>
                            <w:b w:val="0"/>
                            <w:bCs w:val="0"/>
                            <w:i w:val="0"/>
                            <w:iCs w:val="0"/>
                            <w:smallCaps w:val="0"/>
                            <w:color w:val="000000"/>
                            <w:sz w:val="26"/>
                            <w:szCs w:val="26"/>
                          </w:rPr>
                          <w:t>) or section 34 is deemed to be a designated employer’s insurer for the remainder of the period (if any) specified by the Commissioner in the designation under subsection (6).</w:t>
                        </w:r>
                      </w:p>
                      <w:p>
                        <w:pPr>
                          <w:pStyle w:val="amendNote"/>
                          <w:rPr>
                            <w:b w:val="0"/>
                            <w:bCs w:val="0"/>
                            <w:i/>
                            <w:iCs/>
                            <w:smallCaps w:val="0"/>
                            <w:color w:val="0000FF"/>
                            <w:sz w:val="18"/>
                            <w:szCs w:val="18"/>
                          </w:rPr>
                        </w:pPr>
                        <w:r>
                          <w:rPr>
                            <w:b w:val="0"/>
                            <w:bCs w:val="0"/>
                            <w:smallCaps w:val="0"/>
                          </w:rPr>
                          <w:t>[Act 30 of 2024 wef 15/10/2024]</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Obligations of designated insurer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32.</w:t>
                  </w:r>
                  <w:bookmarkStart w:id="117" w:name="pr32-ps1-"/>
                  <w:bookmarkEnd w:id="117"/>
                  <w:r>
                    <w:rPr>
                      <w:rStyle w:val="prov2TxtIL"/>
                      <w:b w:val="0"/>
                      <w:bCs w:val="0"/>
                      <w:i w:val="0"/>
                      <w:iCs w:val="0"/>
                      <w:smallCaps w:val="0"/>
                      <w:color w:val="000000"/>
                    </w:rPr>
                    <w:t>—(1)  A designated insurer must comply with every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condition imposed on the designated insurer under section 31;</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direction of the Commissioner given to the designated insurer under this Act; and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requirement under this Act that applies to the designated insurer.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8" w:name="pr32-ps2-"/>
                        <w:bookmarkEnd w:id="118"/>
                        <w:r>
                          <w:rPr>
                            <w:b w:val="0"/>
                            <w:bCs w:val="0"/>
                            <w:i w:val="0"/>
                            <w:iCs w:val="0"/>
                            <w:smallCaps w:val="0"/>
                            <w:color w:val="000000"/>
                            <w:sz w:val="26"/>
                            <w:szCs w:val="26"/>
                          </w:rPr>
                          <w:t>(2)  Despite the suspension of a person’s designation as a designated insurer, the designated insurer must continue to comply with every condition, direction and requirement mentioned in subsection (1) in respect of the following unless the Commissioner directs otherwise:</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every approved policy and every insurance policy that purports to insure the liability of an employer or a platform operator (as the case may be) to pay compensation under this Act, issued by that insurer before that suspension; </w:t>
                              </w:r>
                            </w:p>
                            <w:p>
                              <w:pPr>
                                <w:pStyle w:val="amendNote"/>
                                <w:rPr>
                                  <w:b w:val="0"/>
                                  <w:bCs w:val="0"/>
                                  <w:i/>
                                  <w:iCs/>
                                  <w:caps w:val="0"/>
                                  <w:smallCaps w:val="0"/>
                                  <w:color w:val="0000FF"/>
                                  <w:sz w:val="18"/>
                                  <w:szCs w:val="18"/>
                                </w:rPr>
                              </w:pPr>
                              <w:r>
                                <w:rPr>
                                  <w:b w:val="0"/>
                                  <w:bCs w:val="0"/>
                                  <w:caps w:val="0"/>
                                  <w:smallCaps w:val="0"/>
                                </w:rPr>
                                <w:t>[Act 30 of 2024 wef 15/10/2024]</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payment insured, or purportedly insured, under such an insurance policy.</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9" w:name="pr32-ps3-"/>
                        <w:bookmarkEnd w:id="119"/>
                        <w:r>
                          <w:rPr>
                            <w:b w:val="0"/>
                            <w:bCs w:val="0"/>
                            <w:i w:val="0"/>
                            <w:iCs w:val="0"/>
                            <w:smallCaps w:val="0"/>
                            <w:color w:val="000000"/>
                            <w:sz w:val="26"/>
                            <w:szCs w:val="26"/>
                          </w:rPr>
                          <w:t>(3)  The expiry, suspension or cancellation of the designation of a designated insurer does not prejudice the enforcement of any right or claim in relation to the matters mentioned in subsection (2)(</w:t>
                        </w:r>
                        <w:r>
                          <w:rPr>
                            <w:b w:val="0"/>
                            <w:bCs w:val="0"/>
                            <w:i/>
                            <w:iCs/>
                            <w:smallCaps w:val="0"/>
                            <w:color w:val="000000"/>
                            <w:sz w:val="26"/>
                            <w:szCs w:val="26"/>
                          </w:rPr>
                          <w:t>a</w:t>
                        </w:r>
                        <w:r>
                          <w:rPr>
                            <w:b w:val="0"/>
                            <w:bCs w:val="0"/>
                            <w:i w:val="0"/>
                            <w:iCs w:val="0"/>
                            <w:smallCaps w:val="0"/>
                            <w:color w:val="000000"/>
                            <w:sz w:val="26"/>
                            <w:szCs w:val="26"/>
                          </w:rPr>
                          <w:t>) and (</w:t>
                        </w:r>
                        <w:r>
                          <w:rPr>
                            <w:b w:val="0"/>
                            <w:bCs w:val="0"/>
                            <w:i/>
                            <w:iCs/>
                            <w:smallCaps w:val="0"/>
                            <w:color w:val="000000"/>
                            <w:sz w:val="26"/>
                            <w:szCs w:val="26"/>
                          </w:rPr>
                          <w:t>b</w:t>
                        </w:r>
                        <w:r>
                          <w:rPr>
                            <w:b w:val="0"/>
                            <w:bCs w:val="0"/>
                            <w:i w:val="0"/>
                            <w:iCs w:val="0"/>
                            <w:smallCaps w:val="0"/>
                            <w:color w:val="000000"/>
                            <w:sz w:val="26"/>
                            <w:szCs w:val="26"/>
                          </w:rPr>
                          <w: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by any person against the insurer;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by the insurer against any person.</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Collection and disclosure of information by Commissioner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33.</w:t>
                  </w:r>
                  <w:bookmarkStart w:id="120" w:name="pr33-ps1-"/>
                  <w:bookmarkEnd w:id="120"/>
                  <w:r>
                    <w:rPr>
                      <w:rStyle w:val="prov2TxtIL"/>
                      <w:b w:val="0"/>
                      <w:bCs w:val="0"/>
                      <w:i w:val="0"/>
                      <w:iCs w:val="0"/>
                      <w:smallCaps w:val="0"/>
                      <w:color w:val="000000"/>
                    </w:rPr>
                    <w:t>—(1)  For the purposes of this Act, the Commissioner may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direct any designated insurer to submit to the Commissioner any information or returns to facilitate the administration of this Part, Part 3A and Part 4, which may include the following:</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details of each approved policy (including the premium payable and any endorsements) provided by the designated insurer to an employer or a platform operator, as the case may be;</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30 of 2024 wef 15/10/2024]</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details and status of the processing of claims for compensation under this Act, and the settlement of claims under common law for damages relating to work injuries, for each employee of an employer or each platform worker of a platform operator (as the case may be) insured under any approved policy provided by the designated insurer;</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30 of 2024 wef 15/10/2024]</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details and status mentioned in sub</w:t>
                              </w:r>
                              <w:r>
                                <w:rPr>
                                  <w:rStyle w:val="prov2TxtIL"/>
                                  <w:b w:val="0"/>
                                  <w:bCs w:val="0"/>
                                  <w:i w:val="0"/>
                                  <w:iCs w:val="0"/>
                                  <w:caps w:val="0"/>
                                  <w:smallCaps w:val="0"/>
                                  <w:color w:val="000000"/>
                                </w:rPr>
                                <w:noBreakHyphen/>
                                <w:t>paragraphs (i) and (ii) relating to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(A)</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any approved policy mentioned in section 23 of the repealed Act provided by the designated insurer before 1 September 2020; or </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(B)</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insurance policy mentioned in section 26(3) provided by the designated insurer whether before, on or after the date the designated insurer is designated as a designated insurer;</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30 of 2024 wef 15/10/2024]</w:t>
                                    </w:r>
                                  </w:p>
                                </w:tc>
                              </w:tr>
                            </w:tbl>
                            <w:p>
                              <w:pPr>
                                <w:rPr>
                                  <w:rStyle w:val="prov2TxtIL"/>
                                  <w:b w:val="0"/>
                                  <w:bCs w:val="0"/>
                                  <w:i w:val="0"/>
                                  <w:iCs w:val="0"/>
                                  <w:caps w:val="0"/>
                                  <w:smallCaps w:val="0"/>
                                  <w:color w:val="000000"/>
                                </w:rPr>
                              </w:pP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require such information or returns to be submitted through an electronic system or in any other form and manner, and within the time, specified by the Commissioner;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disclose or publish to any designated insurer the information specified in subsection (1A).</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30 of 2024 wef 15/10/2024]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21" w:name="pr33-ps1A-"/>
                        <w:bookmarkEnd w:id="121"/>
                        <w:r>
                          <w:rPr>
                            <w:b w:val="0"/>
                            <w:bCs w:val="0"/>
                            <w:i w:val="0"/>
                            <w:iCs w:val="0"/>
                            <w:smallCaps w:val="0"/>
                            <w:color w:val="000000"/>
                            <w:sz w:val="26"/>
                            <w:szCs w:val="26"/>
                          </w:rPr>
                          <w:t>(1A)  The information mentioned in subsection (1)(</w:t>
                        </w:r>
                        <w:r>
                          <w:rPr>
                            <w:b w:val="0"/>
                            <w:bCs w:val="0"/>
                            <w:i/>
                            <w:iCs/>
                            <w:smallCaps w:val="0"/>
                            <w:color w:val="000000"/>
                            <w:sz w:val="26"/>
                            <w:szCs w:val="26"/>
                          </w:rPr>
                          <w:t>c</w:t>
                        </w:r>
                        <w:r>
                          <w:rPr>
                            <w:b w:val="0"/>
                            <w:bCs w:val="0"/>
                            <w:i w:val="0"/>
                            <w:iCs w:val="0"/>
                            <w:smallCaps w:val="0"/>
                            <w:color w:val="000000"/>
                            <w:sz w:val="26"/>
                            <w:szCs w:val="26"/>
                          </w:rPr>
                          <w:t>) is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relation to a designated employer’s insurer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information or returns obtained under subsection (1)(</w:t>
                                    </w:r>
                                    <w:r>
                                      <w:rPr>
                                        <w:b w:val="0"/>
                                        <w:bCs w:val="0"/>
                                        <w:i/>
                                        <w:iCs/>
                                        <w:caps w:val="0"/>
                                        <w:smallCaps w:val="0"/>
                                        <w:color w:val="000000"/>
                                        <w:sz w:val="26"/>
                                        <w:szCs w:val="26"/>
                                      </w:rPr>
                                      <w:t>a</w:t>
                                    </w:r>
                                    <w:r>
                                      <w:rPr>
                                        <w:b w:val="0"/>
                                        <w:bCs w:val="0"/>
                                        <w:i w:val="0"/>
                                        <w:iCs w:val="0"/>
                                        <w:caps w:val="0"/>
                                        <w:smallCaps w:val="0"/>
                                        <w:color w:val="000000"/>
                                        <w:sz w:val="26"/>
                                        <w:szCs w:val="26"/>
                                      </w:rPr>
                                      <w:t>) as the Commissioner thinks necessary for the purposes of this Act;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following information derived from any information under the control of the Ministry of Manpower:</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workforce data, including size and aggregated payroll for all, or any class of, employees of each employer insured under an approved employee insurance policy;</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work injury claims data for all, or any class of, employees of each employer insured under an approved employee insurance policy;</w:t>
                                          </w:r>
                                        </w:p>
                                      </w:tc>
                                    </w:tr>
                                  </w:tbl>
                                  <w:p>
                                    <w:pPr>
                                      <w:rPr>
                                        <w:b w:val="0"/>
                                        <w:bCs w:val="0"/>
                                        <w:i w:val="0"/>
                                        <w:iCs w:val="0"/>
                                        <w:caps w:val="0"/>
                                        <w:smallCaps w:val="0"/>
                                        <w:color w:val="000000"/>
                                        <w:sz w:val="26"/>
                                        <w:szCs w:val="26"/>
                                      </w:rPr>
                                    </w:pP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relation to a designated PO’s insurer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information or returns obtained under subsection (1)(</w:t>
                                    </w:r>
                                    <w:r>
                                      <w:rPr>
                                        <w:b w:val="0"/>
                                        <w:bCs w:val="0"/>
                                        <w:i/>
                                        <w:iCs/>
                                        <w:caps w:val="0"/>
                                        <w:smallCaps w:val="0"/>
                                        <w:color w:val="000000"/>
                                        <w:sz w:val="26"/>
                                        <w:szCs w:val="26"/>
                                      </w:rPr>
                                      <w:t>a</w:t>
                                    </w:r>
                                    <w:r>
                                      <w:rPr>
                                        <w:b w:val="0"/>
                                        <w:bCs w:val="0"/>
                                        <w:i w:val="0"/>
                                        <w:iCs w:val="0"/>
                                        <w:caps w:val="0"/>
                                        <w:smallCaps w:val="0"/>
                                        <w:color w:val="000000"/>
                                        <w:sz w:val="26"/>
                                        <w:szCs w:val="26"/>
                                      </w:rPr>
                                      <w:t>) as the Commissioner thinks necessary for the purposes of this Act;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following information derived from any information under the control of the Ministry of Manpower:</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workforce data, including size and aggregated earnings for all, or any class of, platform workers providing any platform service for each platform operator insured under an approved platform worker insurance policy;</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work injury claims data for all, or any class of, platform workers providing any platform service for each platform operator insured under an approved platform worker insurance policy.</w:t>
                                          </w:r>
                                        </w:p>
                                        <w:p>
                                          <w:pPr>
                                            <w:pStyle w:val="amendNote"/>
                                            <w:rPr>
                                              <w:b w:val="0"/>
                                              <w:bCs w:val="0"/>
                                              <w:i/>
                                              <w:iCs/>
                                              <w:caps w:val="0"/>
                                              <w:smallCaps w:val="0"/>
                                              <w:color w:val="0000FF"/>
                                              <w:sz w:val="18"/>
                                              <w:szCs w:val="18"/>
                                            </w:rPr>
                                          </w:pPr>
                                          <w:r>
                                            <w:rPr>
                                              <w:b w:val="0"/>
                                              <w:bCs w:val="0"/>
                                              <w:caps w:val="0"/>
                                              <w:smallCaps w:val="0"/>
                                            </w:rPr>
                                            <w:t>[Act 30 of 2024 wef 15/10/2024]</w:t>
                                          </w:r>
                                        </w:p>
                                      </w:tc>
                                    </w:tr>
                                  </w:tbl>
                                  <w:p>
                                    <w:pPr>
                                      <w:rPr>
                                        <w:b w:val="0"/>
                                        <w:bCs w:val="0"/>
                                        <w:i w:val="0"/>
                                        <w:iCs w:val="0"/>
                                        <w:caps w:val="0"/>
                                        <w:smallCaps w:val="0"/>
                                        <w:color w:val="000000"/>
                                        <w:sz w:val="26"/>
                                        <w:szCs w:val="26"/>
                                      </w:rPr>
                                    </w:pP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22" w:name="pr33-ps2-"/>
                        <w:bookmarkEnd w:id="122"/>
                        <w:r>
                          <w:rPr>
                            <w:b w:val="0"/>
                            <w:bCs w:val="0"/>
                            <w:i w:val="0"/>
                            <w:iCs w:val="0"/>
                            <w:smallCaps w:val="0"/>
                            <w:color w:val="000000"/>
                            <w:sz w:val="26"/>
                            <w:szCs w:val="26"/>
                          </w:rPr>
                          <w:t>(2)  Section 2(3) of the Public Sector (Governance) Act 2018 applies in determining the information under the control of the Ministry of Manpower mentioned in subsection (1A)(</w:t>
                        </w:r>
                        <w:r>
                          <w:rPr>
                            <w:b w:val="0"/>
                            <w:bCs w:val="0"/>
                            <w:i/>
                            <w:iCs/>
                            <w:smallCaps w:val="0"/>
                            <w:color w:val="000000"/>
                            <w:sz w:val="26"/>
                            <w:szCs w:val="26"/>
                          </w:rPr>
                          <w:t>a</w:t>
                        </w:r>
                        <w:r>
                          <w:rPr>
                            <w:b w:val="0"/>
                            <w:bCs w:val="0"/>
                            <w:i w:val="0"/>
                            <w:iCs w:val="0"/>
                            <w:smallCaps w:val="0"/>
                            <w:color w:val="000000"/>
                            <w:sz w:val="26"/>
                            <w:szCs w:val="26"/>
                          </w:rPr>
                          <w:t>)(ii) and (</w:t>
                        </w:r>
                        <w:r>
                          <w:rPr>
                            <w:b w:val="0"/>
                            <w:bCs w:val="0"/>
                            <w:i/>
                            <w:iCs/>
                            <w:smallCaps w:val="0"/>
                            <w:color w:val="000000"/>
                            <w:sz w:val="26"/>
                            <w:szCs w:val="26"/>
                          </w:rPr>
                          <w:t>b</w:t>
                        </w:r>
                        <w:r>
                          <w:rPr>
                            <w:b w:val="0"/>
                            <w:bCs w:val="0"/>
                            <w:i w:val="0"/>
                            <w:iCs w:val="0"/>
                            <w:smallCaps w:val="0"/>
                            <w:color w:val="000000"/>
                            <w:sz w:val="26"/>
                            <w:szCs w:val="26"/>
                          </w:rPr>
                          <w:t>)(ii).</w:t>
                        </w:r>
                      </w:p>
                      <w:p>
                        <w:pPr>
                          <w:pStyle w:val="amendNote"/>
                          <w:rPr>
                            <w:b w:val="0"/>
                            <w:bCs w:val="0"/>
                            <w:i/>
                            <w:iCs/>
                            <w:smallCaps w:val="0"/>
                            <w:color w:val="0000FF"/>
                            <w:sz w:val="18"/>
                            <w:szCs w:val="18"/>
                          </w:rPr>
                        </w:pPr>
                        <w:r>
                          <w:rPr>
                            <w:b w:val="0"/>
                            <w:bCs w:val="0"/>
                            <w:smallCaps w:val="0"/>
                          </w:rPr>
                          <w:t>[Act 30 of 2024 wef 15/10/2024]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23" w:name="pr33-ps3-"/>
                        <w:bookmarkEnd w:id="123"/>
                        <w:r>
                          <w:rPr>
                            <w:b w:val="0"/>
                            <w:bCs w:val="0"/>
                            <w:i w:val="0"/>
                            <w:iCs w:val="0"/>
                            <w:smallCaps w:val="0"/>
                            <w:color w:val="000000"/>
                            <w:sz w:val="26"/>
                            <w:szCs w:val="26"/>
                          </w:rPr>
                          <w:t>(3)  No liability shall lie against the Government, the Commissioner or any public officer or individual appointed under section 6(1) for any loss or damage suffered by any person by reason of any error or omission in any information or returns disclosed or published, in good faith and with reasonable care, under subsection (1)(</w:t>
                        </w:r>
                        <w:r>
                          <w:rPr>
                            <w:b w:val="0"/>
                            <w:bCs w:val="0"/>
                            <w:i/>
                            <w:iCs/>
                            <w:smallCaps w:val="0"/>
                            <w:color w:val="000000"/>
                            <w:sz w:val="26"/>
                            <w:szCs w:val="26"/>
                          </w:rPr>
                          <w:t>c</w:t>
                        </w:r>
                        <w:r>
                          <w:rPr>
                            <w:b w:val="0"/>
                            <w:bCs w:val="0"/>
                            <w:i w:val="0"/>
                            <w:iCs w:val="0"/>
                            <w:smallCaps w:val="0"/>
                            <w:color w:val="000000"/>
                            <w:sz w:val="26"/>
                            <w:szCs w:val="26"/>
                          </w:rPr>
                          <w:t>).</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Cancellation or suspension of designation and financial penalty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34.</w:t>
                  </w:r>
                  <w:bookmarkStart w:id="124" w:name="pr34-ps1-"/>
                  <w:bookmarkEnd w:id="124"/>
                  <w:r>
                    <w:rPr>
                      <w:rStyle w:val="prov2TxtIL"/>
                      <w:b w:val="0"/>
                      <w:bCs w:val="0"/>
                      <w:i w:val="0"/>
                      <w:iCs w:val="0"/>
                      <w:smallCaps w:val="0"/>
                      <w:color w:val="000000"/>
                    </w:rPr>
                    <w:t>—(1)  Where a designated insurer fails to comply with section 32(1), the Commissioner may do all or any of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cancel or suspend the designation of the designated insurer as a designated employer’s insurer or designated PO’s insurer (as the case may be) for a period specified by the Commissioner;</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30 of 2024 wef 15/10/2024]</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order the designated insurer to pay a financial penalty of an amount not exceeding $30,000 for each such failure that is not an offence under this Act;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give a direction to the designated insurer not to enter into, renew or extend any approved employee insurance policy or approved platform worker insurance policy (as the case may be) for a specified period.</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30 of 2024 wef 15/10/2024]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25" w:name="pr34-ps2-"/>
                        <w:bookmarkEnd w:id="125"/>
                        <w:r>
                          <w:rPr>
                            <w:b w:val="0"/>
                            <w:bCs w:val="0"/>
                            <w:i w:val="0"/>
                            <w:iCs w:val="0"/>
                            <w:smallCaps w:val="0"/>
                            <w:color w:val="000000"/>
                            <w:sz w:val="26"/>
                            <w:szCs w:val="26"/>
                          </w:rPr>
                          <w:t>(2)  The Commissioner must, before taking any action under subsection (1), give notice to the designated insurer concerned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stating the action that the Commissioner intends to take;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specifying the time within which the designated insurer may make written representations to the Commissioner with respect to the proposed action.</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26" w:name="pr34-ps3-"/>
                        <w:bookmarkEnd w:id="126"/>
                        <w:r>
                          <w:rPr>
                            <w:b w:val="0"/>
                            <w:bCs w:val="0"/>
                            <w:i w:val="0"/>
                            <w:iCs w:val="0"/>
                            <w:smallCaps w:val="0"/>
                            <w:color w:val="000000"/>
                            <w:sz w:val="26"/>
                            <w:szCs w:val="26"/>
                          </w:rPr>
                          <w:t>(3)  Where a designated insurer makes any representations under subsection (2)(</w:t>
                        </w:r>
                        <w:r>
                          <w:rPr>
                            <w:b w:val="0"/>
                            <w:bCs w:val="0"/>
                            <w:i/>
                            <w:iCs/>
                            <w:smallCaps w:val="0"/>
                            <w:color w:val="000000"/>
                            <w:sz w:val="26"/>
                            <w:szCs w:val="26"/>
                          </w:rPr>
                          <w:t>b</w:t>
                        </w:r>
                        <w:r>
                          <w:rPr>
                            <w:b w:val="0"/>
                            <w:bCs w:val="0"/>
                            <w:i w:val="0"/>
                            <w:iCs w:val="0"/>
                            <w:smallCaps w:val="0"/>
                            <w:color w:val="000000"/>
                            <w:sz w:val="26"/>
                            <w:szCs w:val="26"/>
                          </w:rPr>
                          <w:t>), the Commissioner must consider the representations and notify the designated insurer of the Commissioner’s decision.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27" w:name="pr34-ps4-"/>
                        <w:bookmarkEnd w:id="127"/>
                        <w:r>
                          <w:rPr>
                            <w:b w:val="0"/>
                            <w:bCs w:val="0"/>
                            <w:i w:val="0"/>
                            <w:iCs w:val="0"/>
                            <w:smallCaps w:val="0"/>
                            <w:color w:val="000000"/>
                            <w:sz w:val="26"/>
                            <w:szCs w:val="26"/>
                          </w:rPr>
                          <w:t>(4)  The order under subsection (1)(</w:t>
                        </w:r>
                        <w:r>
                          <w:rPr>
                            <w:b w:val="0"/>
                            <w:bCs w:val="0"/>
                            <w:i/>
                            <w:iCs/>
                            <w:smallCaps w:val="0"/>
                            <w:color w:val="000000"/>
                            <w:sz w:val="26"/>
                            <w:szCs w:val="26"/>
                          </w:rPr>
                          <w:t>b</w:t>
                        </w:r>
                        <w:r>
                          <w:rPr>
                            <w:b w:val="0"/>
                            <w:bCs w:val="0"/>
                            <w:i w:val="0"/>
                            <w:iCs w:val="0"/>
                            <w:smallCaps w:val="0"/>
                            <w:color w:val="000000"/>
                            <w:sz w:val="26"/>
                            <w:szCs w:val="26"/>
                          </w:rPr>
                          <w:t>) must specify the date by which the financial penalty is to be paid.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28" w:name="pr34-ps5-"/>
                        <w:bookmarkEnd w:id="128"/>
                        <w:r>
                          <w:rPr>
                            <w:b w:val="0"/>
                            <w:bCs w:val="0"/>
                            <w:i w:val="0"/>
                            <w:iCs w:val="0"/>
                            <w:smallCaps w:val="0"/>
                            <w:color w:val="000000"/>
                            <w:sz w:val="26"/>
                            <w:szCs w:val="26"/>
                          </w:rPr>
                          <w:t>(5)  A person who fails to pay any financial penalty imposed under this section by the date specified under subsection (4) is liable to pay interest on the amount unpaid at the same rate as for a judgment debt.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29" w:name="pr34-ps6-"/>
                        <w:bookmarkEnd w:id="129"/>
                        <w:r>
                          <w:rPr>
                            <w:b w:val="0"/>
                            <w:bCs w:val="0"/>
                            <w:i w:val="0"/>
                            <w:iCs w:val="0"/>
                            <w:smallCaps w:val="0"/>
                            <w:color w:val="000000"/>
                            <w:sz w:val="26"/>
                            <w:szCs w:val="26"/>
                          </w:rPr>
                          <w:t>(6)  Any financial penalty or interest payable under this section is recoverable by the Commissioner, or any person duly authorised by the Commissioner, as a debt due to the Government.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30" w:name="pr34-ps7-"/>
                        <w:bookmarkEnd w:id="130"/>
                        <w:r>
                          <w:rPr>
                            <w:b w:val="0"/>
                            <w:bCs w:val="0"/>
                            <w:i w:val="0"/>
                            <w:iCs w:val="0"/>
                            <w:smallCaps w:val="0"/>
                            <w:color w:val="000000"/>
                            <w:sz w:val="26"/>
                            <w:szCs w:val="26"/>
                          </w:rPr>
                          <w:t>(7)  The Commissioner may waive or remit the whole or any part of any financial penalty imposed, or interest due, under this section.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31" w:name="pr34-ps8-"/>
                        <w:bookmarkEnd w:id="131"/>
                        <w:r>
                          <w:rPr>
                            <w:b w:val="0"/>
                            <w:bCs w:val="0"/>
                            <w:i w:val="0"/>
                            <w:iCs w:val="0"/>
                            <w:smallCaps w:val="0"/>
                            <w:color w:val="000000"/>
                            <w:sz w:val="26"/>
                            <w:szCs w:val="26"/>
                          </w:rPr>
                          <w:t>(8)  Any financial penalty or interest collected under this section must be paid into the Consolidated Fund.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32" w:name="pr34-ps9-"/>
                        <w:bookmarkEnd w:id="132"/>
                        <w:r>
                          <w:rPr>
                            <w:b w:val="0"/>
                            <w:bCs w:val="0"/>
                            <w:i w:val="0"/>
                            <w:iCs w:val="0"/>
                            <w:smallCaps w:val="0"/>
                            <w:color w:val="000000"/>
                            <w:sz w:val="26"/>
                            <w:szCs w:val="26"/>
                          </w:rPr>
                          <w:t>(9)  In any proceedings for the recovery of any financial penalty or interest due on any financial penalty, a certificate of the Commissioner certifying the amount mentioned in paragraph (</w:t>
                        </w:r>
                        <w:r>
                          <w:rPr>
                            <w:b w:val="0"/>
                            <w:bCs w:val="0"/>
                            <w:i/>
                            <w:iCs/>
                            <w:smallCaps w:val="0"/>
                            <w:color w:val="000000"/>
                            <w:sz w:val="26"/>
                            <w:szCs w:val="26"/>
                          </w:rPr>
                          <w:t>a</w:t>
                        </w:r>
                        <w:r>
                          <w:rPr>
                            <w:b w:val="0"/>
                            <w:bCs w:val="0"/>
                            <w:i w:val="0"/>
                            <w:iCs w:val="0"/>
                            <w:smallCaps w:val="0"/>
                            <w:color w:val="000000"/>
                            <w:sz w:val="26"/>
                            <w:szCs w:val="26"/>
                          </w:rPr>
                          <w:t>) or (</w:t>
                        </w:r>
                        <w:r>
                          <w:rPr>
                            <w:b w:val="0"/>
                            <w:bCs w:val="0"/>
                            <w:i/>
                            <w:iCs/>
                            <w:smallCaps w:val="0"/>
                            <w:color w:val="000000"/>
                            <w:sz w:val="26"/>
                            <w:szCs w:val="26"/>
                          </w:rPr>
                          <w:t>b</w:t>
                        </w:r>
                        <w:r>
                          <w:rPr>
                            <w:b w:val="0"/>
                            <w:bCs w:val="0"/>
                            <w:i w:val="0"/>
                            <w:iCs w:val="0"/>
                            <w:smallCaps w:val="0"/>
                            <w:color w:val="000000"/>
                            <w:sz w:val="26"/>
                            <w:szCs w:val="26"/>
                          </w:rPr>
                          <w:t>) is prima facie evidence of, as the case may be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amount of the financial penalty; or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amount of interest due on the financial penalty. </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33" w:name="pr34-ps10-"/>
                        <w:bookmarkEnd w:id="133"/>
                        <w:r>
                          <w:rPr>
                            <w:b w:val="0"/>
                            <w:bCs w:val="0"/>
                            <w:i w:val="0"/>
                            <w:iCs w:val="0"/>
                            <w:smallCaps w:val="0"/>
                            <w:color w:val="000000"/>
                            <w:sz w:val="26"/>
                            <w:szCs w:val="26"/>
                          </w:rPr>
                          <w:t>(10)  A designated insurer that is aggrieved by a decision of the Commissioner under subsection (1) may, within the prescribed time, appeal to the Minister whose decision is final.</w:t>
                        </w:r>
                      </w:p>
                    </w:tc>
                  </w:tr>
                </w:tbl>
                <w:p>
                  <w:pPr>
                    <w:rPr>
                      <w:rStyle w:val="prov2TxtIL"/>
                      <w:b w:val="0"/>
                      <w:bCs w:val="0"/>
                      <w:i w:val="0"/>
                      <w:iCs w:val="0"/>
                      <w:smallCaps w:val="0"/>
                      <w:color w:val="000000"/>
                    </w:rPr>
                  </w:pP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3A</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 xml:space="preserve">APPLICATION OF PARTS 2 AND 3 TO PLATFORM </w:t>
                  </w:r>
                  <w:r>
                    <w:rPr>
                      <w:b w:val="0"/>
                      <w:bCs w:val="0"/>
                      <w:i w:val="0"/>
                      <w:iCs w:val="0"/>
                      <w:caps/>
                      <w:smallCaps w:val="0"/>
                      <w:color w:val="000000"/>
                      <w:sz w:val="26"/>
                      <w:szCs w:val="26"/>
                    </w:rPr>
                    <w:br/>
                  </w:r>
                  <w:r>
                    <w:rPr>
                      <w:b w:val="0"/>
                      <w:bCs w:val="0"/>
                      <w:i w:val="0"/>
                      <w:iCs w:val="0"/>
                      <w:caps/>
                      <w:smallCaps w:val="0"/>
                      <w:color w:val="000000"/>
                      <w:sz w:val="26"/>
                      <w:szCs w:val="26"/>
                    </w:rPr>
                    <w:t>OPERATORS AND PLATFORM WORKERS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Interpretation of this Part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34A.</w:t>
                  </w:r>
                  <w:r>
                    <w:rPr>
                      <w:b w:val="0"/>
                      <w:bCs w:val="0"/>
                      <w:i w:val="0"/>
                      <w:iCs w:val="0"/>
                      <w:smallCaps w:val="0"/>
                      <w:color w:val="000000"/>
                      <w:sz w:val="26"/>
                      <w:szCs w:val="26"/>
                    </w:rPr>
                    <w:t>  In this Part, “work stage 1” and “work stage 2”, in relation to a platform service, have the meanings given by paragraph 1(3) of Part 1 of the Fifth Schedule.</w:t>
                  </w:r>
                </w:p>
                <w:p>
                  <w:pPr>
                    <w:pStyle w:val="amendNote"/>
                    <w:rPr>
                      <w:b w:val="0"/>
                      <w:bCs w:val="0"/>
                      <w:i/>
                      <w:iCs/>
                      <w:smallCaps w:val="0"/>
                      <w:color w:val="0000FF"/>
                      <w:sz w:val="18"/>
                      <w:szCs w:val="18"/>
                    </w:rPr>
                  </w:pPr>
                  <w:r>
                    <w:rPr>
                      <w:b w:val="0"/>
                      <w:bCs w:val="0"/>
                      <w:smallCaps w:val="0"/>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Application of Part 2</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34B.</w:t>
                  </w:r>
                  <w:r>
                    <w:rPr>
                      <w:b w:val="0"/>
                      <w:bCs w:val="0"/>
                      <w:i w:val="0"/>
                      <w:iCs w:val="0"/>
                      <w:smallCaps w:val="0"/>
                      <w:color w:val="000000"/>
                      <w:sz w:val="26"/>
                      <w:szCs w:val="26"/>
                    </w:rPr>
                    <w:t>  Part 2 of this Act applies in relation to a platform operator and platform worker as it does in relation to an employer and employee, with the following modifications: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sections in the second column of the following table (called the applicable section) apply in lieu of the sections in the first column (called the replaced section), and any reference in any other written law to a replaced section is to be read as a reference to the applicable section:</w:t>
                        </w:r>
                      </w:p>
                      <w:tbl>
                        <w:tblPr>
                          <w:tblStyle w:val="table"/>
                          <w:tblW w:w="5000" w:type="pct"/>
                          <w:tblCellMar>
                            <w:top w:w="15" w:type="dxa"/>
                            <w:left w:w="15" w:type="dxa"/>
                            <w:bottom w:w="15" w:type="dxa"/>
                            <w:right w:w="15" w:type="dxa"/>
                          </w:tblCellMar>
                          <w:tblLook w:val="05E0"/>
                        </w:tblPr>
                        <w:tblGrid>
                          <w:gridCol w:w="7865"/>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tbl>
                              <w:tblPr>
                                <w:tblStyle w:val="table"/>
                                <w:tblW w:w="5000" w:type="pct"/>
                                <w:tblCellMar>
                                  <w:top w:w="60" w:type="dxa"/>
                                  <w:left w:w="60" w:type="dxa"/>
                                  <w:bottom w:w="60" w:type="dxa"/>
                                  <w:right w:w="60" w:type="dxa"/>
                                </w:tblCellMar>
                                <w:tblLook w:val="05E0"/>
                              </w:tblPr>
                              <w:tblGrid>
                                <w:gridCol w:w="3913"/>
                                <w:gridCol w:w="3912"/>
                              </w:tblGrid>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6"/>
                                        <w:szCs w:val="26"/>
                                      </w:rPr>
                                    </w:pPr>
                                    <w:r>
                                      <w:rPr>
                                        <w:b w:val="0"/>
                                        <w:bCs w:val="0"/>
                                        <w:i/>
                                        <w:iCs/>
                                        <w:caps w:val="0"/>
                                        <w:smallCaps w:val="0"/>
                                        <w:color w:val="000000"/>
                                        <w:sz w:val="26"/>
                                        <w:szCs w:val="26"/>
                                      </w:rPr>
                                      <w:t>First column</w:t>
                                    </w:r>
                                  </w:p>
                                  <w:p>
                                    <w:pPr>
                                      <w:pStyle w:val="ptext"/>
                                      <w:spacing w:before="0" w:after="0"/>
                                      <w:ind w:left="0" w:right="0" w:firstLine="0"/>
                                      <w:jc w:val="center"/>
                                      <w:rPr>
                                        <w:b w:val="0"/>
                                        <w:bCs w:val="0"/>
                                        <w:i w:val="0"/>
                                        <w:iCs w:val="0"/>
                                        <w:caps w:val="0"/>
                                        <w:smallCaps w:val="0"/>
                                        <w:color w:val="000000"/>
                                        <w:sz w:val="26"/>
                                        <w:szCs w:val="26"/>
                                      </w:rPr>
                                    </w:pPr>
                                    <w:r>
                                      <w:rPr>
                                        <w:b w:val="0"/>
                                        <w:bCs w:val="0"/>
                                        <w:i/>
                                        <w:iCs/>
                                        <w:caps w:val="0"/>
                                        <w:smallCaps w:val="0"/>
                                        <w:color w:val="000000"/>
                                        <w:sz w:val="26"/>
                                        <w:szCs w:val="26"/>
                                      </w:rPr>
                                      <w:t>Replaced section</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6"/>
                                        <w:szCs w:val="26"/>
                                      </w:rPr>
                                    </w:pPr>
                                    <w:r>
                                      <w:rPr>
                                        <w:b w:val="0"/>
                                        <w:bCs w:val="0"/>
                                        <w:i/>
                                        <w:iCs/>
                                        <w:caps w:val="0"/>
                                        <w:smallCaps w:val="0"/>
                                        <w:color w:val="000000"/>
                                        <w:sz w:val="26"/>
                                        <w:szCs w:val="26"/>
                                      </w:rPr>
                                      <w:t>Second column</w:t>
                                    </w:r>
                                  </w:p>
                                  <w:p>
                                    <w:pPr>
                                      <w:pStyle w:val="ptext"/>
                                      <w:spacing w:before="0" w:after="0"/>
                                      <w:ind w:left="0" w:right="0" w:firstLine="0"/>
                                      <w:jc w:val="center"/>
                                      <w:rPr>
                                        <w:b w:val="0"/>
                                        <w:bCs w:val="0"/>
                                        <w:i w:val="0"/>
                                        <w:iCs w:val="0"/>
                                        <w:caps w:val="0"/>
                                        <w:smallCaps w:val="0"/>
                                        <w:color w:val="000000"/>
                                        <w:sz w:val="26"/>
                                        <w:szCs w:val="26"/>
                                      </w:rPr>
                                    </w:pPr>
                                    <w:r>
                                      <w:rPr>
                                        <w:b w:val="0"/>
                                        <w:bCs w:val="0"/>
                                        <w:i/>
                                        <w:iCs/>
                                        <w:caps w:val="0"/>
                                        <w:smallCaps w:val="0"/>
                                        <w:color w:val="000000"/>
                                        <w:sz w:val="26"/>
                                        <w:szCs w:val="26"/>
                                      </w:rPr>
                                      <w:t>Applicable section</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783"/>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63"/>
                                            <w:gridCol w:w="2159"/>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7</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6"/>
                                        <w:szCs w:val="26"/>
                                      </w:rPr>
                                    </w:pPr>
                                    <w:r>
                                      <w:rPr>
                                        <w:b w:val="0"/>
                                        <w:bCs w:val="0"/>
                                        <w:i w:val="0"/>
                                        <w:iCs w:val="0"/>
                                        <w:caps w:val="0"/>
                                        <w:smallCaps w:val="0"/>
                                        <w:color w:val="000000"/>
                                        <w:sz w:val="26"/>
                                        <w:szCs w:val="26"/>
                                      </w:rPr>
                                      <w:t>34D</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783"/>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63"/>
                                            <w:gridCol w:w="2159"/>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8</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6"/>
                                        <w:szCs w:val="26"/>
                                      </w:rPr>
                                    </w:pPr>
                                    <w:r>
                                      <w:rPr>
                                        <w:b w:val="0"/>
                                        <w:bCs w:val="0"/>
                                        <w:i w:val="0"/>
                                        <w:iCs w:val="0"/>
                                        <w:caps w:val="0"/>
                                        <w:smallCaps w:val="0"/>
                                        <w:color w:val="000000"/>
                                        <w:sz w:val="26"/>
                                        <w:szCs w:val="26"/>
                                      </w:rPr>
                                      <w:t>34F</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783"/>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63"/>
                                            <w:gridCol w:w="2159"/>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10</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6"/>
                                        <w:szCs w:val="26"/>
                                      </w:rPr>
                                    </w:pPr>
                                    <w:r>
                                      <w:rPr>
                                        <w:b w:val="0"/>
                                        <w:bCs w:val="0"/>
                                        <w:i w:val="0"/>
                                        <w:iCs w:val="0"/>
                                        <w:caps w:val="0"/>
                                        <w:smallCaps w:val="0"/>
                                        <w:color w:val="000000"/>
                                        <w:sz w:val="26"/>
                                        <w:szCs w:val="26"/>
                                      </w:rPr>
                                      <w:t>34G</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783"/>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63"/>
                                            <w:gridCol w:w="2159"/>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(iv)</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11</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6"/>
                                        <w:szCs w:val="26"/>
                                      </w:rPr>
                                    </w:pPr>
                                    <w:r>
                                      <w:rPr>
                                        <w:b w:val="0"/>
                                        <w:bCs w:val="0"/>
                                        <w:i w:val="0"/>
                                        <w:iCs w:val="0"/>
                                        <w:caps w:val="0"/>
                                        <w:smallCaps w:val="0"/>
                                        <w:color w:val="000000"/>
                                        <w:sz w:val="26"/>
                                        <w:szCs w:val="26"/>
                                      </w:rPr>
                                      <w:t>34H</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783"/>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63"/>
                                            <w:gridCol w:w="2159"/>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(v)</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12</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6"/>
                                        <w:szCs w:val="26"/>
                                      </w:rPr>
                                    </w:pPr>
                                    <w:r>
                                      <w:rPr>
                                        <w:b w:val="0"/>
                                        <w:bCs w:val="0"/>
                                        <w:i w:val="0"/>
                                        <w:iCs w:val="0"/>
                                        <w:caps w:val="0"/>
                                        <w:smallCaps w:val="0"/>
                                        <w:color w:val="000000"/>
                                        <w:sz w:val="26"/>
                                        <w:szCs w:val="26"/>
                                      </w:rPr>
                                      <w:t>34I</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783"/>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63"/>
                                            <w:gridCol w:w="2159"/>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(vi)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14</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6"/>
                                        <w:szCs w:val="26"/>
                                      </w:rPr>
                                    </w:pPr>
                                    <w:r>
                                      <w:rPr>
                                        <w:b w:val="0"/>
                                        <w:bCs w:val="0"/>
                                        <w:i w:val="0"/>
                                        <w:iCs w:val="0"/>
                                        <w:caps w:val="0"/>
                                        <w:smallCaps w:val="0"/>
                                        <w:color w:val="000000"/>
                                        <w:sz w:val="26"/>
                                        <w:szCs w:val="26"/>
                                      </w:rPr>
                                      <w:t>34K</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783"/>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63"/>
                                            <w:gridCol w:w="2159"/>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(vii)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15</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6"/>
                                        <w:szCs w:val="26"/>
                                      </w:rPr>
                                    </w:pPr>
                                    <w:r>
                                      <w:rPr>
                                        <w:b w:val="0"/>
                                        <w:bCs w:val="0"/>
                                        <w:i w:val="0"/>
                                        <w:iCs w:val="0"/>
                                        <w:caps w:val="0"/>
                                        <w:smallCaps w:val="0"/>
                                        <w:color w:val="000000"/>
                                        <w:sz w:val="26"/>
                                        <w:szCs w:val="26"/>
                                      </w:rPr>
                                      <w:t>34L</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783"/>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63"/>
                                            <w:gridCol w:w="2159"/>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(viii)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16</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6"/>
                                        <w:szCs w:val="26"/>
                                      </w:rPr>
                                    </w:pPr>
                                    <w:r>
                                      <w:rPr>
                                        <w:b w:val="0"/>
                                        <w:bCs w:val="0"/>
                                        <w:i w:val="0"/>
                                        <w:iCs w:val="0"/>
                                        <w:caps w:val="0"/>
                                        <w:smallCaps w:val="0"/>
                                        <w:color w:val="000000"/>
                                        <w:sz w:val="26"/>
                                        <w:szCs w:val="26"/>
                                      </w:rPr>
                                      <w:t>34M</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783"/>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63"/>
                                            <w:gridCol w:w="2159"/>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(ix)</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17</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6"/>
                                        <w:szCs w:val="26"/>
                                      </w:rPr>
                                    </w:pPr>
                                    <w:r>
                                      <w:rPr>
                                        <w:b w:val="0"/>
                                        <w:bCs w:val="0"/>
                                        <w:i w:val="0"/>
                                        <w:iCs w:val="0"/>
                                        <w:caps w:val="0"/>
                                        <w:smallCaps w:val="0"/>
                                        <w:color w:val="000000"/>
                                        <w:sz w:val="26"/>
                                        <w:szCs w:val="26"/>
                                      </w:rPr>
                                      <w:t>34N;</w:t>
                                    </w:r>
                                  </w:p>
                                </w:tc>
                              </w:tr>
                            </w:tbl>
                            <w:p>
                              <w:pPr>
                                <w:rPr>
                                  <w:b w:val="0"/>
                                  <w:bCs w:val="0"/>
                                  <w:i w:val="0"/>
                                  <w:iCs w:val="0"/>
                                  <w:caps w:val="0"/>
                                  <w:smallCaps w:val="0"/>
                                  <w:color w:val="000000"/>
                                </w:rPr>
                              </w:pP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sections 18, 19, 20, 21 and 23, any reference in the first column of the following table is to be read as the corresponding reference in the second column of the table:</w:t>
                        </w:r>
                      </w:p>
                      <w:tbl>
                        <w:tblPr>
                          <w:tblStyle w:val="table"/>
                          <w:tblW w:w="5000" w:type="pct"/>
                          <w:tblCellMar>
                            <w:top w:w="15" w:type="dxa"/>
                            <w:left w:w="15" w:type="dxa"/>
                            <w:bottom w:w="15" w:type="dxa"/>
                            <w:right w:w="15" w:type="dxa"/>
                          </w:tblCellMar>
                          <w:tblLook w:val="05E0"/>
                        </w:tblPr>
                        <w:tblGrid>
                          <w:gridCol w:w="7865"/>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tbl>
                              <w:tblPr>
                                <w:tblStyle w:val="table"/>
                                <w:tblW w:w="5000" w:type="pct"/>
                                <w:tblCellMar>
                                  <w:top w:w="60" w:type="dxa"/>
                                  <w:left w:w="60" w:type="dxa"/>
                                  <w:bottom w:w="60" w:type="dxa"/>
                                  <w:right w:w="60" w:type="dxa"/>
                                </w:tblCellMar>
                                <w:tblLook w:val="05E0"/>
                              </w:tblPr>
                              <w:tblGrid>
                                <w:gridCol w:w="3708"/>
                                <w:gridCol w:w="337"/>
                                <w:gridCol w:w="3780"/>
                              </w:tblGrid>
                              <w:tr>
                                <w:tblPrEx>
                                  <w:tblW w:w="5000" w:type="pct"/>
                                  <w:tblCellMar>
                                    <w:top w:w="60" w:type="dxa"/>
                                    <w:left w:w="60" w:type="dxa"/>
                                    <w:bottom w:w="60" w:type="dxa"/>
                                    <w:right w:w="60" w:type="dxa"/>
                                  </w:tblCellMar>
                                  <w:tblLook w:val="05E0"/>
                                </w:tblPrEx>
                                <w:trPr>
                                  <w:cantSplit w:val="0"/>
                                </w:trPr>
                                <w:tc>
                                  <w:tcPr>
                                    <w:tcW w:w="2369"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6"/>
                                        <w:szCs w:val="26"/>
                                      </w:rPr>
                                    </w:pPr>
                                    <w:r>
                                      <w:rPr>
                                        <w:b w:val="0"/>
                                        <w:bCs w:val="0"/>
                                        <w:i/>
                                        <w:iCs/>
                                        <w:caps w:val="0"/>
                                        <w:smallCaps w:val="0"/>
                                        <w:color w:val="000000"/>
                                        <w:sz w:val="26"/>
                                        <w:szCs w:val="26"/>
                                      </w:rPr>
                                      <w:t>First column</w:t>
                                    </w:r>
                                  </w:p>
                                  <w:p>
                                    <w:pPr>
                                      <w:pStyle w:val="ptext"/>
                                      <w:spacing w:before="0" w:after="0"/>
                                      <w:ind w:left="0" w:right="0" w:firstLine="0"/>
                                      <w:jc w:val="center"/>
                                      <w:rPr>
                                        <w:b w:val="0"/>
                                        <w:bCs w:val="0"/>
                                        <w:i w:val="0"/>
                                        <w:iCs w:val="0"/>
                                        <w:caps w:val="0"/>
                                        <w:smallCaps w:val="0"/>
                                        <w:color w:val="000000"/>
                                        <w:sz w:val="26"/>
                                        <w:szCs w:val="26"/>
                                      </w:rPr>
                                    </w:pPr>
                                    <w:r>
                                      <w:rPr>
                                        <w:b w:val="0"/>
                                        <w:bCs w:val="0"/>
                                        <w:i/>
                                        <w:iCs/>
                                        <w:caps w:val="0"/>
                                        <w:smallCaps w:val="0"/>
                                        <w:color w:val="000000"/>
                                        <w:sz w:val="26"/>
                                        <w:szCs w:val="26"/>
                                      </w:rPr>
                                      <w:t>Reference</w:t>
                                    </w:r>
                                  </w:p>
                                </w:tc>
                                <w:tc>
                                  <w:tcPr>
                                    <w:tcW w:w="21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41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6"/>
                                        <w:szCs w:val="26"/>
                                      </w:rPr>
                                    </w:pPr>
                                    <w:r>
                                      <w:rPr>
                                        <w:b w:val="0"/>
                                        <w:bCs w:val="0"/>
                                        <w:i/>
                                        <w:iCs/>
                                        <w:caps w:val="0"/>
                                        <w:smallCaps w:val="0"/>
                                        <w:color w:val="000000"/>
                                        <w:sz w:val="26"/>
                                        <w:szCs w:val="26"/>
                                      </w:rPr>
                                      <w:t>Second column</w:t>
                                    </w:r>
                                  </w:p>
                                  <w:p>
                                    <w:pPr>
                                      <w:pStyle w:val="ptext"/>
                                      <w:spacing w:before="0" w:after="0"/>
                                      <w:ind w:left="0" w:right="0" w:firstLine="0"/>
                                      <w:jc w:val="center"/>
                                      <w:rPr>
                                        <w:b w:val="0"/>
                                        <w:bCs w:val="0"/>
                                        <w:i w:val="0"/>
                                        <w:iCs w:val="0"/>
                                        <w:caps w:val="0"/>
                                        <w:smallCaps w:val="0"/>
                                        <w:color w:val="000000"/>
                                        <w:sz w:val="26"/>
                                        <w:szCs w:val="26"/>
                                      </w:rPr>
                                    </w:pPr>
                                    <w:r>
                                      <w:rPr>
                                        <w:b w:val="0"/>
                                        <w:bCs w:val="0"/>
                                        <w:i/>
                                        <w:iCs/>
                                        <w:caps w:val="0"/>
                                        <w:smallCaps w:val="0"/>
                                        <w:color w:val="000000"/>
                                        <w:sz w:val="26"/>
                                        <w:szCs w:val="26"/>
                                      </w:rPr>
                                      <w:t>Corresponding reference</w:t>
                                    </w:r>
                                  </w:p>
                                </w:tc>
                              </w:tr>
                              <w:tr>
                                <w:tblPrEx>
                                  <w:tblW w:w="5000" w:type="pct"/>
                                  <w:tblCellMar>
                                    <w:top w:w="60" w:type="dxa"/>
                                    <w:left w:w="60" w:type="dxa"/>
                                    <w:bottom w:w="60" w:type="dxa"/>
                                    <w:right w:w="60" w:type="dxa"/>
                                  </w:tblCellMar>
                                  <w:tblLook w:val="05E0"/>
                                </w:tblPrEx>
                                <w:trPr>
                                  <w:cantSplit w:val="0"/>
                                </w:trPr>
                                <w:tc>
                                  <w:tcPr>
                                    <w:tcW w:w="2369"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578"/>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49"/>
                                            <w:gridCol w:w="196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an employee</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1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415"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platform worker</w:t>
                                    </w:r>
                                  </w:p>
                                </w:tc>
                              </w:tr>
                              <w:tr>
                                <w:tblPrEx>
                                  <w:tblW w:w="5000" w:type="pct"/>
                                  <w:tblCellMar>
                                    <w:top w:w="60" w:type="dxa"/>
                                    <w:left w:w="60" w:type="dxa"/>
                                    <w:bottom w:w="60" w:type="dxa"/>
                                    <w:right w:w="60" w:type="dxa"/>
                                  </w:tblCellMar>
                                  <w:tblLook w:val="05E0"/>
                                </w:tblPrEx>
                                <w:trPr>
                                  <w:cantSplit w:val="0"/>
                                </w:trPr>
                                <w:tc>
                                  <w:tcPr>
                                    <w:tcW w:w="2369"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578"/>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49"/>
                                            <w:gridCol w:w="196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an employer</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1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415"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platform operator</w:t>
                                    </w:r>
                                  </w:p>
                                </w:tc>
                              </w:tr>
                              <w:tr>
                                <w:tblPrEx>
                                  <w:tblW w:w="5000" w:type="pct"/>
                                  <w:tblCellMar>
                                    <w:top w:w="60" w:type="dxa"/>
                                    <w:left w:w="60" w:type="dxa"/>
                                    <w:bottom w:w="60" w:type="dxa"/>
                                    <w:right w:w="60" w:type="dxa"/>
                                  </w:tblCellMar>
                                  <w:tblLook w:val="05E0"/>
                                </w:tblPrEx>
                                <w:trPr>
                                  <w:cantSplit w:val="0"/>
                                </w:trPr>
                                <w:tc>
                                  <w:tcPr>
                                    <w:tcW w:w="2369"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578"/>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49"/>
                                            <w:gridCol w:w="196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an employee’s employment with an employer</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1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415"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platform worker’s provision of a platform service for a platform operator under a platform work agreement</w:t>
                                    </w:r>
                                  </w:p>
                                </w:tc>
                              </w:tr>
                              <w:tr>
                                <w:tblPrEx>
                                  <w:tblW w:w="5000" w:type="pct"/>
                                  <w:tblCellMar>
                                    <w:top w:w="60" w:type="dxa"/>
                                    <w:left w:w="60" w:type="dxa"/>
                                    <w:bottom w:w="60" w:type="dxa"/>
                                    <w:right w:w="60" w:type="dxa"/>
                                  </w:tblCellMar>
                                  <w:tblLook w:val="05E0"/>
                                </w:tblPrEx>
                                <w:trPr>
                                  <w:cantSplit w:val="0"/>
                                </w:trPr>
                                <w:tc>
                                  <w:tcPr>
                                    <w:tcW w:w="2369"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578"/>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49"/>
                                            <w:gridCol w:w="196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(iv)</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a contract of service</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1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415"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platform work agreement</w:t>
                                    </w:r>
                                  </w:p>
                                </w:tc>
                              </w:tr>
                              <w:tr>
                                <w:tblPrEx>
                                  <w:tblW w:w="5000" w:type="pct"/>
                                  <w:tblCellMar>
                                    <w:top w:w="60" w:type="dxa"/>
                                    <w:left w:w="60" w:type="dxa"/>
                                    <w:bottom w:w="60" w:type="dxa"/>
                                    <w:right w:w="60" w:type="dxa"/>
                                  </w:tblCellMar>
                                  <w:tblLook w:val="05E0"/>
                                </w:tblPrEx>
                                <w:trPr>
                                  <w:cantSplit w:val="0"/>
                                </w:trPr>
                                <w:tc>
                                  <w:tcPr>
                                    <w:tcW w:w="2369"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578"/>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49"/>
                                            <w:gridCol w:w="196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(v)</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an accident that arises, or is deemed to arise, out of or in the course of an employee’s employment</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1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415"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accident that arises, or is deemed to arise, out of or in the course of a platform worker providing a platform service for a platform operator under a platform work agreement</w:t>
                                    </w:r>
                                  </w:p>
                                </w:tc>
                              </w:tr>
                              <w:tr>
                                <w:tblPrEx>
                                  <w:tblW w:w="5000" w:type="pct"/>
                                  <w:tblCellMar>
                                    <w:top w:w="60" w:type="dxa"/>
                                    <w:left w:w="60" w:type="dxa"/>
                                    <w:bottom w:w="60" w:type="dxa"/>
                                    <w:right w:w="60" w:type="dxa"/>
                                  </w:tblCellMar>
                                  <w:tblLook w:val="05E0"/>
                                </w:tblPrEx>
                                <w:trPr>
                                  <w:cantSplit w:val="0"/>
                                </w:trPr>
                                <w:tc>
                                  <w:tcPr>
                                    <w:tcW w:w="2369"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578"/>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49"/>
                                            <w:gridCol w:w="196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(vi)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 xml:space="preserve">a work injury to an employee </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1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415"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work injury to a platform worker</w:t>
                                    </w:r>
                                  </w:p>
                                </w:tc>
                              </w:tr>
                              <w:tr>
                                <w:tblPrEx>
                                  <w:tblW w:w="5000" w:type="pct"/>
                                  <w:tblCellMar>
                                    <w:top w:w="60" w:type="dxa"/>
                                    <w:left w:w="60" w:type="dxa"/>
                                    <w:bottom w:w="60" w:type="dxa"/>
                                    <w:right w:w="60" w:type="dxa"/>
                                  </w:tblCellMar>
                                  <w:tblLook w:val="05E0"/>
                                </w:tblPrEx>
                                <w:trPr>
                                  <w:cantSplit w:val="0"/>
                                </w:trPr>
                                <w:tc>
                                  <w:tcPr>
                                    <w:tcW w:w="2369"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578"/>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49"/>
                                            <w:gridCol w:w="196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(vii)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the earnings of an employee</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1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415"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earnings of a platform worker</w:t>
                                    </w:r>
                                  </w:p>
                                </w:tc>
                              </w:tr>
                              <w:tr>
                                <w:tblPrEx>
                                  <w:tblW w:w="5000" w:type="pct"/>
                                  <w:tblCellMar>
                                    <w:top w:w="60" w:type="dxa"/>
                                    <w:left w:w="60" w:type="dxa"/>
                                    <w:bottom w:w="60" w:type="dxa"/>
                                    <w:right w:w="60" w:type="dxa"/>
                                  </w:tblCellMar>
                                  <w:tblLook w:val="05E0"/>
                                </w:tblPrEx>
                                <w:trPr>
                                  <w:cantSplit w:val="0"/>
                                </w:trPr>
                                <w:tc>
                                  <w:tcPr>
                                    <w:tcW w:w="2369"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578"/>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49"/>
                                            <w:gridCol w:w="196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(viii)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an employee’s average monthly earnings or AME</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1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415"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platform worker’s average daily earnings or ADE;</w:t>
                                    </w:r>
                                  </w:p>
                                </w:tc>
                              </w:tr>
                            </w:tbl>
                            <w:p>
                              <w:pPr>
                                <w:rPr>
                                  <w:b w:val="0"/>
                                  <w:bCs w:val="0"/>
                                  <w:i w:val="0"/>
                                  <w:iCs w:val="0"/>
                                  <w:caps w:val="0"/>
                                  <w:smallCaps w:val="0"/>
                                  <w:color w:val="000000"/>
                                </w:rPr>
                              </w:pP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sections 3 and 13 do not apply to platform operators or platform workers.</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Application of Part 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34C.</w:t>
                  </w:r>
                  <w:r>
                    <w:rPr>
                      <w:b w:val="0"/>
                      <w:bCs w:val="0"/>
                      <w:i w:val="0"/>
                      <w:iCs w:val="0"/>
                      <w:smallCaps w:val="0"/>
                      <w:color w:val="000000"/>
                      <w:sz w:val="26"/>
                      <w:szCs w:val="26"/>
                    </w:rPr>
                    <w:t>  Part 3 of this Act applies in relation to a platform operator and platform worker as it does in relation to an employer and employee, with the following modifications: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sections in the second column of the following table (called the applicable section) apply in lieu of the sections in the first column (called the replaced section), and any reference in any other written law to a replaced section is to be read as a reference to the applicable section:</w:t>
                        </w:r>
                      </w:p>
                      <w:tbl>
                        <w:tblPr>
                          <w:tblStyle w:val="table"/>
                          <w:tblW w:w="5000" w:type="pct"/>
                          <w:tblCellMar>
                            <w:top w:w="15" w:type="dxa"/>
                            <w:left w:w="15" w:type="dxa"/>
                            <w:bottom w:w="15" w:type="dxa"/>
                            <w:right w:w="15" w:type="dxa"/>
                          </w:tblCellMar>
                          <w:tblLook w:val="05E0"/>
                        </w:tblPr>
                        <w:tblGrid>
                          <w:gridCol w:w="7865"/>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tbl>
                              <w:tblPr>
                                <w:tblStyle w:val="table"/>
                                <w:tblW w:w="5000" w:type="pct"/>
                                <w:tblCellMar>
                                  <w:top w:w="60" w:type="dxa"/>
                                  <w:left w:w="60" w:type="dxa"/>
                                  <w:bottom w:w="60" w:type="dxa"/>
                                  <w:right w:w="60" w:type="dxa"/>
                                </w:tblCellMar>
                                <w:tblLook w:val="05E0"/>
                              </w:tblPr>
                              <w:tblGrid>
                                <w:gridCol w:w="3913"/>
                                <w:gridCol w:w="3912"/>
                              </w:tblGrid>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6"/>
                                        <w:szCs w:val="26"/>
                                      </w:rPr>
                                    </w:pPr>
                                    <w:r>
                                      <w:rPr>
                                        <w:b w:val="0"/>
                                        <w:bCs w:val="0"/>
                                        <w:i/>
                                        <w:iCs/>
                                        <w:caps w:val="0"/>
                                        <w:smallCaps w:val="0"/>
                                        <w:color w:val="000000"/>
                                        <w:sz w:val="26"/>
                                        <w:szCs w:val="26"/>
                                      </w:rPr>
                                      <w:t>First column</w:t>
                                    </w:r>
                                  </w:p>
                                  <w:p>
                                    <w:pPr>
                                      <w:pStyle w:val="ptext"/>
                                      <w:spacing w:before="0" w:after="0"/>
                                      <w:ind w:left="0" w:right="0" w:firstLine="0"/>
                                      <w:jc w:val="center"/>
                                      <w:rPr>
                                        <w:b w:val="0"/>
                                        <w:bCs w:val="0"/>
                                        <w:i w:val="0"/>
                                        <w:iCs w:val="0"/>
                                        <w:caps w:val="0"/>
                                        <w:smallCaps w:val="0"/>
                                        <w:color w:val="000000"/>
                                        <w:sz w:val="26"/>
                                        <w:szCs w:val="26"/>
                                      </w:rPr>
                                    </w:pPr>
                                    <w:r>
                                      <w:rPr>
                                        <w:b w:val="0"/>
                                        <w:bCs w:val="0"/>
                                        <w:i/>
                                        <w:iCs/>
                                        <w:caps w:val="0"/>
                                        <w:smallCaps w:val="0"/>
                                        <w:color w:val="000000"/>
                                        <w:sz w:val="26"/>
                                        <w:szCs w:val="26"/>
                                      </w:rPr>
                                      <w:t>Replaced section</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6"/>
                                        <w:szCs w:val="26"/>
                                      </w:rPr>
                                    </w:pPr>
                                    <w:r>
                                      <w:rPr>
                                        <w:b w:val="0"/>
                                        <w:bCs w:val="0"/>
                                        <w:i/>
                                        <w:iCs/>
                                        <w:caps w:val="0"/>
                                        <w:smallCaps w:val="0"/>
                                        <w:color w:val="000000"/>
                                        <w:sz w:val="26"/>
                                        <w:szCs w:val="26"/>
                                      </w:rPr>
                                      <w:t>Second column</w:t>
                                    </w:r>
                                  </w:p>
                                  <w:p>
                                    <w:pPr>
                                      <w:pStyle w:val="ptext"/>
                                      <w:spacing w:before="0" w:after="0"/>
                                      <w:ind w:left="0" w:right="0" w:firstLine="0"/>
                                      <w:jc w:val="center"/>
                                      <w:rPr>
                                        <w:b w:val="0"/>
                                        <w:bCs w:val="0"/>
                                        <w:i w:val="0"/>
                                        <w:iCs w:val="0"/>
                                        <w:caps w:val="0"/>
                                        <w:smallCaps w:val="0"/>
                                        <w:color w:val="000000"/>
                                        <w:sz w:val="26"/>
                                        <w:szCs w:val="26"/>
                                      </w:rPr>
                                    </w:pPr>
                                    <w:r>
                                      <w:rPr>
                                        <w:b w:val="0"/>
                                        <w:bCs w:val="0"/>
                                        <w:i/>
                                        <w:iCs/>
                                        <w:caps w:val="0"/>
                                        <w:smallCaps w:val="0"/>
                                        <w:color w:val="000000"/>
                                        <w:sz w:val="26"/>
                                        <w:szCs w:val="26"/>
                                      </w:rPr>
                                      <w:t>Applicable section</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783"/>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63"/>
                                            <w:gridCol w:w="2159"/>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24</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6"/>
                                        <w:szCs w:val="26"/>
                                      </w:rPr>
                                    </w:pPr>
                                    <w:r>
                                      <w:rPr>
                                        <w:b w:val="0"/>
                                        <w:bCs w:val="0"/>
                                        <w:i w:val="0"/>
                                        <w:iCs w:val="0"/>
                                        <w:caps w:val="0"/>
                                        <w:smallCaps w:val="0"/>
                                        <w:color w:val="000000"/>
                                        <w:sz w:val="26"/>
                                        <w:szCs w:val="26"/>
                                      </w:rPr>
                                      <w:t>34O</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783"/>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63"/>
                                            <w:gridCol w:w="2159"/>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25</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6"/>
                                        <w:szCs w:val="26"/>
                                      </w:rPr>
                                    </w:pPr>
                                    <w:r>
                                      <w:rPr>
                                        <w:b w:val="0"/>
                                        <w:bCs w:val="0"/>
                                        <w:i w:val="0"/>
                                        <w:iCs w:val="0"/>
                                        <w:caps w:val="0"/>
                                        <w:smallCaps w:val="0"/>
                                        <w:color w:val="000000"/>
                                        <w:sz w:val="26"/>
                                        <w:szCs w:val="26"/>
                                      </w:rPr>
                                      <w:t>34P;</w:t>
                                    </w:r>
                                  </w:p>
                                </w:tc>
                              </w:tr>
                            </w:tbl>
                            <w:p>
                              <w:pPr>
                                <w:rPr>
                                  <w:b w:val="0"/>
                                  <w:bCs w:val="0"/>
                                  <w:i w:val="0"/>
                                  <w:iCs w:val="0"/>
                                  <w:caps w:val="0"/>
                                  <w:smallCaps w:val="0"/>
                                  <w:color w:val="000000"/>
                                </w:rPr>
                              </w:pP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sections 28 and 29, any reference in the first column of the following table is to be read as the corresponding reference in the second column of the table:</w:t>
                        </w:r>
                      </w:p>
                      <w:tbl>
                        <w:tblPr>
                          <w:tblStyle w:val="table"/>
                          <w:tblW w:w="5000" w:type="pct"/>
                          <w:tblCellMar>
                            <w:top w:w="15" w:type="dxa"/>
                            <w:left w:w="15" w:type="dxa"/>
                            <w:bottom w:w="15" w:type="dxa"/>
                            <w:right w:w="15" w:type="dxa"/>
                          </w:tblCellMar>
                          <w:tblLook w:val="05E0"/>
                        </w:tblPr>
                        <w:tblGrid>
                          <w:gridCol w:w="7865"/>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tbl>
                              <w:tblPr>
                                <w:tblStyle w:val="table"/>
                                <w:tblW w:w="5000" w:type="pct"/>
                                <w:tblCellMar>
                                  <w:top w:w="60" w:type="dxa"/>
                                  <w:left w:w="60" w:type="dxa"/>
                                  <w:bottom w:w="60" w:type="dxa"/>
                                  <w:right w:w="60" w:type="dxa"/>
                                </w:tblCellMar>
                                <w:tblLook w:val="05E0"/>
                              </w:tblPr>
                              <w:tblGrid>
                                <w:gridCol w:w="3877"/>
                                <w:gridCol w:w="337"/>
                                <w:gridCol w:w="3611"/>
                              </w:tblGrid>
                              <w:tr>
                                <w:tblPrEx>
                                  <w:tblW w:w="5000" w:type="pct"/>
                                  <w:tblCellMar>
                                    <w:top w:w="60" w:type="dxa"/>
                                    <w:left w:w="60" w:type="dxa"/>
                                    <w:bottom w:w="60" w:type="dxa"/>
                                    <w:right w:w="60" w:type="dxa"/>
                                  </w:tblCellMar>
                                  <w:tblLook w:val="05E0"/>
                                </w:tblPrEx>
                                <w:trPr>
                                  <w:cantSplit w:val="0"/>
                                </w:trPr>
                                <w:tc>
                                  <w:tcPr>
                                    <w:tcW w:w="2477"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6"/>
                                        <w:szCs w:val="26"/>
                                      </w:rPr>
                                    </w:pPr>
                                    <w:r>
                                      <w:rPr>
                                        <w:b w:val="0"/>
                                        <w:bCs w:val="0"/>
                                        <w:i/>
                                        <w:iCs/>
                                        <w:caps w:val="0"/>
                                        <w:smallCaps w:val="0"/>
                                        <w:color w:val="000000"/>
                                        <w:sz w:val="26"/>
                                        <w:szCs w:val="26"/>
                                      </w:rPr>
                                      <w:t>First column</w:t>
                                    </w:r>
                                  </w:p>
                                  <w:p>
                                    <w:pPr>
                                      <w:pStyle w:val="ptext"/>
                                      <w:spacing w:before="0" w:after="0"/>
                                      <w:ind w:left="0" w:right="0" w:firstLine="0"/>
                                      <w:jc w:val="center"/>
                                      <w:rPr>
                                        <w:b w:val="0"/>
                                        <w:bCs w:val="0"/>
                                        <w:i w:val="0"/>
                                        <w:iCs w:val="0"/>
                                        <w:caps w:val="0"/>
                                        <w:smallCaps w:val="0"/>
                                        <w:color w:val="000000"/>
                                        <w:sz w:val="26"/>
                                        <w:szCs w:val="26"/>
                                      </w:rPr>
                                    </w:pPr>
                                    <w:r>
                                      <w:rPr>
                                        <w:b w:val="0"/>
                                        <w:bCs w:val="0"/>
                                        <w:i/>
                                        <w:iCs/>
                                        <w:caps w:val="0"/>
                                        <w:smallCaps w:val="0"/>
                                        <w:color w:val="000000"/>
                                        <w:sz w:val="26"/>
                                        <w:szCs w:val="26"/>
                                      </w:rPr>
                                      <w:t>Reference</w:t>
                                    </w:r>
                                  </w:p>
                                </w:tc>
                                <w:tc>
                                  <w:tcPr>
                                    <w:tcW w:w="21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308"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6"/>
                                        <w:szCs w:val="26"/>
                                      </w:rPr>
                                    </w:pPr>
                                    <w:r>
                                      <w:rPr>
                                        <w:b w:val="0"/>
                                        <w:bCs w:val="0"/>
                                        <w:i/>
                                        <w:iCs/>
                                        <w:caps w:val="0"/>
                                        <w:smallCaps w:val="0"/>
                                        <w:color w:val="000000"/>
                                        <w:sz w:val="26"/>
                                        <w:szCs w:val="26"/>
                                      </w:rPr>
                                      <w:t>Second column</w:t>
                                    </w:r>
                                  </w:p>
                                  <w:p>
                                    <w:pPr>
                                      <w:pStyle w:val="ptext"/>
                                      <w:spacing w:before="0" w:after="0"/>
                                      <w:ind w:left="0" w:right="0" w:firstLine="0"/>
                                      <w:jc w:val="center"/>
                                      <w:rPr>
                                        <w:b w:val="0"/>
                                        <w:bCs w:val="0"/>
                                        <w:i w:val="0"/>
                                        <w:iCs w:val="0"/>
                                        <w:caps w:val="0"/>
                                        <w:smallCaps w:val="0"/>
                                        <w:color w:val="000000"/>
                                        <w:sz w:val="26"/>
                                        <w:szCs w:val="26"/>
                                      </w:rPr>
                                    </w:pPr>
                                    <w:r>
                                      <w:rPr>
                                        <w:b w:val="0"/>
                                        <w:bCs w:val="0"/>
                                        <w:i/>
                                        <w:iCs/>
                                        <w:caps w:val="0"/>
                                        <w:smallCaps w:val="0"/>
                                        <w:color w:val="000000"/>
                                        <w:sz w:val="26"/>
                                        <w:szCs w:val="26"/>
                                      </w:rPr>
                                      <w:t>Corresponding reference</w:t>
                                    </w:r>
                                  </w:p>
                                </w:tc>
                              </w:tr>
                              <w:tr>
                                <w:tblPrEx>
                                  <w:tblW w:w="5000" w:type="pct"/>
                                  <w:tblCellMar>
                                    <w:top w:w="60" w:type="dxa"/>
                                    <w:left w:w="60" w:type="dxa"/>
                                    <w:bottom w:w="60" w:type="dxa"/>
                                    <w:right w:w="60" w:type="dxa"/>
                                  </w:tblCellMar>
                                  <w:tblLook w:val="05E0"/>
                                </w:tblPrEx>
                                <w:trPr>
                                  <w:cantSplit w:val="0"/>
                                </w:trPr>
                                <w:tc>
                                  <w:tcPr>
                                    <w:tcW w:w="2477"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747"/>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61"/>
                                            <w:gridCol w:w="212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an employee</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1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30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platform worker</w:t>
                                    </w:r>
                                  </w:p>
                                </w:tc>
                              </w:tr>
                              <w:tr>
                                <w:tblPrEx>
                                  <w:tblW w:w="5000" w:type="pct"/>
                                  <w:tblCellMar>
                                    <w:top w:w="60" w:type="dxa"/>
                                    <w:left w:w="60" w:type="dxa"/>
                                    <w:bottom w:w="60" w:type="dxa"/>
                                    <w:right w:w="60" w:type="dxa"/>
                                  </w:tblCellMar>
                                  <w:tblLook w:val="05E0"/>
                                </w:tblPrEx>
                                <w:trPr>
                                  <w:cantSplit w:val="0"/>
                                </w:trPr>
                                <w:tc>
                                  <w:tcPr>
                                    <w:tcW w:w="2477"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747"/>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61"/>
                                            <w:gridCol w:w="212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an employer</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1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30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platform operator</w:t>
                                    </w:r>
                                  </w:p>
                                </w:tc>
                              </w:tr>
                              <w:tr>
                                <w:tblPrEx>
                                  <w:tblW w:w="5000" w:type="pct"/>
                                  <w:tblCellMar>
                                    <w:top w:w="60" w:type="dxa"/>
                                    <w:left w:w="60" w:type="dxa"/>
                                    <w:bottom w:w="60" w:type="dxa"/>
                                    <w:right w:w="60" w:type="dxa"/>
                                  </w:tblCellMar>
                                  <w:tblLook w:val="05E0"/>
                                </w:tblPrEx>
                                <w:trPr>
                                  <w:cantSplit w:val="0"/>
                                </w:trPr>
                                <w:tc>
                                  <w:tcPr>
                                    <w:tcW w:w="2477"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747"/>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61"/>
                                            <w:gridCol w:w="212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an employee’s employment with an employer</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1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30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platform worker’s provision of a platform service for a platform operator under a platform work agreement</w:t>
                                    </w:r>
                                  </w:p>
                                </w:tc>
                              </w:tr>
                              <w:tr>
                                <w:tblPrEx>
                                  <w:tblW w:w="5000" w:type="pct"/>
                                  <w:tblCellMar>
                                    <w:top w:w="60" w:type="dxa"/>
                                    <w:left w:w="60" w:type="dxa"/>
                                    <w:bottom w:w="60" w:type="dxa"/>
                                    <w:right w:w="60" w:type="dxa"/>
                                  </w:tblCellMar>
                                  <w:tblLook w:val="05E0"/>
                                </w:tblPrEx>
                                <w:trPr>
                                  <w:cantSplit w:val="0"/>
                                </w:trPr>
                                <w:tc>
                                  <w:tcPr>
                                    <w:tcW w:w="2477"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747"/>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61"/>
                                            <w:gridCol w:w="212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(iv)</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a contract of service</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1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30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platform work agreement</w:t>
                                    </w:r>
                                  </w:p>
                                </w:tc>
                              </w:tr>
                              <w:tr>
                                <w:tblPrEx>
                                  <w:tblW w:w="5000" w:type="pct"/>
                                  <w:tblCellMar>
                                    <w:top w:w="60" w:type="dxa"/>
                                    <w:left w:w="60" w:type="dxa"/>
                                    <w:bottom w:w="60" w:type="dxa"/>
                                    <w:right w:w="60" w:type="dxa"/>
                                  </w:tblCellMar>
                                  <w:tblLook w:val="05E0"/>
                                </w:tblPrEx>
                                <w:trPr>
                                  <w:cantSplit w:val="0"/>
                                </w:trPr>
                                <w:tc>
                                  <w:tcPr>
                                    <w:tcW w:w="2477"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747"/>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61"/>
                                            <w:gridCol w:w="212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(v)</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an accident that arises, or is deemed to arise, out of or in the course of an employee’s employment</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1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30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accident that arises, or is deemed to arise, out of or in the course of a platform worker providing a platform service for a platform operator under a platform work agreement</w:t>
                                    </w:r>
                                  </w:p>
                                </w:tc>
                              </w:tr>
                              <w:tr>
                                <w:tblPrEx>
                                  <w:tblW w:w="5000" w:type="pct"/>
                                  <w:tblCellMar>
                                    <w:top w:w="60" w:type="dxa"/>
                                    <w:left w:w="60" w:type="dxa"/>
                                    <w:bottom w:w="60" w:type="dxa"/>
                                    <w:right w:w="60" w:type="dxa"/>
                                  </w:tblCellMar>
                                  <w:tblLook w:val="05E0"/>
                                </w:tblPrEx>
                                <w:trPr>
                                  <w:cantSplit w:val="0"/>
                                </w:trPr>
                                <w:tc>
                                  <w:tcPr>
                                    <w:tcW w:w="2477"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747"/>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61"/>
                                            <w:gridCol w:w="212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(vi)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 xml:space="preserve">a work injury to an employee </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1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30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work injury to a platform worker</w:t>
                                    </w:r>
                                  </w:p>
                                </w:tc>
                              </w:tr>
                              <w:tr>
                                <w:tblPrEx>
                                  <w:tblW w:w="5000" w:type="pct"/>
                                  <w:tblCellMar>
                                    <w:top w:w="60" w:type="dxa"/>
                                    <w:left w:w="60" w:type="dxa"/>
                                    <w:bottom w:w="60" w:type="dxa"/>
                                    <w:right w:w="60" w:type="dxa"/>
                                  </w:tblCellMar>
                                  <w:tblLook w:val="05E0"/>
                                </w:tblPrEx>
                                <w:trPr>
                                  <w:cantSplit w:val="0"/>
                                </w:trPr>
                                <w:tc>
                                  <w:tcPr>
                                    <w:tcW w:w="2477"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747"/>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61"/>
                                            <w:gridCol w:w="212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(vii)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the earnings of an employee</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1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30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earnings of a platform worker</w:t>
                                    </w:r>
                                  </w:p>
                                </w:tc>
                              </w:tr>
                              <w:tr>
                                <w:tblPrEx>
                                  <w:tblW w:w="5000" w:type="pct"/>
                                  <w:tblCellMar>
                                    <w:top w:w="60" w:type="dxa"/>
                                    <w:left w:w="60" w:type="dxa"/>
                                    <w:bottom w:w="60" w:type="dxa"/>
                                    <w:right w:w="60" w:type="dxa"/>
                                  </w:tblCellMar>
                                  <w:tblLook w:val="05E0"/>
                                </w:tblPrEx>
                                <w:trPr>
                                  <w:cantSplit w:val="0"/>
                                </w:trPr>
                                <w:tc>
                                  <w:tcPr>
                                    <w:tcW w:w="2477"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747"/>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61"/>
                                            <w:gridCol w:w="212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(viii)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an employee’s average monthly earnings or AME</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1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30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platform worker’s average daily earnings or ADE</w:t>
                                    </w:r>
                                  </w:p>
                                </w:tc>
                              </w:tr>
                              <w:tr>
                                <w:tblPrEx>
                                  <w:tblW w:w="5000" w:type="pct"/>
                                  <w:tblCellMar>
                                    <w:top w:w="60" w:type="dxa"/>
                                    <w:left w:w="60" w:type="dxa"/>
                                    <w:bottom w:w="60" w:type="dxa"/>
                                    <w:right w:w="60" w:type="dxa"/>
                                  </w:tblCellMar>
                                  <w:tblLook w:val="05E0"/>
                                </w:tblPrEx>
                                <w:trPr>
                                  <w:cantSplit w:val="0"/>
                                </w:trPr>
                                <w:tc>
                                  <w:tcPr>
                                    <w:tcW w:w="2477"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747"/>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61"/>
                                            <w:gridCol w:w="212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(ix)</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an employer’s liability</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1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30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platform operator’s liability</w:t>
                                    </w:r>
                                  </w:p>
                                </w:tc>
                              </w:tr>
                              <w:tr>
                                <w:tblPrEx>
                                  <w:tblW w:w="5000" w:type="pct"/>
                                  <w:tblCellMar>
                                    <w:top w:w="60" w:type="dxa"/>
                                    <w:left w:w="60" w:type="dxa"/>
                                    <w:bottom w:w="60" w:type="dxa"/>
                                    <w:right w:w="60" w:type="dxa"/>
                                  </w:tblCellMar>
                                  <w:tblLook w:val="05E0"/>
                                </w:tblPrEx>
                                <w:trPr>
                                  <w:cantSplit w:val="0"/>
                                </w:trPr>
                                <w:tc>
                                  <w:tcPr>
                                    <w:tcW w:w="2477"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747"/>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61"/>
                                            <w:gridCol w:w="212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(x)</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an employee’s claim</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1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30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platform worker’s claim</w:t>
                                    </w:r>
                                  </w:p>
                                </w:tc>
                              </w:tr>
                              <w:tr>
                                <w:tblPrEx>
                                  <w:tblW w:w="5000" w:type="pct"/>
                                  <w:tblCellMar>
                                    <w:top w:w="60" w:type="dxa"/>
                                    <w:left w:w="60" w:type="dxa"/>
                                    <w:bottom w:w="60" w:type="dxa"/>
                                    <w:right w:w="60" w:type="dxa"/>
                                  </w:tblCellMar>
                                  <w:tblLook w:val="05E0"/>
                                </w:tblPrEx>
                                <w:trPr>
                                  <w:cantSplit w:val="0"/>
                                </w:trPr>
                                <w:tc>
                                  <w:tcPr>
                                    <w:tcW w:w="2477"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747"/>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61"/>
                                            <w:gridCol w:w="212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(xi)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First Schedule</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1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30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Fifth Schedule.</w:t>
                                    </w:r>
                                  </w:p>
                                </w:tc>
                              </w:tr>
                            </w:tbl>
                            <w:p>
                              <w:pPr>
                                <w:rPr>
                                  <w:b w:val="0"/>
                                  <w:bCs w:val="0"/>
                                  <w:i w:val="0"/>
                                  <w:iCs w:val="0"/>
                                  <w:caps w:val="0"/>
                                  <w:smallCaps w:val="0"/>
                                  <w:color w:val="000000"/>
                                </w:rPr>
                              </w:pPr>
                            </w:p>
                          </w:tc>
                        </w:tr>
                      </w:tbl>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Platform operator’s liability to compensate for work injury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34D.</w:t>
                  </w:r>
                  <w:bookmarkStart w:id="134" w:name="pr34D-ps1-"/>
                  <w:bookmarkEnd w:id="134"/>
                  <w:r>
                    <w:rPr>
                      <w:rStyle w:val="prov2TxtIL"/>
                      <w:b w:val="0"/>
                      <w:bCs w:val="0"/>
                      <w:i w:val="0"/>
                      <w:iCs w:val="0"/>
                      <w:smallCaps w:val="0"/>
                      <w:color w:val="000000"/>
                    </w:rPr>
                    <w:t>—(1)  Subject to subsection (2) and section 34E, where personal injury is caused to a platform worker by an accident arising out of and in the course of the platform worker’s provision of a platform service for a platform operator, that platform operator is liable to pay compensation under this Act.</w:t>
                  </w:r>
                  <w:bookmarkStart w:id="135" w:name="pr34D-ps2-"/>
                  <w:bookmarkEnd w:id="135"/>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 platform operator is not liable to pay compensation in respect of any of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injury to a platform worker resulting from an accident if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it is proven that the injury to the platform worker is directly attributable to the platform worker being, at the time of the accident, under the influence of alcohol or a drug;</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it is proven that the platform worker, at the time of the accident, contravened or did not comply with any written law specified in Part 1 of the Sixth Schedule in relation to the platform worker’s use of any vehicle in the course of providing a platform service for the platform operator;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all of the following are proven:</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platform worker used any vehicle in the course of providing a platform service for the platform operator;</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platform worker, at the time of the accident, contravened or did not comply with any written law specified in Part 2 of the Sixth Schedule in relation to the vehicle mentioned in sub-paragraph (A);</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(C)</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contravention or non-compliance mentioned in sub-paragraph (B) caused or contributed to the accident;</w:t>
                                          </w:r>
                                        </w:p>
                                      </w:tc>
                                    </w:tr>
                                  </w:tbl>
                                  <w:p>
                                    <w:pPr>
                                      <w:rPr>
                                        <w:b w:val="0"/>
                                        <w:bCs w:val="0"/>
                                        <w:i w:val="0"/>
                                        <w:iCs w:val="0"/>
                                        <w:caps w:val="0"/>
                                        <w:smallCaps w:val="0"/>
                                        <w:color w:val="000000"/>
                                        <w:sz w:val="26"/>
                                        <w:szCs w:val="26"/>
                                      </w:rPr>
                                    </w:pP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deliberate self-injury or the deliberate aggravation of an accidental injury by a platform worker;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injury to a platform worker suffered in a fight or an assault on one or more persons unless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platform worker did not assault any other person in the fight or, if the platform worker did assault any person, it was done in the exercise of the right of private defence in accordance with sections 97 to 106A of the Penal Code 1871;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platform worker was, at the time when the injury was suffered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breaking up or preventing the fight or assault; or</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course of safeguarding life or any property of any person or maintaining law and order,</w:t>
                                          </w:r>
                                        </w:p>
                                      </w:tc>
                                    </w:tr>
                                  </w:tbl>
                                  <w:p>
                                    <w:pPr>
                                      <w:rPr>
                                        <w:vanish/>
                                      </w:rPr>
                                    </w:pPr>
                                  </w:p>
                                  <w:tbl>
                                    <w:tblPr>
                                      <w:tblStyle w:val="table"/>
                                      <w:tblW w:w="5000" w:type="pct"/>
                                      <w:tblCellMar>
                                        <w:top w:w="15" w:type="dxa"/>
                                        <w:left w:w="15" w:type="dxa"/>
                                        <w:bottom w:w="15" w:type="dxa"/>
                                        <w:right w:w="15" w:type="dxa"/>
                                      </w:tblCellMar>
                                      <w:tblLook w:val="05E0"/>
                                    </w:tblPr>
                                    <w:tblGrid>
                                      <w:gridCol w:w="6772"/>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under any instruction or with the consent (express or implied) of the platform operator.</w:t>
                                          </w:r>
                                        </w:p>
                                      </w:tc>
                                    </w:tr>
                                  </w:tbl>
                                  <w:p>
                                    <w:pPr>
                                      <w:rPr>
                                        <w:b w:val="0"/>
                                        <w:bCs w:val="0"/>
                                        <w:i w:val="0"/>
                                        <w:iCs w:val="0"/>
                                        <w:caps w:val="0"/>
                                        <w:smallCaps w:val="0"/>
                                        <w:color w:val="000000"/>
                                        <w:sz w:val="26"/>
                                        <w:szCs w:val="26"/>
                                      </w:rPr>
                                    </w:pP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36" w:name="pr34D-ps3-"/>
                        <w:bookmarkEnd w:id="136"/>
                        <w:r>
                          <w:rPr>
                            <w:b w:val="0"/>
                            <w:bCs w:val="0"/>
                            <w:i w:val="0"/>
                            <w:iCs w:val="0"/>
                            <w:smallCaps w:val="0"/>
                            <w:color w:val="000000"/>
                            <w:sz w:val="26"/>
                            <w:szCs w:val="26"/>
                          </w:rPr>
                          <w:t>(3)  In subsection (2)(</w:t>
                        </w:r>
                        <w:r>
                          <w:rPr>
                            <w:b w:val="0"/>
                            <w:bCs w:val="0"/>
                            <w:i/>
                            <w:iCs/>
                            <w:smallCaps w:val="0"/>
                            <w:color w:val="000000"/>
                            <w:sz w:val="26"/>
                            <w:szCs w:val="26"/>
                          </w:rPr>
                          <w:t>a</w:t>
                        </w:r>
                        <w:r>
                          <w:rPr>
                            <w:b w:val="0"/>
                            <w:bCs w:val="0"/>
                            <w:i w:val="0"/>
                            <w:iCs w:val="0"/>
                            <w:smallCaps w:val="0"/>
                            <w:color w:val="000000"/>
                            <w:sz w:val="26"/>
                            <w:szCs w:val="26"/>
                          </w:rPr>
                          <w:t>)(i), “drug” has the meaning given by section 7(3)(</w:t>
                        </w:r>
                        <w:r>
                          <w:rPr>
                            <w:b w:val="0"/>
                            <w:bCs w:val="0"/>
                            <w:i/>
                            <w:iCs/>
                            <w:smallCaps w:val="0"/>
                            <w:color w:val="000000"/>
                            <w:sz w:val="26"/>
                            <w:szCs w:val="26"/>
                          </w:rPr>
                          <w:t>a</w:t>
                        </w:r>
                        <w:r>
                          <w:rPr>
                            <w:b w:val="0"/>
                            <w:bCs w:val="0"/>
                            <w:i w:val="0"/>
                            <w:iCs w:val="0"/>
                            <w:smallCaps w:val="0"/>
                            <w:color w:val="000000"/>
                            <w:sz w:val="26"/>
                            <w:szCs w:val="26"/>
                          </w:rPr>
                          <w:t>) or (</w:t>
                        </w:r>
                        <w:r>
                          <w:rPr>
                            <w:b w:val="0"/>
                            <w:bCs w:val="0"/>
                            <w:i/>
                            <w:iCs/>
                            <w:smallCaps w:val="0"/>
                            <w:color w:val="000000"/>
                            <w:sz w:val="26"/>
                            <w:szCs w:val="26"/>
                          </w:rPr>
                          <w:t>b</w:t>
                        </w:r>
                        <w:r>
                          <w:rPr>
                            <w:b w:val="0"/>
                            <w:bCs w:val="0"/>
                            <w:i w:val="0"/>
                            <w:iCs w:val="0"/>
                            <w:smallCaps w:val="0"/>
                            <w:color w:val="000000"/>
                            <w:sz w:val="26"/>
                            <w:szCs w:val="26"/>
                          </w:rPr>
                          <w:t>)(i).</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37" w:name="pr34D-ps4-"/>
                        <w:bookmarkEnd w:id="137"/>
                        <w:r>
                          <w:rPr>
                            <w:b w:val="0"/>
                            <w:bCs w:val="0"/>
                            <w:i w:val="0"/>
                            <w:iCs w:val="0"/>
                            <w:smallCaps w:val="0"/>
                            <w:color w:val="000000"/>
                            <w:sz w:val="26"/>
                            <w:szCs w:val="26"/>
                          </w:rPr>
                          <w:t>(4)  For the purposes of this Act, an accident arising in the course of a platform worker’s provision of a platform service under a platform work agreement with a platform operator is deemed, in the absence of evidence to the contrary, to have arisen out of the platform worker’s provision of the platform service for the platform operator.</w:t>
                        </w:r>
                      </w:p>
                      <w:p>
                        <w:pPr>
                          <w:pStyle w:val="amendNote"/>
                          <w:rPr>
                            <w:b w:val="0"/>
                            <w:bCs w:val="0"/>
                            <w:i/>
                            <w:iCs/>
                            <w:smallCaps w:val="0"/>
                            <w:color w:val="0000FF"/>
                            <w:sz w:val="18"/>
                            <w:szCs w:val="18"/>
                          </w:rPr>
                        </w:pPr>
                        <w:r>
                          <w:rPr>
                            <w:b w:val="0"/>
                            <w:bCs w:val="0"/>
                            <w:smallCaps w:val="0"/>
                          </w:rPr>
                          <w:t>[Act 30 of 2024 wef 01/01/2025]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Platform operator’s liability — platform worker performing tasks for multiple platform operators at time of accident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34E.</w:t>
                  </w:r>
                  <w:bookmarkStart w:id="138" w:name="pr34E-ps1-"/>
                  <w:bookmarkEnd w:id="138"/>
                  <w:r>
                    <w:rPr>
                      <w:rStyle w:val="prov2TxtIL"/>
                      <w:b w:val="0"/>
                      <w:bCs w:val="0"/>
                      <w:i w:val="0"/>
                      <w:iCs w:val="0"/>
                      <w:smallCaps w:val="0"/>
                      <w:color w:val="000000"/>
                    </w:rPr>
                    <w:t>—(1)  Subsection (2) applies where personal injury is caused to a platform worker by an accident arising out of and in the course of the platform worker providing any one or more platform services for 2 or more platform operators concurrently.</w:t>
                  </w:r>
                  <w:bookmarkStart w:id="139" w:name="pr34E-ps2-"/>
                  <w:bookmarkEnd w:id="139"/>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In the circumstances mentioned in subsection (1), the platform operator or platform operators liable to pay compensation under this Act are determined as follows: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all of the platform operators for whom the platform worker, at the time of the accident, was at work stage 2 of any of the platform services that the platform worker was providing at that time;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at the time of the accident, the platform worker was not at work stage 2 of any platform service for any platform operator — all of the platform operators for whom the platform worker was at work stage 1 of any of the platform services that the platform worker was providing at that time.</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40" w:name="pr34E-ps3-"/>
                        <w:bookmarkEnd w:id="140"/>
                        <w:r>
                          <w:rPr>
                            <w:b w:val="0"/>
                            <w:bCs w:val="0"/>
                            <w:i w:val="0"/>
                            <w:iCs w:val="0"/>
                            <w:smallCaps w:val="0"/>
                            <w:color w:val="000000"/>
                            <w:sz w:val="26"/>
                            <w:szCs w:val="26"/>
                          </w:rPr>
                          <w:t>(3)  Where 2 or more platform operators are liable to pay compensation pursuant to subsection (2), the proportion of liability of each platform operator is determined by the proportion which the platform worker’s earnings with that platform operator during the lookback period bears to the aggregate of the platform worker’s earnings during the lookback period with all platform operators who are liable to pay compensation pursuant to that subsection.</w:t>
                        </w:r>
                      </w:p>
                      <w:p>
                        <w:pPr>
                          <w:pStyle w:val="amendNote"/>
                          <w:rPr>
                            <w:b w:val="0"/>
                            <w:bCs w:val="0"/>
                            <w:i/>
                            <w:iCs/>
                            <w:smallCaps w:val="0"/>
                            <w:color w:val="0000FF"/>
                            <w:sz w:val="18"/>
                            <w:szCs w:val="18"/>
                          </w:rPr>
                        </w:pPr>
                        <w:r>
                          <w:rPr>
                            <w:b w:val="0"/>
                            <w:bCs w:val="0"/>
                            <w:smallCaps w:val="0"/>
                          </w:rPr>
                          <w:t>[Act 30 of 2024 wef 01/01/2025]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Certain accidents deemed to be in course of provision of platform service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34F.</w:t>
                  </w:r>
                  <w:bookmarkStart w:id="141" w:name="pr34F-ps1-"/>
                  <w:bookmarkEnd w:id="141"/>
                  <w:r>
                    <w:rPr>
                      <w:rStyle w:val="prov2TxtIL"/>
                      <w:b w:val="0"/>
                      <w:bCs w:val="0"/>
                      <w:i w:val="0"/>
                      <w:iCs w:val="0"/>
                      <w:smallCaps w:val="0"/>
                      <w:color w:val="000000"/>
                    </w:rPr>
                    <w:t>—(1)  An accident is deemed to arise out of and in the course of a platform worker’s provision of a platform service for a platform operator if the accident happens to the platform worker while he or she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at work providing the platform service;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taking steps, on an actual or supposed emergency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rescue or protect any person who is, or is thought to be or possibly to be, injured or imperilled;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avert or minimise damage to or loss of property.</w:t>
                              </w:r>
                            </w:p>
                          </w:tc>
                        </w:tr>
                      </w:tbl>
                      <w:p>
                        <w:pPr>
                          <w:rPr>
                            <w:rStyle w:val="prov2TxtIL"/>
                            <w:b w:val="0"/>
                            <w:bCs w:val="0"/>
                            <w:i w:val="0"/>
                            <w:iCs w:val="0"/>
                            <w:cap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42" w:name="pr34F-ps2-"/>
                        <w:bookmarkEnd w:id="142"/>
                        <w:r>
                          <w:rPr>
                            <w:b w:val="0"/>
                            <w:bCs w:val="0"/>
                            <w:i w:val="0"/>
                            <w:iCs w:val="0"/>
                            <w:smallCaps w:val="0"/>
                            <w:color w:val="000000"/>
                            <w:sz w:val="26"/>
                            <w:szCs w:val="26"/>
                          </w:rPr>
                          <w:t>(2)  Despite an accident happening to the platform worker while the platform worker is acting in contravention of any written law or other regulations applicable to the provision of a platform service for, or of any instructions given by or on behalf of, the platform operator, the accident is deemed to arise out of and in the course of the platform worker’s provision of the platform service for the platform operator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accident would have been taken to have arisen out of and in the course of the platform worker’s provision of the platform service for the platform operator, had the platform worker not acted in that manner;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that act was done for the purposes and in connection with the provision of the platform service for the platform operator.</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Platform operator’s liability to compensate for diseases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34G.</w:t>
                  </w:r>
                  <w:bookmarkStart w:id="143" w:name="pr34G-ps1-"/>
                  <w:bookmarkEnd w:id="143"/>
                  <w:r>
                    <w:rPr>
                      <w:rStyle w:val="prov2TxtIL"/>
                      <w:b w:val="0"/>
                      <w:bCs w:val="0"/>
                      <w:i w:val="0"/>
                      <w:iCs w:val="0"/>
                      <w:smallCaps w:val="0"/>
                      <w:color w:val="000000"/>
                    </w:rPr>
                    <w:t>—(1)  Subject to subsections (2), (3), (4) and (5) and section 34H, where the incapacity or death of a platform worker (</w:t>
                  </w:r>
                  <w:r>
                    <w:rPr>
                      <w:rStyle w:val="prov2TxtIL"/>
                      <w:b w:val="0"/>
                      <w:bCs w:val="0"/>
                      <w:i/>
                      <w:iCs/>
                      <w:smallCaps w:val="0"/>
                      <w:color w:val="000000"/>
                    </w:rPr>
                    <w:t>A</w:t>
                  </w:r>
                  <w:r>
                    <w:rPr>
                      <w:rStyle w:val="prov2TxtIL"/>
                      <w:b w:val="0"/>
                      <w:bCs w:val="0"/>
                      <w:i w:val="0"/>
                      <w:iCs w:val="0"/>
                      <w:smallCaps w:val="0"/>
                      <w:color w:val="000000"/>
                    </w:rPr>
                    <w:t>) results from a disease contracted in any of the following circumstances, compensation is payable as if the disease were a work injury and this Act applies accordingly:</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iCs/>
                            <w:caps w:val="0"/>
                            <w:smallCaps w:val="0"/>
                            <w:color w:val="000000"/>
                          </w:rPr>
                          <w:t>A</w:t>
                        </w:r>
                        <w:r>
                          <w:rPr>
                            <w:rStyle w:val="prov2TxtIL"/>
                            <w:b w:val="0"/>
                            <w:bCs w:val="0"/>
                            <w:i w:val="0"/>
                            <w:iCs w:val="0"/>
                            <w:caps w:val="0"/>
                            <w:smallCaps w:val="0"/>
                            <w:color w:val="000000"/>
                          </w:rPr>
                          <w:t>, while working in any specified occupation in the course of providing a platform service for a platform operator, contracts an occupational disease specified for that occupation;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iCs/>
                            <w:caps w:val="0"/>
                            <w:smallCaps w:val="0"/>
                            <w:color w:val="000000"/>
                          </w:rPr>
                          <w:t>A</w:t>
                        </w:r>
                        <w:r>
                          <w:rPr>
                            <w:rStyle w:val="prov2TxtIL"/>
                            <w:b w:val="0"/>
                            <w:bCs w:val="0"/>
                            <w:i w:val="0"/>
                            <w:iCs w:val="0"/>
                            <w:caps w:val="0"/>
                            <w:smallCaps w:val="0"/>
                            <w:color w:val="000000"/>
                          </w:rPr>
                          <w:t>, after ceasing to work in a specified occupation in the course of providing a platform service for a platform operator, contracts an occupational disease specified for that occupation within the limitation period for that disease;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iCs/>
                            <w:caps w:val="0"/>
                            <w:smallCaps w:val="0"/>
                            <w:color w:val="000000"/>
                          </w:rPr>
                          <w:t>A</w:t>
                        </w:r>
                        <w:r>
                          <w:rPr>
                            <w:rStyle w:val="prov2TxtIL"/>
                            <w:b w:val="0"/>
                            <w:bCs w:val="0"/>
                            <w:i w:val="0"/>
                            <w:iCs w:val="0"/>
                            <w:caps w:val="0"/>
                            <w:smallCaps w:val="0"/>
                            <w:color w:val="000000"/>
                          </w:rPr>
                          <w:t xml:space="preserve"> contracts, on or after the date of commencement of paragraph 17 of the Ninth Schedule to the Platform Workers Act 2024, a disease that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not specified in the first column of the Second Schedule;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directly attributable to an exposure to a chemical or biological agent and the exposure arises out of and in the course of the platform worker’s provision of a platform service for a platform operator.</w:t>
                              </w:r>
                            </w:p>
                          </w:tc>
                        </w:tr>
                      </w:tbl>
                      <w:p>
                        <w:pPr>
                          <w:rPr>
                            <w:rStyle w:val="prov2TxtIL"/>
                            <w:b w:val="0"/>
                            <w:bCs w:val="0"/>
                            <w:i w:val="0"/>
                            <w:iCs w:val="0"/>
                            <w:cap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44" w:name="pr34G-ps2-"/>
                        <w:bookmarkEnd w:id="144"/>
                        <w:r>
                          <w:rPr>
                            <w:b w:val="0"/>
                            <w:bCs w:val="0"/>
                            <w:i w:val="0"/>
                            <w:iCs w:val="0"/>
                            <w:smallCaps w:val="0"/>
                            <w:color w:val="000000"/>
                            <w:sz w:val="26"/>
                            <w:szCs w:val="26"/>
                          </w:rPr>
                          <w:t>(2)  When a platform worker enters into a platform work agreement with a platform operator under which the platform worker works or will work in any specified occupation in the course of providing a platform service for the platform operator, the platform worker must, if requested to do so by the platform operator, submit to examination by a health professional paid for by the platform operator.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45" w:name="pr34G-ps3-"/>
                        <w:bookmarkEnd w:id="145"/>
                        <w:r>
                          <w:rPr>
                            <w:b w:val="0"/>
                            <w:bCs w:val="0"/>
                            <w:i w:val="0"/>
                            <w:iCs w:val="0"/>
                            <w:smallCaps w:val="0"/>
                            <w:color w:val="000000"/>
                            <w:sz w:val="26"/>
                            <w:szCs w:val="26"/>
                          </w:rPr>
                          <w:t>(3)  No compensation is payable by a platform operator under this section in respect of the incapacity or death of a platform worker resulting from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occupational disease specified in the first column of the Second Schedule for an occupation if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platform worker contracts the occupational disease on or after the date of commencement of paragraph 17 of the Ninth Schedule to the Platform Workers Act 2024;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platform worker’s incapacity commences or death happens after the end of the limitation period for that occupational disease; or</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disease mentioned in subsection (1)(</w:t>
                              </w:r>
                              <w:r>
                                <w:rPr>
                                  <w:b w:val="0"/>
                                  <w:bCs w:val="0"/>
                                  <w:i/>
                                  <w:iCs/>
                                  <w:caps w:val="0"/>
                                  <w:smallCaps w:val="0"/>
                                  <w:color w:val="000000"/>
                                  <w:sz w:val="26"/>
                                  <w:szCs w:val="26"/>
                                </w:rPr>
                                <w:t>c</w:t>
                              </w:r>
                              <w:r>
                                <w:rPr>
                                  <w:b w:val="0"/>
                                  <w:bCs w:val="0"/>
                                  <w:i w:val="0"/>
                                  <w:iCs w:val="0"/>
                                  <w:caps w:val="0"/>
                                  <w:smallCaps w:val="0"/>
                                  <w:color w:val="000000"/>
                                  <w:sz w:val="26"/>
                                  <w:szCs w:val="26"/>
                                </w:rPr>
                                <w:t>), if the platform worker’s incapacity commences or death happens more than one year after the platform worker ceases to be exposed to the chemical or biological agent mentioned in that subsection.</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46" w:name="pr34G-ps4-"/>
                        <w:bookmarkEnd w:id="146"/>
                        <w:r>
                          <w:rPr>
                            <w:b w:val="0"/>
                            <w:bCs w:val="0"/>
                            <w:i w:val="0"/>
                            <w:iCs w:val="0"/>
                            <w:smallCaps w:val="0"/>
                            <w:color w:val="000000"/>
                            <w:sz w:val="26"/>
                            <w:szCs w:val="26"/>
                          </w:rPr>
                          <w:t>(4)  Subsection (3) does not apply to the death of a platform worker where the death is preceded, whether immediately or not, by any period of incapacity in respect of which compensation is payable under subsection (1).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47" w:name="pr34G-ps5-"/>
                        <w:bookmarkEnd w:id="147"/>
                        <w:r>
                          <w:rPr>
                            <w:b w:val="0"/>
                            <w:bCs w:val="0"/>
                            <w:i w:val="0"/>
                            <w:iCs w:val="0"/>
                            <w:smallCaps w:val="0"/>
                            <w:color w:val="000000"/>
                            <w:sz w:val="26"/>
                            <w:szCs w:val="26"/>
                          </w:rPr>
                          <w:t>(5)  In this section, the limitation period for an occupational disease specified for an occupation is the period specified in the third column of the Second Schedule for that disease, starting on the day after the platform worker ceased to work in that occupation in the course of providing a platform service for a platform operator.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48" w:name="pr34G-ps6-"/>
                        <w:bookmarkEnd w:id="148"/>
                        <w:r>
                          <w:rPr>
                            <w:b w:val="0"/>
                            <w:bCs w:val="0"/>
                            <w:i w:val="0"/>
                            <w:iCs w:val="0"/>
                            <w:smallCaps w:val="0"/>
                            <w:color w:val="000000"/>
                            <w:sz w:val="26"/>
                            <w:szCs w:val="26"/>
                          </w:rPr>
                          <w:t>(6)  In this section, “specified occupation” means an occupation specified in the second column of the Second Schedule.</w:t>
                        </w:r>
                      </w:p>
                      <w:p>
                        <w:pPr>
                          <w:pStyle w:val="amendNote"/>
                          <w:rPr>
                            <w:b w:val="0"/>
                            <w:bCs w:val="0"/>
                            <w:i/>
                            <w:iCs/>
                            <w:smallCaps w:val="0"/>
                            <w:color w:val="0000FF"/>
                            <w:sz w:val="18"/>
                            <w:szCs w:val="18"/>
                          </w:rPr>
                        </w:pPr>
                        <w:r>
                          <w:rPr>
                            <w:b w:val="0"/>
                            <w:bCs w:val="0"/>
                            <w:smallCaps w:val="0"/>
                          </w:rPr>
                          <w:t>[Act 30 of 2024 wef 01/01/2025]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Compensation for disease — date of accident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34H.</w:t>
                  </w:r>
                  <w:bookmarkStart w:id="149" w:name="pr34H-ps1-"/>
                  <w:bookmarkEnd w:id="149"/>
                  <w:r>
                    <w:rPr>
                      <w:rStyle w:val="prov2TxtIL"/>
                      <w:b w:val="0"/>
                      <w:bCs w:val="0"/>
                      <w:i w:val="0"/>
                      <w:iCs w:val="0"/>
                      <w:smallCaps w:val="0"/>
                      <w:color w:val="000000"/>
                    </w:rPr>
                    <w:t>—(1)  For the purposes of calculating the platform worker’s ADE for the computation of compensation payable by a platform operator under section 34G(1)(</w:t>
                  </w:r>
                  <w:r>
                    <w:rPr>
                      <w:rStyle w:val="prov2TxtIL"/>
                      <w:b w:val="0"/>
                      <w:bCs w:val="0"/>
                      <w:i/>
                      <w:iCs/>
                      <w:smallCaps w:val="0"/>
                      <w:color w:val="000000"/>
                    </w:rPr>
                    <w:t>a</w:t>
                  </w:r>
                  <w:r>
                    <w:rPr>
                      <w:rStyle w:val="prov2TxtIL"/>
                      <w:b w:val="0"/>
                      <w:bCs w:val="0"/>
                      <w:i w:val="0"/>
                      <w:iCs w:val="0"/>
                      <w:smallCaps w:val="0"/>
                      <w:color w:val="000000"/>
                    </w:rPr>
                    <w:t>), (</w:t>
                  </w:r>
                  <w:r>
                    <w:rPr>
                      <w:rStyle w:val="prov2TxtIL"/>
                      <w:b w:val="0"/>
                      <w:bCs w:val="0"/>
                      <w:i/>
                      <w:iCs/>
                      <w:smallCaps w:val="0"/>
                      <w:color w:val="000000"/>
                    </w:rPr>
                    <w:t>b</w:t>
                  </w:r>
                  <w:r>
                    <w:rPr>
                      <w:rStyle w:val="prov2TxtIL"/>
                      <w:b w:val="0"/>
                      <w:bCs w:val="0"/>
                      <w:i w:val="0"/>
                      <w:iCs w:val="0"/>
                      <w:smallCaps w:val="0"/>
                      <w:color w:val="000000"/>
                    </w:rPr>
                    <w:t>) or (</w:t>
                  </w:r>
                  <w:r>
                    <w:rPr>
                      <w:rStyle w:val="prov2TxtIL"/>
                      <w:b w:val="0"/>
                      <w:bCs w:val="0"/>
                      <w:i/>
                      <w:iCs/>
                      <w:smallCaps w:val="0"/>
                      <w:color w:val="000000"/>
                    </w:rPr>
                    <w:t>c</w:t>
                  </w:r>
                  <w:r>
                    <w:rPr>
                      <w:rStyle w:val="prov2TxtIL"/>
                      <w:b w:val="0"/>
                      <w:bCs w:val="0"/>
                      <w:i w:val="0"/>
                      <w:iCs w:val="0"/>
                      <w:smallCaps w:val="0"/>
                      <w:color w:val="000000"/>
                    </w:rPr>
                    <w:t>), the date of the accident is taken to be the earliest of the following dates: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last day that the platform worker provides a platform service for the platform operator mentioned in section 34G(1)(</w:t>
                        </w:r>
                        <w:r>
                          <w:rPr>
                            <w:rStyle w:val="prov2TxtIL"/>
                            <w:b w:val="0"/>
                            <w:bCs w:val="0"/>
                            <w:i/>
                            <w:iCs/>
                            <w:caps w:val="0"/>
                            <w:smallCaps w:val="0"/>
                            <w:color w:val="000000"/>
                          </w:rPr>
                          <w:t>a</w:t>
                        </w:r>
                        <w:r>
                          <w:rPr>
                            <w:rStyle w:val="prov2TxtIL"/>
                            <w:b w:val="0"/>
                            <w:bCs w:val="0"/>
                            <w:i w:val="0"/>
                            <w:iCs w:val="0"/>
                            <w:caps w:val="0"/>
                            <w:smallCaps w:val="0"/>
                            <w:color w:val="000000"/>
                          </w:rPr>
                          <w:t>), (</w:t>
                        </w:r>
                        <w:r>
                          <w:rPr>
                            <w:rStyle w:val="prov2TxtIL"/>
                            <w:b w:val="0"/>
                            <w:bCs w:val="0"/>
                            <w:i/>
                            <w:iCs/>
                            <w:caps w:val="0"/>
                            <w:smallCaps w:val="0"/>
                            <w:color w:val="000000"/>
                          </w:rPr>
                          <w:t>b</w:t>
                        </w:r>
                        <w:r>
                          <w:rPr>
                            <w:rStyle w:val="prov2TxtIL"/>
                            <w:b w:val="0"/>
                            <w:bCs w:val="0"/>
                            <w:i w:val="0"/>
                            <w:iCs w:val="0"/>
                            <w:caps w:val="0"/>
                            <w:smallCaps w:val="0"/>
                            <w:color w:val="000000"/>
                          </w:rPr>
                          <w:t>) or (</w:t>
                        </w:r>
                        <w:r>
                          <w:rPr>
                            <w:rStyle w:val="prov2TxtIL"/>
                            <w:b w:val="0"/>
                            <w:bCs w:val="0"/>
                            <w:i/>
                            <w:iCs/>
                            <w:caps w:val="0"/>
                            <w:smallCaps w:val="0"/>
                            <w:color w:val="000000"/>
                          </w:rPr>
                          <w:t>c</w:t>
                        </w:r>
                        <w:r>
                          <w:rPr>
                            <w:rStyle w:val="prov2TxtIL"/>
                            <w:b w:val="0"/>
                            <w:bCs w:val="0"/>
                            <w:i w:val="0"/>
                            <w:iCs w:val="0"/>
                            <w:caps w:val="0"/>
                            <w:smallCaps w:val="0"/>
                            <w:color w:val="000000"/>
                          </w:rPr>
                          <w:t>), as the case may be;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date of commencement of the incapacity of the platform worker;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date of the platform worker’s death.</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0" w:name="pr34H-ps2-"/>
                        <w:bookmarkEnd w:id="150"/>
                        <w:r>
                          <w:rPr>
                            <w:b w:val="0"/>
                            <w:bCs w:val="0"/>
                            <w:i w:val="0"/>
                            <w:iCs w:val="0"/>
                            <w:smallCaps w:val="0"/>
                            <w:color w:val="000000"/>
                            <w:sz w:val="26"/>
                            <w:szCs w:val="26"/>
                          </w:rPr>
                          <w:t>(2)  For all other purposes of this Act in relation to compensation payable under section 34G(1)(</w:t>
                        </w:r>
                        <w:r>
                          <w:rPr>
                            <w:b w:val="0"/>
                            <w:bCs w:val="0"/>
                            <w:i/>
                            <w:iCs/>
                            <w:smallCaps w:val="0"/>
                            <w:color w:val="000000"/>
                            <w:sz w:val="26"/>
                            <w:szCs w:val="26"/>
                          </w:rPr>
                          <w:t>a</w:t>
                        </w:r>
                        <w:r>
                          <w:rPr>
                            <w:b w:val="0"/>
                            <w:bCs w:val="0"/>
                            <w:i w:val="0"/>
                            <w:iCs w:val="0"/>
                            <w:smallCaps w:val="0"/>
                            <w:color w:val="000000"/>
                            <w:sz w:val="26"/>
                            <w:szCs w:val="26"/>
                          </w:rPr>
                          <w:t>), (</w:t>
                        </w:r>
                        <w:r>
                          <w:rPr>
                            <w:b w:val="0"/>
                            <w:bCs w:val="0"/>
                            <w:i/>
                            <w:iCs/>
                            <w:smallCaps w:val="0"/>
                            <w:color w:val="000000"/>
                            <w:sz w:val="26"/>
                            <w:szCs w:val="26"/>
                          </w:rPr>
                          <w:t>b</w:t>
                        </w:r>
                        <w:r>
                          <w:rPr>
                            <w:b w:val="0"/>
                            <w:bCs w:val="0"/>
                            <w:i w:val="0"/>
                            <w:iCs w:val="0"/>
                            <w:smallCaps w:val="0"/>
                            <w:color w:val="000000"/>
                            <w:sz w:val="26"/>
                            <w:szCs w:val="26"/>
                          </w:rPr>
                          <w:t>) or (</w:t>
                        </w:r>
                        <w:r>
                          <w:rPr>
                            <w:b w:val="0"/>
                            <w:bCs w:val="0"/>
                            <w:i/>
                            <w:iCs/>
                            <w:smallCaps w:val="0"/>
                            <w:color w:val="000000"/>
                            <w:sz w:val="26"/>
                            <w:szCs w:val="26"/>
                          </w:rPr>
                          <w:t>c</w:t>
                        </w:r>
                        <w:r>
                          <w:rPr>
                            <w:b w:val="0"/>
                            <w:bCs w:val="0"/>
                            <w:i w:val="0"/>
                            <w:iCs w:val="0"/>
                            <w:smallCaps w:val="0"/>
                            <w:color w:val="000000"/>
                            <w:sz w:val="26"/>
                            <w:szCs w:val="26"/>
                          </w:rPr>
                          <w:t>), the date of the accident is taken to be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earlier of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date of commencement of the incapacity of the platform worker;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date on which a health professional certifies that, in the health professional’s opinion, the platform worker is suffering from the disease mentioned in section 34G(1); or</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there has been no previous period of incapacity — the date of the platform worker’s death.</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Compensation payable to platform worker for disease limited to work injuries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34I.</w:t>
                  </w:r>
                  <w:r>
                    <w:rPr>
                      <w:b w:val="0"/>
                      <w:bCs w:val="0"/>
                      <w:i w:val="0"/>
                      <w:iCs w:val="0"/>
                      <w:smallCaps w:val="0"/>
                      <w:color w:val="000000"/>
                      <w:sz w:val="26"/>
                      <w:szCs w:val="26"/>
                    </w:rPr>
                    <w:t>  Except as provided in sections 11A, 34D, 34F, 34G and 34H, no compensation is payable to a platform worker in respect of any disease unless the disease is directly attributable to a specific work injury.</w:t>
                  </w:r>
                </w:p>
                <w:p>
                  <w:pPr>
                    <w:pStyle w:val="amendNote"/>
                    <w:rPr>
                      <w:b w:val="0"/>
                      <w:bCs w:val="0"/>
                      <w:i/>
                      <w:iCs/>
                      <w:smallCaps w:val="0"/>
                      <w:color w:val="0000FF"/>
                      <w:sz w:val="18"/>
                      <w:szCs w:val="18"/>
                    </w:rPr>
                  </w:pPr>
                  <w:r>
                    <w:rPr>
                      <w:b w:val="0"/>
                      <w:bCs w:val="0"/>
                      <w:smallCaps w:val="0"/>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Claims involving provision of platform service under illegal platform work agreement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34J.</w:t>
                  </w:r>
                  <w:r>
                    <w:rPr>
                      <w:b w:val="0"/>
                      <w:bCs w:val="0"/>
                      <w:i w:val="0"/>
                      <w:iCs w:val="0"/>
                      <w:smallCaps w:val="0"/>
                      <w:color w:val="000000"/>
                      <w:sz w:val="26"/>
                      <w:szCs w:val="26"/>
                    </w:rPr>
                    <w:t>  Despite a claimant providing a platform service for a platform operator under a platform work agreement that was illegal at the time when the accident causing the injury happened, the Commissioner or the court may, having regard to all the circumstances of the case, deal with the case, or direct the platform operator’s insurer to deal with the case, as if the claimant had at that time been providing the platform service for the platform operator under a valid platform work agreement.</w:t>
                  </w:r>
                </w:p>
                <w:p>
                  <w:pPr>
                    <w:pStyle w:val="amendNote"/>
                    <w:rPr>
                      <w:b w:val="0"/>
                      <w:bCs w:val="0"/>
                      <w:i/>
                      <w:iCs/>
                      <w:smallCaps w:val="0"/>
                      <w:color w:val="0000FF"/>
                      <w:sz w:val="18"/>
                      <w:szCs w:val="18"/>
                    </w:rPr>
                  </w:pPr>
                  <w:r>
                    <w:rPr>
                      <w:b w:val="0"/>
                      <w:bCs w:val="0"/>
                      <w:smallCaps w:val="0"/>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Computation of compensation for platform worker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34K.</w:t>
                  </w:r>
                  <w:r>
                    <w:rPr>
                      <w:b w:val="0"/>
                      <w:bCs w:val="0"/>
                      <w:i w:val="0"/>
                      <w:iCs w:val="0"/>
                      <w:smallCaps w:val="0"/>
                      <w:color w:val="000000"/>
                      <w:sz w:val="26"/>
                      <w:szCs w:val="26"/>
                    </w:rPr>
                    <w:t>  The compensation for a platform worker under this Part is to be computed in accordance with the Fifth Schedule.</w:t>
                  </w:r>
                </w:p>
                <w:p>
                  <w:pPr>
                    <w:pStyle w:val="amendNote"/>
                    <w:rPr>
                      <w:b w:val="0"/>
                      <w:bCs w:val="0"/>
                      <w:i/>
                      <w:iCs/>
                      <w:smallCaps w:val="0"/>
                      <w:color w:val="0000FF"/>
                      <w:sz w:val="18"/>
                      <w:szCs w:val="18"/>
                    </w:rPr>
                  </w:pPr>
                  <w:r>
                    <w:rPr>
                      <w:b w:val="0"/>
                      <w:bCs w:val="0"/>
                      <w:smallCaps w:val="0"/>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Assessment of permanent incapacity or current incapacity of platform worker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34L.</w:t>
                  </w:r>
                  <w:bookmarkStart w:id="151" w:name="pr34L-ps1-"/>
                  <w:bookmarkEnd w:id="151"/>
                  <w:r>
                    <w:rPr>
                      <w:rStyle w:val="prov2TxtIL"/>
                      <w:b w:val="0"/>
                      <w:bCs w:val="0"/>
                      <w:i w:val="0"/>
                      <w:iCs w:val="0"/>
                      <w:smallCaps w:val="0"/>
                      <w:color w:val="000000"/>
                    </w:rPr>
                    <w:t>—(1)  For the purposes of determining the permanent incapacity or current incapacity of a platform worker resulting from the platform worker’s work injury, an accepted medical report is evidence of the platform worker’s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permanent total incapacity or permanent partial incapacity, assessed by the health professional who made the report at any time after the date of the accident that caused the work injury;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current total incapacity or current partial incapacity, at the time of the assessment by the health professional who made the report, assessed at the earliest opportunity but not earlier than 6 months after the date of the accident that caused the work injury.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2" w:name="pr34L-ps2-"/>
                        <w:bookmarkEnd w:id="152"/>
                        <w:r>
                          <w:rPr>
                            <w:b w:val="0"/>
                            <w:bCs w:val="0"/>
                            <w:i w:val="0"/>
                            <w:iCs w:val="0"/>
                            <w:smallCaps w:val="0"/>
                            <w:color w:val="000000"/>
                            <w:sz w:val="26"/>
                            <w:szCs w:val="26"/>
                          </w:rPr>
                          <w:t>(2)  Subsection (1)(</w:t>
                        </w:r>
                        <w:r>
                          <w:rPr>
                            <w:b w:val="0"/>
                            <w:bCs w:val="0"/>
                            <w:i/>
                            <w:iCs/>
                            <w:smallCaps w:val="0"/>
                            <w:color w:val="000000"/>
                            <w:sz w:val="26"/>
                            <w:szCs w:val="26"/>
                          </w:rPr>
                          <w:t>b</w:t>
                        </w:r>
                        <w:r>
                          <w:rPr>
                            <w:b w:val="0"/>
                            <w:bCs w:val="0"/>
                            <w:i w:val="0"/>
                            <w:iCs w:val="0"/>
                            <w:smallCaps w:val="0"/>
                            <w:color w:val="000000"/>
                            <w:sz w:val="26"/>
                            <w:szCs w:val="26"/>
                          </w:rPr>
                          <w:t>) does not apply to any incapacity resulting from the diseases mentioned in section 34G(1).</w:t>
                        </w:r>
                      </w:p>
                      <w:p>
                        <w:pPr>
                          <w:pStyle w:val="amendNote"/>
                          <w:rPr>
                            <w:b w:val="0"/>
                            <w:bCs w:val="0"/>
                            <w:i/>
                            <w:iCs/>
                            <w:smallCaps w:val="0"/>
                            <w:color w:val="0000FF"/>
                            <w:sz w:val="18"/>
                            <w:szCs w:val="18"/>
                          </w:rPr>
                        </w:pPr>
                        <w:r>
                          <w:rPr>
                            <w:b w:val="0"/>
                            <w:bCs w:val="0"/>
                            <w:smallCaps w:val="0"/>
                          </w:rPr>
                          <w:t>[Act 30 of 2024 wef 01/01/2025]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Compensation for medical treatment received by platform worker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34M.</w:t>
                  </w:r>
                  <w:bookmarkStart w:id="153" w:name="pr34M-ps1-"/>
                  <w:bookmarkEnd w:id="153"/>
                  <w:r>
                    <w:rPr>
                      <w:rStyle w:val="prov2TxtIL"/>
                      <w:b w:val="0"/>
                      <w:bCs w:val="0"/>
                      <w:i w:val="0"/>
                      <w:iCs w:val="0"/>
                      <w:smallCaps w:val="0"/>
                      <w:color w:val="000000"/>
                    </w:rPr>
                    <w:t>—(1)  A platform operator is liable to pay compensation in accordance with paragraph 5 of the Fifth Schedule for medical treatment received by a platform worker for a work injury that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provided by a health professional or at an approved medical institution;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certified by any attending health professional to be necessary.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4" w:name="pr34M-ps2-"/>
                        <w:bookmarkEnd w:id="154"/>
                        <w:r>
                          <w:rPr>
                            <w:b w:val="0"/>
                            <w:bCs w:val="0"/>
                            <w:i w:val="0"/>
                            <w:iCs w:val="0"/>
                            <w:smallCaps w:val="0"/>
                            <w:color w:val="000000"/>
                            <w:sz w:val="26"/>
                            <w:szCs w:val="26"/>
                          </w:rPr>
                          <w:t>(2)  The compensation payable under subsection (1) for medical treatment received at an approved medical institution by the platform worker must be paid directly to the proprietor of the approved medical institution, after deducting any amount previously paid by or on behalf of the platform worker to the proprietor of the approved medical institution for the medical treatment.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5" w:name="pr34M-ps3-"/>
                        <w:bookmarkEnd w:id="155"/>
                        <w:r>
                          <w:rPr>
                            <w:b w:val="0"/>
                            <w:bCs w:val="0"/>
                            <w:i w:val="0"/>
                            <w:iCs w:val="0"/>
                            <w:smallCaps w:val="0"/>
                            <w:color w:val="000000"/>
                            <w:sz w:val="26"/>
                            <w:szCs w:val="26"/>
                          </w:rPr>
                          <w:t>(3)  The proprietor of an approved medical institution is entitled to recover the compensation (less the deductions) mentioned in subsection (2) directly from the platform operator.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6" w:name="pr34M-ps4-"/>
                        <w:bookmarkEnd w:id="156"/>
                        <w:r>
                          <w:rPr>
                            <w:b w:val="0"/>
                            <w:bCs w:val="0"/>
                            <w:i w:val="0"/>
                            <w:iCs w:val="0"/>
                            <w:smallCaps w:val="0"/>
                            <w:color w:val="000000"/>
                            <w:sz w:val="26"/>
                            <w:szCs w:val="26"/>
                          </w:rPr>
                          <w:t>(4)  Where the cost of any medical treatment that the platform operator is liable to pay under subsection (1) is paid by the platform worker or by any other person on behalf of the platform worker, the platform worker or that other person is entitled to recover the cost from the platform operator.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7" w:name="pr34M-ps5-"/>
                        <w:bookmarkEnd w:id="157"/>
                        <w:r>
                          <w:rPr>
                            <w:b w:val="0"/>
                            <w:bCs w:val="0"/>
                            <w:i w:val="0"/>
                            <w:iCs w:val="0"/>
                            <w:smallCaps w:val="0"/>
                            <w:color w:val="000000"/>
                            <w:sz w:val="26"/>
                            <w:szCs w:val="26"/>
                          </w:rPr>
                          <w:t>(5)  Where any person has paid any compensation under this section in respect of a claimant’s work injury as the claimant’s platform operator or platform operator’s insurer (called in this section the payer) or any ex gratia payment has been made under section 70 in respect of such compensation, the Commissioner may order the claimant to reimburse the payer or the Commissioner (as the case may be) for such payment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claim in respect of that work injury is withdrawn, and is not resumed, under section 41, as modified by section 35B;</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order of refusal of compensation has been made or has taken effect, in respect of that work injury;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payment was made on the basis of any error or any false or misleading information.</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8" w:name="pr34M-ps6-"/>
                        <w:bookmarkEnd w:id="158"/>
                        <w:r>
                          <w:rPr>
                            <w:b w:val="0"/>
                            <w:bCs w:val="0"/>
                            <w:i w:val="0"/>
                            <w:iCs w:val="0"/>
                            <w:smallCaps w:val="0"/>
                            <w:color w:val="000000"/>
                            <w:sz w:val="26"/>
                            <w:szCs w:val="26"/>
                          </w:rPr>
                          <w:t>(6)  Subsection (5) applies to the payer only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payer applies to the Commissioner for the reimbursement within the prescribed time and in the form and manner required by the Commissioner;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claimant has been given a reasonable opportunity to make representations to the Commissioner.</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9" w:name="pr34M-ps7-"/>
                        <w:bookmarkEnd w:id="159"/>
                        <w:r>
                          <w:rPr>
                            <w:b w:val="0"/>
                            <w:bCs w:val="0"/>
                            <w:i w:val="0"/>
                            <w:iCs w:val="0"/>
                            <w:smallCaps w:val="0"/>
                            <w:color w:val="000000"/>
                            <w:sz w:val="26"/>
                            <w:szCs w:val="26"/>
                          </w:rPr>
                          <w:t>(7)  Any reimbursement ordered under subsection (5) is recoverable directly from the claimant.</w:t>
                        </w:r>
                      </w:p>
                      <w:p>
                        <w:pPr>
                          <w:pStyle w:val="amendNote"/>
                          <w:rPr>
                            <w:b w:val="0"/>
                            <w:bCs w:val="0"/>
                            <w:i/>
                            <w:iCs/>
                            <w:smallCaps w:val="0"/>
                            <w:color w:val="0000FF"/>
                            <w:sz w:val="18"/>
                            <w:szCs w:val="18"/>
                          </w:rPr>
                        </w:pPr>
                        <w:r>
                          <w:rPr>
                            <w:b w:val="0"/>
                            <w:bCs w:val="0"/>
                            <w:smallCaps w:val="0"/>
                          </w:rPr>
                          <w:t>[Act 30 of 2024 wef 01/01/2025]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Compensation for temporary incapacity of platform worker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34N.</w:t>
                  </w:r>
                  <w:bookmarkStart w:id="160" w:name="pr34N-ps1-"/>
                  <w:bookmarkEnd w:id="160"/>
                  <w:r>
                    <w:rPr>
                      <w:rStyle w:val="prov2TxtIL"/>
                      <w:b w:val="0"/>
                      <w:bCs w:val="0"/>
                      <w:i w:val="0"/>
                      <w:iCs w:val="0"/>
                      <w:smallCaps w:val="0"/>
                      <w:color w:val="000000"/>
                    </w:rPr>
                    <w:t>—(1)  Where any work injury results in the temporary incapacity of a platform worker, the compensation the platform operator is liable under this Act to pay to the platform worker is a periodical payment that is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 amount specified in the Fifth Schedule;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payable in accordance with subsection (2).</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61" w:name="pr34N-ps2-"/>
                        <w:bookmarkEnd w:id="161"/>
                        <w:r>
                          <w:rPr>
                            <w:b w:val="0"/>
                            <w:bCs w:val="0"/>
                            <w:i w:val="0"/>
                            <w:iCs w:val="0"/>
                            <w:smallCaps w:val="0"/>
                            <w:color w:val="000000"/>
                            <w:sz w:val="26"/>
                            <w:szCs w:val="26"/>
                          </w:rPr>
                          <w:t>(2)  For the purposes of subsection (1)(</w:t>
                        </w:r>
                        <w:r>
                          <w:rPr>
                            <w:b w:val="0"/>
                            <w:bCs w:val="0"/>
                            <w:i/>
                            <w:iCs/>
                            <w:smallCaps w:val="0"/>
                            <w:color w:val="000000"/>
                            <w:sz w:val="26"/>
                            <w:szCs w:val="26"/>
                          </w:rPr>
                          <w:t>b</w:t>
                        </w:r>
                        <w:r>
                          <w:rPr>
                            <w:b w:val="0"/>
                            <w:bCs w:val="0"/>
                            <w:i w:val="0"/>
                            <w:iCs w:val="0"/>
                            <w:smallCaps w:val="0"/>
                            <w:color w:val="000000"/>
                            <w:sz w:val="26"/>
                            <w:szCs w:val="26"/>
                          </w:rPr>
                          <w:t>), a periodical payment is payable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platform operator receives, no later than the 14th day of a calendar month (called in this subsection the relevant day), a certificate of a health professional in respect of the work injury to the platform worker — not later than 16 days after the relevant day;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platform operator receives, after the relevant day but no later than the last day of a calendar month, a certificate of a health professional in respect of the work injury to the platform worker — not later than the 13th day of the following calendar month.</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62" w:name="pr34N-ps3-"/>
                        <w:bookmarkEnd w:id="162"/>
                        <w:r>
                          <w:rPr>
                            <w:b w:val="0"/>
                            <w:bCs w:val="0"/>
                            <w:i w:val="0"/>
                            <w:iCs w:val="0"/>
                            <w:smallCaps w:val="0"/>
                            <w:color w:val="000000"/>
                            <w:sz w:val="26"/>
                            <w:szCs w:val="26"/>
                          </w:rPr>
                          <w:t>(3)  The Commissioner may review any periodical payment for temporary incapacity on the application of the platform worker, the platform operator or the platform operator’s insurer, if accompanied by a certificate of a health professional that there has been a change in the condition of the platform worker.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63" w:name="pr34N-ps4-"/>
                        <w:bookmarkEnd w:id="163"/>
                        <w:r>
                          <w:rPr>
                            <w:b w:val="0"/>
                            <w:bCs w:val="0"/>
                            <w:i w:val="0"/>
                            <w:iCs w:val="0"/>
                            <w:smallCaps w:val="0"/>
                            <w:color w:val="000000"/>
                            <w:sz w:val="26"/>
                            <w:szCs w:val="26"/>
                          </w:rPr>
                          <w:t>(4)  Subject to the provisions of this Act, the Commissioner may, on a review under subsection (3), direct any periodical payment to the platform worker for temporary incapacity to be continued, increased, decreased or ended.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64" w:name="pr34N-ps5-"/>
                        <w:bookmarkEnd w:id="164"/>
                        <w:r>
                          <w:rPr>
                            <w:b w:val="0"/>
                            <w:bCs w:val="0"/>
                            <w:i w:val="0"/>
                            <w:iCs w:val="0"/>
                            <w:smallCaps w:val="0"/>
                            <w:color w:val="000000"/>
                            <w:sz w:val="26"/>
                            <w:szCs w:val="26"/>
                          </w:rPr>
                          <w:t>(5)  Any periodical payments for temporary incapacity may be commuted into a lump sum, of an amount agreed between the platform operator liable to make the periodical payments and the platform worker, after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periodical payments have continued for not less than 6 months;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Commissioner consents.</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65" w:name="pr34N-ps6-"/>
                        <w:bookmarkEnd w:id="165"/>
                        <w:r>
                          <w:rPr>
                            <w:b w:val="0"/>
                            <w:bCs w:val="0"/>
                            <w:i w:val="0"/>
                            <w:iCs w:val="0"/>
                            <w:smallCaps w:val="0"/>
                            <w:color w:val="000000"/>
                            <w:sz w:val="26"/>
                            <w:szCs w:val="26"/>
                          </w:rPr>
                          <w:t>(6)  Where any person has paid any compensation under this section in respect of a claimant’s work injury as the claimant’s platform operator or platform operator’s insurer (called in this section the payer) or any ex gratia payment has been made under section 70 in respect of such compensation, the Commissioner may order the claimant to refund such payment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claim in respect of that work injury is withdrawn, and is not resumed, under section 41, as modified by section 35B;</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order of refusal of compensation has been made or has taken effect, in respect of that work injury;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payment was made on the basis of any error or any false or misleading information.</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66" w:name="pr34N-ps7-"/>
                        <w:bookmarkEnd w:id="166"/>
                        <w:r>
                          <w:rPr>
                            <w:b w:val="0"/>
                            <w:bCs w:val="0"/>
                            <w:i w:val="0"/>
                            <w:iCs w:val="0"/>
                            <w:smallCaps w:val="0"/>
                            <w:color w:val="000000"/>
                            <w:sz w:val="26"/>
                            <w:szCs w:val="26"/>
                          </w:rPr>
                          <w:t>(7)  Subsection (6) applies to the payer only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payer applies to the Commissioner for the refund within the prescribed time and in the form and manner required by the Commissioner;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claimant has been given a reasonable opportunity to make representations to the Commissioner.</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67" w:name="pr34N-ps8-"/>
                        <w:bookmarkEnd w:id="167"/>
                        <w:r>
                          <w:rPr>
                            <w:b w:val="0"/>
                            <w:bCs w:val="0"/>
                            <w:i w:val="0"/>
                            <w:iCs w:val="0"/>
                            <w:smallCaps w:val="0"/>
                            <w:color w:val="000000"/>
                            <w:sz w:val="26"/>
                            <w:szCs w:val="26"/>
                          </w:rPr>
                          <w:t>(8)  Any refund ordered under subsection (6) is recoverable directly from the claimant.</w:t>
                        </w:r>
                      </w:p>
                      <w:p>
                        <w:pPr>
                          <w:pStyle w:val="amendNote"/>
                          <w:rPr>
                            <w:b w:val="0"/>
                            <w:bCs w:val="0"/>
                            <w:i/>
                            <w:iCs/>
                            <w:smallCaps w:val="0"/>
                            <w:color w:val="0000FF"/>
                            <w:sz w:val="18"/>
                            <w:szCs w:val="18"/>
                          </w:rPr>
                        </w:pPr>
                        <w:r>
                          <w:rPr>
                            <w:b w:val="0"/>
                            <w:bCs w:val="0"/>
                            <w:smallCaps w:val="0"/>
                          </w:rPr>
                          <w:t>[Act 30 of 2024 wef 01/01/2025]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Platform operator must be insured against liabilities under Act in relation to platform workers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34O.</w:t>
                  </w:r>
                  <w:bookmarkStart w:id="168" w:name="pr34O-ps1-"/>
                  <w:bookmarkEnd w:id="168"/>
                  <w:r>
                    <w:rPr>
                      <w:rStyle w:val="prov2TxtIL"/>
                      <w:b w:val="0"/>
                      <w:bCs w:val="0"/>
                      <w:i w:val="0"/>
                      <w:iCs w:val="0"/>
                      <w:smallCaps w:val="0"/>
                      <w:color w:val="000000"/>
                    </w:rPr>
                    <w:t>—(1)  Every platform operator must insure and maintain insurance under one or more approved platform worker insurance policies with one or more designated PO’s insurers against all liabilities that the platform operator may incur under this Act in respect of every platform worker who provides a platform service for the platform operator.</w:t>
                  </w:r>
                  <w:bookmarkStart w:id="169" w:name="pr34O-ps2-"/>
                  <w:bookmarkEnd w:id="169"/>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Subsection (1) applies subject to any minimum prescribed amount for which a platform operator must be insured in respect of any of the platform operator’s liabilities under this Act.</w:t>
                        </w:r>
                      </w:p>
                      <w:p>
                        <w:pPr>
                          <w:pStyle w:val="amendNote"/>
                          <w:rPr>
                            <w:b w:val="0"/>
                            <w:bCs w:val="0"/>
                            <w:i/>
                            <w:iCs/>
                            <w:smallCaps w:val="0"/>
                            <w:color w:val="0000FF"/>
                            <w:sz w:val="18"/>
                            <w:szCs w:val="18"/>
                          </w:rPr>
                        </w:pPr>
                        <w:r>
                          <w:rPr>
                            <w:b w:val="0"/>
                            <w:bCs w:val="0"/>
                            <w:smallCaps w:val="0"/>
                          </w:rPr>
                          <w:t>[Act 30 of 2024 wef 01/01/2025]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Offences by platform operator in relation to insurance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34P.</w:t>
                  </w:r>
                  <w:bookmarkStart w:id="170" w:name="pr34P-ps1-"/>
                  <w:bookmarkEnd w:id="170"/>
                  <w:r>
                    <w:rPr>
                      <w:rStyle w:val="prov2TxtIL"/>
                      <w:b w:val="0"/>
                      <w:bCs w:val="0"/>
                      <w:i w:val="0"/>
                      <w:iCs w:val="0"/>
                      <w:smallCaps w:val="0"/>
                      <w:color w:val="000000"/>
                    </w:rPr>
                    <w:t>—(1)  A platform operator that contravenes section 34O(1) shall be guilty of an offence and shall be liable on conviction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a fine not exceeding $10,000 or to imprisonment for a term not exceeding 12 months or to both;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the person is a repeat offender, to a fine not exceeding $20,000 or to imprisonment for a term not exceeding 12 months or to both.</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71" w:name="pr34P-ps2-"/>
                        <w:bookmarkEnd w:id="171"/>
                        <w:r>
                          <w:rPr>
                            <w:b w:val="0"/>
                            <w:bCs w:val="0"/>
                            <w:i w:val="0"/>
                            <w:iCs w:val="0"/>
                            <w:smallCaps w:val="0"/>
                            <w:color w:val="000000"/>
                            <w:sz w:val="26"/>
                            <w:szCs w:val="26"/>
                          </w:rPr>
                          <w:t>(2)  For the purposes of subsection (1)(</w:t>
                        </w:r>
                        <w:r>
                          <w:rPr>
                            <w:b w:val="0"/>
                            <w:bCs w:val="0"/>
                            <w:i/>
                            <w:iCs/>
                            <w:smallCaps w:val="0"/>
                            <w:color w:val="000000"/>
                            <w:sz w:val="26"/>
                            <w:szCs w:val="26"/>
                          </w:rPr>
                          <w:t>b</w:t>
                        </w:r>
                        <w:r>
                          <w:rPr>
                            <w:b w:val="0"/>
                            <w:bCs w:val="0"/>
                            <w:i w:val="0"/>
                            <w:iCs w:val="0"/>
                            <w:smallCaps w:val="0"/>
                            <w:color w:val="000000"/>
                            <w:sz w:val="26"/>
                            <w:szCs w:val="26"/>
                          </w:rPr>
                          <w:t>), “repeat offender”, in relation to an offence under subsection (1), means a person who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convicted, or found guilty, of an offence under subsection (1);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has been convicted, or found guilty, of any of the following offences on at least one other occasion:</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subsection (1);</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section 25(1);</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section 35(1)(</w:t>
                                    </w:r>
                                    <w:r>
                                      <w:rPr>
                                        <w:b w:val="0"/>
                                        <w:bCs w:val="0"/>
                                        <w:i/>
                                        <w:iCs/>
                                        <w:caps w:val="0"/>
                                        <w:smallCaps w:val="0"/>
                                        <w:color w:val="000000"/>
                                        <w:sz w:val="26"/>
                                        <w:szCs w:val="26"/>
                                      </w:rPr>
                                      <w:t>b</w:t>
                                    </w:r>
                                    <w:r>
                                      <w:rPr>
                                        <w:b w:val="0"/>
                                        <w:bCs w:val="0"/>
                                        <w:i w:val="0"/>
                                        <w:iCs w:val="0"/>
                                        <w:caps w:val="0"/>
                                        <w:smallCaps w:val="0"/>
                                        <w:color w:val="000000"/>
                                        <w:sz w:val="26"/>
                                        <w:szCs w:val="26"/>
                                      </w:rPr>
                                      <w:t>) of the repealed Act, whether the conviction was before, on or after 1 September 2020.</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72" w:name="pr34P-ps3-"/>
                        <w:bookmarkEnd w:id="172"/>
                        <w:r>
                          <w:rPr>
                            <w:b w:val="0"/>
                            <w:bCs w:val="0"/>
                            <w:i w:val="0"/>
                            <w:iCs w:val="0"/>
                            <w:smallCaps w:val="0"/>
                            <w:color w:val="000000"/>
                            <w:sz w:val="26"/>
                            <w:szCs w:val="26"/>
                          </w:rPr>
                          <w:t>(3)  It is not a defence to a charge for an offence under subsection (1) that the platform operator did not know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number of platform workers who provide a platform service for the platform operator, or the extent of the platform operator’s liability, that the platform operator must be insured against;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that any insurance policy entered into or maintained was not an approved platform worker insurance policy;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that the insurer was not a designated PO’s insurer,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unless the platform operator had taken all reasonable steps to ascertain those matters.</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73" w:name="pr34P-ps4-"/>
                        <w:bookmarkEnd w:id="173"/>
                        <w:r>
                          <w:rPr>
                            <w:b w:val="0"/>
                            <w:bCs w:val="0"/>
                            <w:i w:val="0"/>
                            <w:iCs w:val="0"/>
                            <w:smallCaps w:val="0"/>
                            <w:color w:val="000000"/>
                            <w:sz w:val="26"/>
                            <w:szCs w:val="26"/>
                          </w:rPr>
                          <w:t>(4)  A platform operator that, for the purpose of defraying or partly defraying the cost of insurance required under section 34O, makes any deduction from the earnings of a platform worker who provides a platform service for the platform operator shall be guilty of an offence and shall be liable on conviction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 fine not exceeding $5,000 or to imprisonment for a term not exceeding 6 months or to both;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person is a repeat offender, to a fine not exceeding $10,000 or to imprisonment for a term not exceeding 6 months or to both.</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74" w:name="pr34P-ps5-"/>
                        <w:bookmarkEnd w:id="174"/>
                        <w:r>
                          <w:rPr>
                            <w:b w:val="0"/>
                            <w:bCs w:val="0"/>
                            <w:i w:val="0"/>
                            <w:iCs w:val="0"/>
                            <w:smallCaps w:val="0"/>
                            <w:color w:val="000000"/>
                            <w:sz w:val="26"/>
                            <w:szCs w:val="26"/>
                          </w:rPr>
                          <w:t>(5)  For the purposes of subsection (4)(</w:t>
                        </w:r>
                        <w:r>
                          <w:rPr>
                            <w:b w:val="0"/>
                            <w:bCs w:val="0"/>
                            <w:i/>
                            <w:iCs/>
                            <w:smallCaps w:val="0"/>
                            <w:color w:val="000000"/>
                            <w:sz w:val="26"/>
                            <w:szCs w:val="26"/>
                          </w:rPr>
                          <w:t>b</w:t>
                        </w:r>
                        <w:r>
                          <w:rPr>
                            <w:b w:val="0"/>
                            <w:bCs w:val="0"/>
                            <w:i w:val="0"/>
                            <w:iCs w:val="0"/>
                            <w:smallCaps w:val="0"/>
                            <w:color w:val="000000"/>
                            <w:sz w:val="26"/>
                            <w:szCs w:val="26"/>
                          </w:rPr>
                          <w:t>), “repeat offender”, in relation to an offence under subsection (4), means a person who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convicted, or found guilty, of an offence under subsection (4);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has been convicted, or found guilty, of any of the following offences on at least one other occasion:</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subsection (4);</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an offence under section 25(4); </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section 35(1)(</w:t>
                                    </w:r>
                                    <w:r>
                                      <w:rPr>
                                        <w:b w:val="0"/>
                                        <w:bCs w:val="0"/>
                                        <w:i/>
                                        <w:iCs/>
                                        <w:caps w:val="0"/>
                                        <w:smallCaps w:val="0"/>
                                        <w:color w:val="000000"/>
                                        <w:sz w:val="26"/>
                                        <w:szCs w:val="26"/>
                                      </w:rPr>
                                      <w:t>a</w:t>
                                    </w:r>
                                    <w:r>
                                      <w:rPr>
                                        <w:b w:val="0"/>
                                        <w:bCs w:val="0"/>
                                        <w:i w:val="0"/>
                                        <w:iCs w:val="0"/>
                                        <w:caps w:val="0"/>
                                        <w:smallCaps w:val="0"/>
                                        <w:color w:val="000000"/>
                                        <w:sz w:val="26"/>
                                        <w:szCs w:val="26"/>
                                      </w:rPr>
                                      <w:t>) of the repealed Act, whether the conviction was before, on or after 1 September 2020.</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4</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COMPENSATION PROCESS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93" w:type="dxa"/>
                    <w:right w:w="20" w:type="dxa"/>
                  </w:tcMar>
                  <w:vAlign w:val="top"/>
                </w:tcPr>
                <w:p>
                  <w:pPr>
                    <w:ind w:firstLine="0"/>
                    <w:jc w:val="center"/>
                    <w:rPr>
                      <w:b w:val="0"/>
                      <w:bCs w:val="0"/>
                      <w:i/>
                      <w:iCs/>
                      <w:smallCaps w:val="0"/>
                      <w:color w:val="000000"/>
                      <w:sz w:val="26"/>
                      <w:szCs w:val="26"/>
                    </w:rPr>
                  </w:pPr>
                  <w:r>
                    <w:rPr>
                      <w:b w:val="0"/>
                      <w:bCs w:val="0"/>
                      <w:i/>
                      <w:iCs/>
                      <w:smallCaps w:val="0"/>
                      <w:color w:val="000000"/>
                      <w:sz w:val="26"/>
                      <w:szCs w:val="26"/>
                    </w:rPr>
                    <w:t xml:space="preserve">Division 1 — </w:t>
                  </w:r>
                  <w:r>
                    <w:rPr>
                      <w:b w:val="0"/>
                      <w:bCs w:val="0"/>
                      <w:i/>
                      <w:iCs/>
                      <w:smallCaps w:val="0"/>
                      <w:color w:val="000000"/>
                      <w:sz w:val="26"/>
                      <w:szCs w:val="26"/>
                    </w:rPr>
                    <w:t>Overview</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Deemed claim when employer or platform operator has notice of accident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35.</w:t>
                  </w:r>
                  <w:bookmarkStart w:id="175" w:name="pr35-ps1-"/>
                  <w:bookmarkEnd w:id="175"/>
                  <w:r>
                    <w:rPr>
                      <w:rStyle w:val="prov2TxtIL"/>
                      <w:b w:val="0"/>
                      <w:bCs w:val="0"/>
                      <w:i w:val="0"/>
                      <w:iCs w:val="0"/>
                      <w:smallCaps w:val="0"/>
                      <w:color w:val="000000"/>
                    </w:rPr>
                    <w:t>—(1)  A claim for compensation under this Act is deemed to be made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by an employee when the employer first has notice of an accident giving rise to the employee’s work injury;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by a platform worker when the platform operator first has notice of an accident giving rise to the platform worker’s work injury.</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76" w:name="pr35-ps2-"/>
                        <w:bookmarkEnd w:id="176"/>
                        <w:r>
                          <w:rPr>
                            <w:b w:val="0"/>
                            <w:bCs w:val="0"/>
                            <w:i w:val="0"/>
                            <w:iCs w:val="0"/>
                            <w:smallCaps w:val="0"/>
                            <w:color w:val="000000"/>
                            <w:sz w:val="26"/>
                            <w:szCs w:val="26"/>
                          </w:rPr>
                          <w:t>(2)  An employer has notice of an accident for the purposes of this Act when either of the following events occurs: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informs any of the following persons of the date and place of the accident and the cause of the injury:</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foreman or any other person under whose supervision the employee was employed at the time of the accident; </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any person designated for the purpose by the employer; </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employer has knowledge of the accident by any other means.</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77" w:name="pr35-ps2A-"/>
                        <w:bookmarkEnd w:id="177"/>
                        <w:r>
                          <w:rPr>
                            <w:b w:val="0"/>
                            <w:bCs w:val="0"/>
                            <w:i w:val="0"/>
                            <w:iCs w:val="0"/>
                            <w:smallCaps w:val="0"/>
                            <w:color w:val="000000"/>
                            <w:sz w:val="26"/>
                            <w:szCs w:val="26"/>
                          </w:rPr>
                          <w:t>(2A)  A platform operator has notice of an accident for the purposes of this Act when either of the following events occurs: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platform worker informs any of the following persons of the date and place of the accident and the cause of the injury:</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platform operator;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person designated for the purpose by the platform operator;</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platform operator has knowledge of the accident by any other means.</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78" w:name="pr35-ps3-"/>
                        <w:bookmarkEnd w:id="178"/>
                        <w:r>
                          <w:rPr>
                            <w:b w:val="0"/>
                            <w:bCs w:val="0"/>
                            <w:i w:val="0"/>
                            <w:iCs w:val="0"/>
                            <w:smallCaps w:val="0"/>
                            <w:color w:val="000000"/>
                            <w:sz w:val="26"/>
                            <w:szCs w:val="26"/>
                          </w:rPr>
                          <w:t>(3)  Every employer or platform operator must, within the prescribed time after the employer or platform operator (as the case may be) first has notice of an accident giving rise to work injury to the claimant, give notice of the accident to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Commissioner in the form and manner specified by the Commissioner;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employer’s insurer or platform operator’s insurer (as the case may be) in writing.</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79" w:name="pr35-ps4-"/>
                        <w:bookmarkEnd w:id="179"/>
                        <w:r>
                          <w:rPr>
                            <w:b w:val="0"/>
                            <w:bCs w:val="0"/>
                            <w:i w:val="0"/>
                            <w:iCs w:val="0"/>
                            <w:smallCaps w:val="0"/>
                            <w:color w:val="000000"/>
                            <w:sz w:val="26"/>
                            <w:szCs w:val="26"/>
                          </w:rPr>
                          <w:t>(4)  An employee must, as soon as possible after sustaining a work injury in an accident, notify the employer or any of the other persons mentioned in subsection (2)(</w:t>
                        </w:r>
                        <w:r>
                          <w:rPr>
                            <w:b w:val="0"/>
                            <w:bCs w:val="0"/>
                            <w:i/>
                            <w:iCs/>
                            <w:smallCaps w:val="0"/>
                            <w:color w:val="000000"/>
                            <w:sz w:val="26"/>
                            <w:szCs w:val="26"/>
                          </w:rPr>
                          <w:t>a</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80" w:name="pr35-ps4A-"/>
                        <w:bookmarkEnd w:id="180"/>
                        <w:r>
                          <w:rPr>
                            <w:b w:val="0"/>
                            <w:bCs w:val="0"/>
                            <w:i w:val="0"/>
                            <w:iCs w:val="0"/>
                            <w:smallCaps w:val="0"/>
                            <w:color w:val="000000"/>
                            <w:sz w:val="26"/>
                            <w:szCs w:val="26"/>
                          </w:rPr>
                          <w:t>(4A)  A platform worker must, as soon as possible after sustaining a work injury in an accident, notify the platform operator or any of the other persons mentioned in subsection (2A)(</w:t>
                        </w:r>
                        <w:r>
                          <w:rPr>
                            <w:b w:val="0"/>
                            <w:bCs w:val="0"/>
                            <w:i/>
                            <w:iCs/>
                            <w:smallCaps w:val="0"/>
                            <w:color w:val="000000"/>
                            <w:sz w:val="26"/>
                            <w:szCs w:val="26"/>
                          </w:rPr>
                          <w:t>a</w:t>
                        </w:r>
                        <w:r>
                          <w:rPr>
                            <w:b w:val="0"/>
                            <w:bCs w:val="0"/>
                            <w:i w:val="0"/>
                            <w:iCs w:val="0"/>
                            <w:smallCaps w:val="0"/>
                            <w:color w:val="000000"/>
                            <w:sz w:val="26"/>
                            <w:szCs w:val="26"/>
                          </w:rPr>
                          <w:t>).</w:t>
                        </w:r>
                      </w:p>
                      <w:p>
                        <w:pPr>
                          <w:pStyle w:val="amendNote"/>
                          <w:rPr>
                            <w:b w:val="0"/>
                            <w:bCs w:val="0"/>
                            <w:i/>
                            <w:iCs/>
                            <w:smallCaps w:val="0"/>
                            <w:color w:val="0000FF"/>
                            <w:sz w:val="18"/>
                            <w:szCs w:val="18"/>
                          </w:rPr>
                        </w:pPr>
                        <w:r>
                          <w:rPr>
                            <w:b w:val="0"/>
                            <w:bCs w:val="0"/>
                            <w:smallCaps w:val="0"/>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81" w:name="pr35-ps5-"/>
                        <w:bookmarkEnd w:id="181"/>
                        <w:r>
                          <w:rPr>
                            <w:b w:val="0"/>
                            <w:bCs w:val="0"/>
                            <w:i w:val="0"/>
                            <w:iCs w:val="0"/>
                            <w:smallCaps w:val="0"/>
                            <w:color w:val="000000"/>
                            <w:sz w:val="26"/>
                            <w:szCs w:val="26"/>
                          </w:rPr>
                          <w:t>(5)  A claim under this Act is deemed to be withdrawn if the employer or platform operator (as the case may be) of the claimant does not have notice of the claimant’s accident at the end of whichever period specified in paragraph (</w:t>
                        </w:r>
                        <w:r>
                          <w:rPr>
                            <w:b w:val="0"/>
                            <w:bCs w:val="0"/>
                            <w:i/>
                            <w:iCs/>
                            <w:smallCaps w:val="0"/>
                            <w:color w:val="000000"/>
                            <w:sz w:val="26"/>
                            <w:szCs w:val="26"/>
                          </w:rPr>
                          <w:t>a</w:t>
                        </w:r>
                        <w:r>
                          <w:rPr>
                            <w:b w:val="0"/>
                            <w:bCs w:val="0"/>
                            <w:i w:val="0"/>
                            <w:iCs w:val="0"/>
                            <w:smallCaps w:val="0"/>
                            <w:color w:val="000000"/>
                            <w:sz w:val="26"/>
                            <w:szCs w:val="26"/>
                          </w:rPr>
                          <w:t>), (</w:t>
                        </w:r>
                        <w:r>
                          <w:rPr>
                            <w:b w:val="0"/>
                            <w:bCs w:val="0"/>
                            <w:i/>
                            <w:iCs/>
                            <w:smallCaps w:val="0"/>
                            <w:color w:val="000000"/>
                            <w:sz w:val="26"/>
                            <w:szCs w:val="26"/>
                          </w:rPr>
                          <w:t>b</w:t>
                        </w:r>
                        <w:r>
                          <w:rPr>
                            <w:b w:val="0"/>
                            <w:bCs w:val="0"/>
                            <w:i w:val="0"/>
                            <w:iCs w:val="0"/>
                            <w:smallCaps w:val="0"/>
                            <w:color w:val="000000"/>
                            <w:sz w:val="26"/>
                            <w:szCs w:val="26"/>
                          </w:rPr>
                          <w:t>) or (</w:t>
                        </w:r>
                        <w:r>
                          <w:rPr>
                            <w:b w:val="0"/>
                            <w:bCs w:val="0"/>
                            <w:i/>
                            <w:iCs/>
                            <w:smallCaps w:val="0"/>
                            <w:color w:val="000000"/>
                            <w:sz w:val="26"/>
                            <w:szCs w:val="26"/>
                          </w:rPr>
                          <w:t>c</w:t>
                        </w:r>
                        <w:r>
                          <w:rPr>
                            <w:b w:val="0"/>
                            <w:bCs w:val="0"/>
                            <w:i w:val="0"/>
                            <w:iCs w:val="0"/>
                            <w:smallCaps w:val="0"/>
                            <w:color w:val="000000"/>
                            <w:sz w:val="26"/>
                            <w:szCs w:val="26"/>
                          </w:rPr>
                          <w:t>) that ends last:</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one year after the date of the claimant’s accident;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claimant dies within the period mentioned in paragraph (</w:t>
                              </w:r>
                              <w:r>
                                <w:rPr>
                                  <w:b w:val="0"/>
                                  <w:bCs w:val="0"/>
                                  <w:i/>
                                  <w:iCs/>
                                  <w:caps w:val="0"/>
                                  <w:smallCaps w:val="0"/>
                                  <w:color w:val="000000"/>
                                  <w:sz w:val="26"/>
                                  <w:szCs w:val="26"/>
                                </w:rPr>
                                <w:t>a</w:t>
                              </w:r>
                              <w:r>
                                <w:rPr>
                                  <w:b w:val="0"/>
                                  <w:bCs w:val="0"/>
                                  <w:i w:val="0"/>
                                  <w:iCs w:val="0"/>
                                  <w:caps w:val="0"/>
                                  <w:smallCaps w:val="0"/>
                                  <w:color w:val="000000"/>
                                  <w:sz w:val="26"/>
                                  <w:szCs w:val="26"/>
                                </w:rPr>
                                <w:t>), one year after the date of the claimant’s death;</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period ending on a later date specified under subsection (6).</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82" w:name="pr35-ps6-"/>
                        <w:bookmarkEnd w:id="182"/>
                        <w:r>
                          <w:rPr>
                            <w:b w:val="0"/>
                            <w:bCs w:val="0"/>
                            <w:i w:val="0"/>
                            <w:iCs w:val="0"/>
                            <w:smallCaps w:val="0"/>
                            <w:color w:val="000000"/>
                            <w:sz w:val="26"/>
                            <w:szCs w:val="26"/>
                          </w:rPr>
                          <w:t>(6)  Subject to subsection (7), the Commissioner may specify a period for the purposes of subsection (5)(</w:t>
                        </w:r>
                        <w:r>
                          <w:rPr>
                            <w:b w:val="0"/>
                            <w:bCs w:val="0"/>
                            <w:i/>
                            <w:iCs/>
                            <w:smallCaps w:val="0"/>
                            <w:color w:val="000000"/>
                            <w:sz w:val="26"/>
                            <w:szCs w:val="26"/>
                          </w:rPr>
                          <w:t>c</w:t>
                        </w:r>
                        <w:r>
                          <w:rPr>
                            <w:b w:val="0"/>
                            <w:bCs w:val="0"/>
                            <w:i w:val="0"/>
                            <w:iCs w:val="0"/>
                            <w:smallCaps w:val="0"/>
                            <w:color w:val="000000"/>
                            <w:sz w:val="26"/>
                            <w:szCs w:val="26"/>
                          </w:rPr>
                          <w:t>) only if the Commissioner is satisfied that the delay was caused by mistake, absence from Singapore or other reasonable cause.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83" w:name="pr35-ps7-"/>
                        <w:bookmarkEnd w:id="183"/>
                        <w:r>
                          <w:rPr>
                            <w:b w:val="0"/>
                            <w:bCs w:val="0"/>
                            <w:i w:val="0"/>
                            <w:iCs w:val="0"/>
                            <w:smallCaps w:val="0"/>
                            <w:color w:val="000000"/>
                            <w:sz w:val="26"/>
                            <w:szCs w:val="26"/>
                          </w:rPr>
                          <w:t>(7)  The Commissioner must not specify a period for the purposes of subsection (5)(</w:t>
                        </w:r>
                        <w:r>
                          <w:rPr>
                            <w:b w:val="0"/>
                            <w:bCs w:val="0"/>
                            <w:i/>
                            <w:iCs/>
                            <w:smallCaps w:val="0"/>
                            <w:color w:val="000000"/>
                            <w:sz w:val="26"/>
                            <w:szCs w:val="26"/>
                          </w:rPr>
                          <w:t>c</w:t>
                        </w:r>
                        <w:r>
                          <w:rPr>
                            <w:b w:val="0"/>
                            <w:bCs w:val="0"/>
                            <w:i w:val="0"/>
                            <w:iCs w:val="0"/>
                            <w:smallCaps w:val="0"/>
                            <w:color w:val="000000"/>
                            <w:sz w:val="26"/>
                            <w:szCs w:val="26"/>
                          </w:rPr>
                          <w:t>) if the Commissioner is satisfied that the delay was caused by an action for damages being instituted by or on behalf of the claimant in any court for compensation in respect of that accident.</w:t>
                        </w:r>
                      </w:p>
                      <w:p>
                        <w:pPr>
                          <w:pStyle w:val="amendNote"/>
                          <w:rPr>
                            <w:b w:val="0"/>
                            <w:bCs w:val="0"/>
                            <w:i/>
                            <w:iCs/>
                            <w:smallCaps w:val="0"/>
                            <w:color w:val="0000FF"/>
                            <w:sz w:val="18"/>
                            <w:szCs w:val="18"/>
                          </w:rPr>
                        </w:pPr>
                        <w:r>
                          <w:rPr>
                            <w:b w:val="0"/>
                            <w:bCs w:val="0"/>
                            <w:smallCaps w:val="0"/>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84" w:name="pr35-ps8-"/>
                        <w:bookmarkEnd w:id="184"/>
                        <w:r>
                          <w:rPr>
                            <w:b w:val="0"/>
                            <w:bCs w:val="0"/>
                            <w:i w:val="0"/>
                            <w:iCs w:val="0"/>
                            <w:smallCaps w:val="0"/>
                            <w:color w:val="000000"/>
                            <w:sz w:val="26"/>
                            <w:szCs w:val="26"/>
                          </w:rPr>
                          <w:t>(8)  An employer or a platform operator who fails to give notice of an accident to the Commissioner in accordance with subsection (3)(</w:t>
                        </w:r>
                        <w:r>
                          <w:rPr>
                            <w:b w:val="0"/>
                            <w:bCs w:val="0"/>
                            <w:i/>
                            <w:iCs/>
                            <w:smallCaps w:val="0"/>
                            <w:color w:val="000000"/>
                            <w:sz w:val="26"/>
                            <w:szCs w:val="26"/>
                          </w:rPr>
                          <w:t>a</w:t>
                        </w:r>
                        <w:r>
                          <w:rPr>
                            <w:b w:val="0"/>
                            <w:bCs w:val="0"/>
                            <w:i w:val="0"/>
                            <w:iCs w:val="0"/>
                            <w:smallCaps w:val="0"/>
                            <w:color w:val="000000"/>
                            <w:sz w:val="26"/>
                            <w:szCs w:val="26"/>
                          </w:rPr>
                          <w:t>) shall be guilty of an offence and shall be liable on conviction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 fine not exceeding $5,000;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person is a repeat offender, to a fine not exceeding $10,000 or to imprisonment for a term not exceeding 6 months or to both.</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85" w:name="pr35-ps9-"/>
                        <w:bookmarkEnd w:id="185"/>
                        <w:r>
                          <w:rPr>
                            <w:b w:val="0"/>
                            <w:bCs w:val="0"/>
                            <w:i w:val="0"/>
                            <w:iCs w:val="0"/>
                            <w:smallCaps w:val="0"/>
                            <w:color w:val="000000"/>
                            <w:sz w:val="26"/>
                            <w:szCs w:val="26"/>
                          </w:rPr>
                          <w:t>(9)  A person is a repeat offender in relation to an offence under subsection (8) if the person who is convicted of an offence under that subsection has been convicted on at least one other earlier occasion of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subsection (8);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regulation 3(5) of the Work Injury Compensation Regulations (Cap. 354, Rg 1) as in force before 1 September 2020, whether the conviction was before, on or after 1 September 2020.</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Directions by Commissioner — processing of claims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35A.</w:t>
                  </w:r>
                  <w:bookmarkStart w:id="186" w:name="pr35A-ps1-"/>
                  <w:bookmarkEnd w:id="186"/>
                  <w:r>
                    <w:rPr>
                      <w:rStyle w:val="prov2TxtIL"/>
                      <w:b w:val="0"/>
                      <w:bCs w:val="0"/>
                      <w:i w:val="0"/>
                      <w:iCs w:val="0"/>
                      <w:smallCaps w:val="0"/>
                      <w:color w:val="000000"/>
                    </w:rPr>
                    <w:t>—(1)  This section applies where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 accident gives rise to an individual’s work injury;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claim for compensation is deemed to be made by the individual under section 35.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87" w:name="pr35A-ps2-"/>
                        <w:bookmarkEnd w:id="187"/>
                        <w:r>
                          <w:rPr>
                            <w:b w:val="0"/>
                            <w:bCs w:val="0"/>
                            <w:i w:val="0"/>
                            <w:iCs w:val="0"/>
                            <w:smallCaps w:val="0"/>
                            <w:color w:val="000000"/>
                            <w:sz w:val="26"/>
                            <w:szCs w:val="26"/>
                          </w:rPr>
                          <w:t>(2)  Where the Commissioner is satisfied that, at the time of the accident, the individual was at work as an employee only, the Commissioner may direct that the claim be dealt with under section 36.</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88" w:name="pr35A-ps3-"/>
                        <w:bookmarkEnd w:id="188"/>
                        <w:r>
                          <w:rPr>
                            <w:b w:val="0"/>
                            <w:bCs w:val="0"/>
                            <w:i w:val="0"/>
                            <w:iCs w:val="0"/>
                            <w:smallCaps w:val="0"/>
                            <w:color w:val="000000"/>
                            <w:sz w:val="26"/>
                            <w:szCs w:val="26"/>
                          </w:rPr>
                          <w:t>(3)  Where the Commissioner is satisfied that, at the time of the accident, the individual was a platform worker at work providing a platform service for any platform operator only, the Commissioner may do any of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direct a platform operator’s insurer for an applicable platform operator to process the claim under Division 2A of this Part;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give notice that the Commissioner will process the claim under Division 3 of this Part, as modified by section 35B, and direct all or any of the following persons to do anything to facilitate the processing of the claim by the Commissioner:</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applicable platform operator;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platform operator’s insurer for that applicable platform operator.</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89" w:name="pr35A-ps4-"/>
                        <w:bookmarkEnd w:id="189"/>
                        <w:r>
                          <w:rPr>
                            <w:b w:val="0"/>
                            <w:bCs w:val="0"/>
                            <w:i w:val="0"/>
                            <w:iCs w:val="0"/>
                            <w:smallCaps w:val="0"/>
                            <w:color w:val="000000"/>
                            <w:sz w:val="26"/>
                            <w:szCs w:val="26"/>
                          </w:rPr>
                          <w:t>(4)  Where the Commissioner is satisfied that, at the time of the accident, the individual was concurrently at work as an employee and as a platform worker, the Commissioner may do any of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Commissioner is satisfied that the individual’s AME as an employee is higher than the individual’s AME as a platform worker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direct that, despite any other provision of this Act, the individual’s claim be treated as a claim for compensation made by an employee;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do anything under subsection (2);</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Commissioner is satisfied that the individual’s AME as a platform worker is higher than the individual’s AME as an employee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direct that, despite any other provision of this Act, the individual’s claim be treated as a claim for compensation made by a platform worker;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do anything under subsection (3);</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give notice to the following persons that the Commissioner will process the individual’s claim in accordance with this Act and require all or any of those persons to do any thing to facilitate the processing of the individual’s claim by the Commissioner:</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applicable employer and an employer’s insurer for that applicable employer;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applicable platform operator and a platform operator’s insurer for that applicable platform operator.</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0" w:name="pr35A-ps5-"/>
                        <w:bookmarkEnd w:id="190"/>
                        <w:r>
                          <w:rPr>
                            <w:b w:val="0"/>
                            <w:bCs w:val="0"/>
                            <w:i w:val="0"/>
                            <w:iCs w:val="0"/>
                            <w:smallCaps w:val="0"/>
                            <w:color w:val="000000"/>
                            <w:sz w:val="26"/>
                            <w:szCs w:val="26"/>
                          </w:rPr>
                          <w:t>(5)  The Commissioner must process a claim for compensation under this Act in respect of a platform worker’s work injury in accordance with Division 3 of this Part, as modified by section 35B, if the Commissioner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satisfied that there is no platform operator’s insurer insuring the platform operator’s liability under this Act in respect of the claimant’s work injury;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decides to process the claim in any particular case, including under section 47H(</w:t>
                              </w:r>
                              <w:r>
                                <w:rPr>
                                  <w:b w:val="0"/>
                                  <w:bCs w:val="0"/>
                                  <w:i/>
                                  <w:iCs/>
                                  <w:caps w:val="0"/>
                                  <w:smallCaps w:val="0"/>
                                  <w:color w:val="000000"/>
                                  <w:sz w:val="26"/>
                                  <w:szCs w:val="26"/>
                                </w:rPr>
                                <w:t>b</w:t>
                              </w:r>
                              <w:r>
                                <w:rPr>
                                  <w:b w:val="0"/>
                                  <w:bCs w:val="0"/>
                                  <w:i w:val="0"/>
                                  <w:iCs w:val="0"/>
                                  <w:caps w:val="0"/>
                                  <w:smallCaps w:val="0"/>
                                  <w:color w:val="000000"/>
                                  <w:sz w:val="26"/>
                                  <w:szCs w:val="26"/>
                                </w:rPr>
                                <w:t>) or 50(2)(</w:t>
                              </w:r>
                              <w:r>
                                <w:rPr>
                                  <w:b w:val="0"/>
                                  <w:bCs w:val="0"/>
                                  <w:i/>
                                  <w:iCs/>
                                  <w:caps w:val="0"/>
                                  <w:smallCaps w:val="0"/>
                                  <w:color w:val="000000"/>
                                  <w:sz w:val="26"/>
                                  <w:szCs w:val="26"/>
                                </w:rPr>
                                <w:t>ba</w:t>
                              </w:r>
                              <w:r>
                                <w:rPr>
                                  <w:b w:val="0"/>
                                  <w:bCs w:val="0"/>
                                  <w:i w:val="0"/>
                                  <w:iCs w:val="0"/>
                                  <w:caps w:val="0"/>
                                  <w:smallCaps w:val="0"/>
                                  <w:color w:val="000000"/>
                                  <w:sz w:val="26"/>
                                  <w:szCs w:val="26"/>
                                </w:rPr>
                                <w:t>).</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1" w:name="pr35A-ps6-"/>
                        <w:bookmarkEnd w:id="191"/>
                        <w:r>
                          <w:rPr>
                            <w:b w:val="0"/>
                            <w:bCs w:val="0"/>
                            <w:i w:val="0"/>
                            <w:iCs w:val="0"/>
                            <w:smallCaps w:val="0"/>
                            <w:color w:val="000000"/>
                            <w:sz w:val="26"/>
                            <w:szCs w:val="26"/>
                          </w:rPr>
                          <w:t>(6)  In this section —</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“applicable employer”, in relation to an individual, means any employer of the individual at the time of the accident mentioned in subsection (1)(</w:t>
                              </w:r>
                              <w:r>
                                <w:rPr>
                                  <w:b w:val="0"/>
                                  <w:bCs w:val="0"/>
                                  <w:i/>
                                  <w:iCs/>
                                  <w:smallCaps w:val="0"/>
                                  <w:color w:val="000000"/>
                                  <w:sz w:val="26"/>
                                  <w:szCs w:val="26"/>
                                </w:rPr>
                                <w:t>a</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“applicable platform operator”, in relation to an individual, means any platform operator for whom the individual was providing a platform service at the time of the accident mentioned in subsection (1)(</w:t>
                              </w:r>
                              <w:r>
                                <w:rPr>
                                  <w:b w:val="0"/>
                                  <w:bCs w:val="0"/>
                                  <w:i/>
                                  <w:iCs/>
                                  <w:smallCaps w:val="0"/>
                                  <w:color w:val="000000"/>
                                  <w:sz w:val="26"/>
                                  <w:szCs w:val="26"/>
                                </w:rPr>
                                <w:t>a</w:t>
                              </w:r>
                              <w:r>
                                <w:rPr>
                                  <w:b w:val="0"/>
                                  <w:bCs w:val="0"/>
                                  <w:i w:val="0"/>
                                  <w:iCs w:val="0"/>
                                  <w:smallCaps w:val="0"/>
                                  <w:color w:val="000000"/>
                                  <w:sz w:val="26"/>
                                  <w:szCs w:val="26"/>
                                </w:rPr>
                                <w:t>).</w:t>
                              </w:r>
                            </w:p>
                            <w:p>
                              <w:pPr>
                                <w:pStyle w:val="amendNote"/>
                                <w:rPr>
                                  <w:b w:val="0"/>
                                  <w:bCs w:val="0"/>
                                  <w:i/>
                                  <w:iCs/>
                                  <w:smallCaps w:val="0"/>
                                  <w:color w:val="0000FF"/>
                                  <w:sz w:val="18"/>
                                  <w:szCs w:val="18"/>
                                </w:rPr>
                              </w:pPr>
                              <w:r>
                                <w:rPr>
                                  <w:b w:val="0"/>
                                  <w:bCs w:val="0"/>
                                  <w:smallCaps w:val="0"/>
                                </w:rPr>
                                <w:t>[Act 30 of 2024 wef 01/01/2025]</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Application of Part 4 to platform operators and platform workers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35B.</w:t>
                  </w:r>
                  <w:r>
                    <w:rPr>
                      <w:b w:val="0"/>
                      <w:bCs w:val="0"/>
                      <w:i w:val="0"/>
                      <w:iCs w:val="0"/>
                      <w:smallCaps w:val="0"/>
                      <w:color w:val="000000"/>
                      <w:sz w:val="26"/>
                      <w:szCs w:val="26"/>
                    </w:rPr>
                    <w:t>  Part 4 of this Act applies to platform operators and platform workers as it does to employers and employees, with the modification that sections 37, 38, 40, 41, 42, 43, 48, 49, 51 to 63 and 64 (except section 64(1)(</w:t>
                  </w:r>
                  <w:r>
                    <w:rPr>
                      <w:b w:val="0"/>
                      <w:bCs w:val="0"/>
                      <w:i/>
                      <w:iCs/>
                      <w:smallCaps w:val="0"/>
                      <w:color w:val="000000"/>
                      <w:sz w:val="26"/>
                      <w:szCs w:val="26"/>
                    </w:rPr>
                    <w:t>b</w:t>
                  </w:r>
                  <w:r>
                    <w:rPr>
                      <w:b w:val="0"/>
                      <w:bCs w:val="0"/>
                      <w:i w:val="0"/>
                      <w:iCs w:val="0"/>
                      <w:smallCaps w:val="0"/>
                      <w:color w:val="000000"/>
                      <w:sz w:val="26"/>
                      <w:szCs w:val="26"/>
                    </w:rPr>
                    <w:t>)(ii)) apply in relation to a platform operator or platform worker as if any reference mentioned in the first column of the following table is to the corresponding reference mentioned in the second column of the table:</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tbl>
                        <w:tblPr>
                          <w:tblStyle w:val="table"/>
                          <w:tblW w:w="5000" w:type="pct"/>
                          <w:tblCellMar>
                            <w:top w:w="60" w:type="dxa"/>
                            <w:left w:w="60" w:type="dxa"/>
                            <w:bottom w:w="60" w:type="dxa"/>
                            <w:right w:w="60" w:type="dxa"/>
                          </w:tblCellMar>
                          <w:tblLook w:val="05E0"/>
                        </w:tblPr>
                        <w:tblGrid>
                          <w:gridCol w:w="3944"/>
                          <w:gridCol w:w="380"/>
                          <w:gridCol w:w="5031"/>
                        </w:tblGrid>
                        <w:tr>
                          <w:tblPrEx>
                            <w:tblW w:w="5000" w:type="pct"/>
                            <w:tblCellMar>
                              <w:top w:w="60" w:type="dxa"/>
                              <w:left w:w="60" w:type="dxa"/>
                              <w:bottom w:w="60" w:type="dxa"/>
                              <w:right w:w="60" w:type="dxa"/>
                            </w:tblCellMar>
                            <w:tblLook w:val="05E0"/>
                          </w:tblPrEx>
                          <w:trPr>
                            <w:cantSplit w:val="0"/>
                          </w:trPr>
                          <w:tc>
                            <w:tcPr>
                              <w:tcW w:w="2108"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6"/>
                                  <w:szCs w:val="26"/>
                                </w:rPr>
                              </w:pPr>
                              <w:r>
                                <w:rPr>
                                  <w:b w:val="0"/>
                                  <w:bCs w:val="0"/>
                                  <w:i/>
                                  <w:iCs/>
                                  <w:caps w:val="0"/>
                                  <w:smallCaps w:val="0"/>
                                  <w:color w:val="000000"/>
                                  <w:sz w:val="26"/>
                                  <w:szCs w:val="26"/>
                                </w:rPr>
                                <w:t>First column</w:t>
                              </w:r>
                            </w:p>
                            <w:p>
                              <w:pPr>
                                <w:pStyle w:val="ptext"/>
                                <w:spacing w:before="0" w:after="0"/>
                                <w:ind w:left="0" w:right="0" w:firstLine="0"/>
                                <w:jc w:val="center"/>
                                <w:rPr>
                                  <w:b w:val="0"/>
                                  <w:bCs w:val="0"/>
                                  <w:i w:val="0"/>
                                  <w:iCs w:val="0"/>
                                  <w:caps w:val="0"/>
                                  <w:smallCaps w:val="0"/>
                                  <w:color w:val="000000"/>
                                  <w:sz w:val="26"/>
                                  <w:szCs w:val="26"/>
                                </w:rPr>
                              </w:pPr>
                              <w:r>
                                <w:rPr>
                                  <w:b w:val="0"/>
                                  <w:bCs w:val="0"/>
                                  <w:i/>
                                  <w:iCs/>
                                  <w:caps w:val="0"/>
                                  <w:smallCaps w:val="0"/>
                                  <w:color w:val="000000"/>
                                  <w:sz w:val="26"/>
                                  <w:szCs w:val="26"/>
                                </w:rPr>
                                <w:t>Reference</w:t>
                              </w:r>
                            </w:p>
                          </w:tc>
                          <w:tc>
                            <w:tcPr>
                              <w:tcW w:w="203"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689"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6"/>
                                  <w:szCs w:val="26"/>
                                </w:rPr>
                              </w:pPr>
                              <w:r>
                                <w:rPr>
                                  <w:b w:val="0"/>
                                  <w:bCs w:val="0"/>
                                  <w:i/>
                                  <w:iCs/>
                                  <w:caps w:val="0"/>
                                  <w:smallCaps w:val="0"/>
                                  <w:color w:val="000000"/>
                                  <w:sz w:val="26"/>
                                  <w:szCs w:val="26"/>
                                </w:rPr>
                                <w:t>Second column</w:t>
                              </w:r>
                            </w:p>
                            <w:p>
                              <w:pPr>
                                <w:pStyle w:val="ptext"/>
                                <w:spacing w:before="0" w:after="0"/>
                                <w:ind w:left="0" w:right="0" w:firstLine="0"/>
                                <w:jc w:val="center"/>
                                <w:rPr>
                                  <w:b w:val="0"/>
                                  <w:bCs w:val="0"/>
                                  <w:i w:val="0"/>
                                  <w:iCs w:val="0"/>
                                  <w:caps w:val="0"/>
                                  <w:smallCaps w:val="0"/>
                                  <w:color w:val="000000"/>
                                  <w:sz w:val="26"/>
                                  <w:szCs w:val="26"/>
                                </w:rPr>
                              </w:pPr>
                              <w:r>
                                <w:rPr>
                                  <w:b w:val="0"/>
                                  <w:bCs w:val="0"/>
                                  <w:i/>
                                  <w:iCs/>
                                  <w:caps w:val="0"/>
                                  <w:smallCaps w:val="0"/>
                                  <w:color w:val="000000"/>
                                  <w:sz w:val="26"/>
                                  <w:szCs w:val="26"/>
                                </w:rPr>
                                <w:t>Corresponding reference</w:t>
                              </w:r>
                            </w:p>
                          </w:tc>
                        </w:tr>
                        <w:tr>
                          <w:tblPrEx>
                            <w:tblW w:w="5000" w:type="pct"/>
                            <w:tblCellMar>
                              <w:top w:w="60" w:type="dxa"/>
                              <w:left w:w="60" w:type="dxa"/>
                              <w:bottom w:w="60" w:type="dxa"/>
                              <w:right w:w="60" w:type="dxa"/>
                            </w:tblCellMar>
                            <w:tblLook w:val="05E0"/>
                          </w:tblPrEx>
                          <w:trPr>
                            <w:cantSplit w:val="0"/>
                          </w:trPr>
                          <w:tc>
                            <w:tcPr>
                              <w:tcW w:w="2108"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814"/>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4"/>
                                      <w:gridCol w:w="2880"/>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an employee</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03"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689"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platform worker</w:t>
                              </w:r>
                            </w:p>
                          </w:tc>
                        </w:tr>
                        <w:tr>
                          <w:tblPrEx>
                            <w:tblW w:w="5000" w:type="pct"/>
                            <w:tblCellMar>
                              <w:top w:w="60" w:type="dxa"/>
                              <w:left w:w="60" w:type="dxa"/>
                              <w:bottom w:w="60" w:type="dxa"/>
                              <w:right w:w="60" w:type="dxa"/>
                            </w:tblCellMar>
                            <w:tblLook w:val="05E0"/>
                          </w:tblPrEx>
                          <w:trPr>
                            <w:cantSplit w:val="0"/>
                          </w:trPr>
                          <w:tc>
                            <w:tcPr>
                              <w:tcW w:w="2108"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814"/>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4"/>
                                      <w:gridCol w:w="2880"/>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an employer</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03"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689"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platform operator</w:t>
                              </w:r>
                            </w:p>
                          </w:tc>
                        </w:tr>
                        <w:tr>
                          <w:tblPrEx>
                            <w:tblW w:w="5000" w:type="pct"/>
                            <w:tblCellMar>
                              <w:top w:w="60" w:type="dxa"/>
                              <w:left w:w="60" w:type="dxa"/>
                              <w:bottom w:w="60" w:type="dxa"/>
                              <w:right w:w="60" w:type="dxa"/>
                            </w:tblCellMar>
                            <w:tblLook w:val="05E0"/>
                          </w:tblPrEx>
                          <w:trPr>
                            <w:cantSplit w:val="0"/>
                          </w:trPr>
                          <w:tc>
                            <w:tcPr>
                              <w:tcW w:w="2108"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814"/>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4"/>
                                      <w:gridCol w:w="2880"/>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an employee’s employment with an employer</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03"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689"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platform worker’s provision of a platform service for a platform operator under a platform work agreement</w:t>
                              </w:r>
                            </w:p>
                          </w:tc>
                        </w:tr>
                        <w:tr>
                          <w:tblPrEx>
                            <w:tblW w:w="5000" w:type="pct"/>
                            <w:tblCellMar>
                              <w:top w:w="60" w:type="dxa"/>
                              <w:left w:w="60" w:type="dxa"/>
                              <w:bottom w:w="60" w:type="dxa"/>
                              <w:right w:w="60" w:type="dxa"/>
                            </w:tblCellMar>
                            <w:tblLook w:val="05E0"/>
                          </w:tblPrEx>
                          <w:trPr>
                            <w:cantSplit w:val="0"/>
                          </w:trPr>
                          <w:tc>
                            <w:tcPr>
                              <w:tcW w:w="2108"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814"/>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4"/>
                                      <w:gridCol w:w="2880"/>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a contract of service</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03"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689"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platform work agreement</w:t>
                              </w:r>
                            </w:p>
                          </w:tc>
                        </w:tr>
                        <w:tr>
                          <w:tblPrEx>
                            <w:tblW w:w="5000" w:type="pct"/>
                            <w:tblCellMar>
                              <w:top w:w="60" w:type="dxa"/>
                              <w:left w:w="60" w:type="dxa"/>
                              <w:bottom w:w="60" w:type="dxa"/>
                              <w:right w:w="60" w:type="dxa"/>
                            </w:tblCellMar>
                            <w:tblLook w:val="05E0"/>
                          </w:tblPrEx>
                          <w:trPr>
                            <w:cantSplit w:val="0"/>
                          </w:trPr>
                          <w:tc>
                            <w:tcPr>
                              <w:tcW w:w="2108"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814"/>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4"/>
                                      <w:gridCol w:w="2880"/>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an accident that arises, or is deemed to arise, out of or in the course of an employee’s employment</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03"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689"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accident that arises, or is deemed to arise, out of or in the course of a platform worker providing a platform service for a platform operator under a platform work agreement</w:t>
                              </w:r>
                            </w:p>
                          </w:tc>
                        </w:tr>
                        <w:tr>
                          <w:tblPrEx>
                            <w:tblW w:w="5000" w:type="pct"/>
                            <w:tblCellMar>
                              <w:top w:w="60" w:type="dxa"/>
                              <w:left w:w="60" w:type="dxa"/>
                              <w:bottom w:w="60" w:type="dxa"/>
                              <w:right w:w="60" w:type="dxa"/>
                            </w:tblCellMar>
                            <w:tblLook w:val="05E0"/>
                          </w:tblPrEx>
                          <w:trPr>
                            <w:cantSplit w:val="0"/>
                          </w:trPr>
                          <w:tc>
                            <w:tcPr>
                              <w:tcW w:w="2108"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814"/>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4"/>
                                      <w:gridCol w:w="2880"/>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f</w:t>
                                          </w:r>
                                          <w:r>
                                            <w:rPr>
                                              <w:b w:val="0"/>
                                              <w:bCs w:val="0"/>
                                              <w:i w:val="0"/>
                                              <w:iCs w:val="0"/>
                                              <w:caps w:val="0"/>
                                              <w:smallCaps w:val="0"/>
                                              <w:color w:val="000000"/>
                                              <w:sz w:val="26"/>
                                              <w:szCs w:val="26"/>
                                            </w:rPr>
                                            <w:t>)</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 xml:space="preserve">a work injury to an employee </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03"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689"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work injury to a platform worker</w:t>
                              </w:r>
                            </w:p>
                          </w:tc>
                        </w:tr>
                        <w:tr>
                          <w:tblPrEx>
                            <w:tblW w:w="5000" w:type="pct"/>
                            <w:tblCellMar>
                              <w:top w:w="60" w:type="dxa"/>
                              <w:left w:w="60" w:type="dxa"/>
                              <w:bottom w:w="60" w:type="dxa"/>
                              <w:right w:w="60" w:type="dxa"/>
                            </w:tblCellMar>
                            <w:tblLook w:val="05E0"/>
                          </w:tblPrEx>
                          <w:trPr>
                            <w:cantSplit w:val="0"/>
                          </w:trPr>
                          <w:tc>
                            <w:tcPr>
                              <w:tcW w:w="2108"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814"/>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4"/>
                                      <w:gridCol w:w="2880"/>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g</w:t>
                                          </w:r>
                                          <w:r>
                                            <w:rPr>
                                              <w:b w:val="0"/>
                                              <w:bCs w:val="0"/>
                                              <w:i w:val="0"/>
                                              <w:iCs w:val="0"/>
                                              <w:caps w:val="0"/>
                                              <w:smallCaps w:val="0"/>
                                              <w:color w:val="000000"/>
                                              <w:sz w:val="26"/>
                                              <w:szCs w:val="26"/>
                                            </w:rPr>
                                            <w:t>)</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the earnings of an employee</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03"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689"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earnings of a platform worker</w:t>
                              </w:r>
                            </w:p>
                          </w:tc>
                        </w:tr>
                        <w:tr>
                          <w:tblPrEx>
                            <w:tblW w:w="5000" w:type="pct"/>
                            <w:tblCellMar>
                              <w:top w:w="60" w:type="dxa"/>
                              <w:left w:w="60" w:type="dxa"/>
                              <w:bottom w:w="60" w:type="dxa"/>
                              <w:right w:w="60" w:type="dxa"/>
                            </w:tblCellMar>
                            <w:tblLook w:val="05E0"/>
                          </w:tblPrEx>
                          <w:trPr>
                            <w:cantSplit w:val="0"/>
                          </w:trPr>
                          <w:tc>
                            <w:tcPr>
                              <w:tcW w:w="2108"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814"/>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4"/>
                                      <w:gridCol w:w="2880"/>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h</w:t>
                                          </w:r>
                                          <w:r>
                                            <w:rPr>
                                              <w:b w:val="0"/>
                                              <w:bCs w:val="0"/>
                                              <w:i w:val="0"/>
                                              <w:iCs w:val="0"/>
                                              <w:caps w:val="0"/>
                                              <w:smallCaps w:val="0"/>
                                              <w:color w:val="000000"/>
                                              <w:sz w:val="26"/>
                                              <w:szCs w:val="26"/>
                                            </w:rPr>
                                            <w:t>)</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an employee’s average monthly earnings or AME</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03"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689"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platform worker’s average daily earnings or ADE</w:t>
                              </w:r>
                            </w:p>
                          </w:tc>
                        </w:tr>
                        <w:tr>
                          <w:tblPrEx>
                            <w:tblW w:w="5000" w:type="pct"/>
                            <w:tblCellMar>
                              <w:top w:w="60" w:type="dxa"/>
                              <w:left w:w="60" w:type="dxa"/>
                              <w:bottom w:w="60" w:type="dxa"/>
                              <w:right w:w="60" w:type="dxa"/>
                            </w:tblCellMar>
                            <w:tblLook w:val="05E0"/>
                          </w:tblPrEx>
                          <w:trPr>
                            <w:cantSplit w:val="0"/>
                          </w:trPr>
                          <w:tc>
                            <w:tcPr>
                              <w:tcW w:w="2108"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814"/>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4"/>
                                      <w:gridCol w:w="2880"/>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i</w:t>
                                          </w:r>
                                          <w:r>
                                            <w:rPr>
                                              <w:b w:val="0"/>
                                              <w:bCs w:val="0"/>
                                              <w:i w:val="0"/>
                                              <w:iCs w:val="0"/>
                                              <w:caps w:val="0"/>
                                              <w:smallCaps w:val="0"/>
                                              <w:color w:val="000000"/>
                                              <w:sz w:val="26"/>
                                              <w:szCs w:val="26"/>
                                            </w:rPr>
                                            <w:t>)</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an employer’s insurer</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03"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689"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platform operator’s insurer</w:t>
                              </w:r>
                            </w:p>
                          </w:tc>
                        </w:tr>
                        <w:tr>
                          <w:tblPrEx>
                            <w:tblW w:w="5000" w:type="pct"/>
                            <w:tblCellMar>
                              <w:top w:w="60" w:type="dxa"/>
                              <w:left w:w="60" w:type="dxa"/>
                              <w:bottom w:w="60" w:type="dxa"/>
                              <w:right w:w="60" w:type="dxa"/>
                            </w:tblCellMar>
                            <w:tblLook w:val="05E0"/>
                          </w:tblPrEx>
                          <w:trPr>
                            <w:cantSplit w:val="0"/>
                          </w:trPr>
                          <w:tc>
                            <w:tcPr>
                              <w:tcW w:w="2108"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814"/>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4"/>
                                      <w:gridCol w:w="2880"/>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j</w:t>
                                          </w:r>
                                          <w:r>
                                            <w:rPr>
                                              <w:b w:val="0"/>
                                              <w:bCs w:val="0"/>
                                              <w:i w:val="0"/>
                                              <w:iCs w:val="0"/>
                                              <w:caps w:val="0"/>
                                              <w:smallCaps w:val="0"/>
                                              <w:color w:val="000000"/>
                                              <w:sz w:val="26"/>
                                              <w:szCs w:val="26"/>
                                            </w:rPr>
                                            <w:t>)</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an employer’s insurance policy</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03"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689"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platform operator’s insurance policy</w:t>
                              </w:r>
                            </w:p>
                          </w:tc>
                        </w:tr>
                        <w:tr>
                          <w:tblPrEx>
                            <w:tblW w:w="5000" w:type="pct"/>
                            <w:tblCellMar>
                              <w:top w:w="60" w:type="dxa"/>
                              <w:left w:w="60" w:type="dxa"/>
                              <w:bottom w:w="60" w:type="dxa"/>
                              <w:right w:w="60" w:type="dxa"/>
                            </w:tblCellMar>
                            <w:tblLook w:val="05E0"/>
                          </w:tblPrEx>
                          <w:trPr>
                            <w:cantSplit w:val="0"/>
                          </w:trPr>
                          <w:tc>
                            <w:tcPr>
                              <w:tcW w:w="2108"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814"/>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4"/>
                                      <w:gridCol w:w="2880"/>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k</w:t>
                                          </w:r>
                                          <w:r>
                                            <w:rPr>
                                              <w:b w:val="0"/>
                                              <w:bCs w:val="0"/>
                                              <w:i w:val="0"/>
                                              <w:iCs w:val="0"/>
                                              <w:caps w:val="0"/>
                                              <w:smallCaps w:val="0"/>
                                              <w:color w:val="000000"/>
                                              <w:sz w:val="26"/>
                                              <w:szCs w:val="26"/>
                                            </w:rPr>
                                            <w:t>)</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an employer’s liability</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03"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689"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platform operator’s liability</w:t>
                              </w:r>
                            </w:p>
                          </w:tc>
                        </w:tr>
                        <w:tr>
                          <w:tblPrEx>
                            <w:tblW w:w="5000" w:type="pct"/>
                            <w:tblCellMar>
                              <w:top w:w="60" w:type="dxa"/>
                              <w:left w:w="60" w:type="dxa"/>
                              <w:bottom w:w="60" w:type="dxa"/>
                              <w:right w:w="60" w:type="dxa"/>
                            </w:tblCellMar>
                            <w:tblLook w:val="05E0"/>
                          </w:tblPrEx>
                          <w:trPr>
                            <w:cantSplit w:val="0"/>
                          </w:trPr>
                          <w:tc>
                            <w:tcPr>
                              <w:tcW w:w="2108"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814"/>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4"/>
                                      <w:gridCol w:w="2880"/>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l</w:t>
                                          </w:r>
                                          <w:r>
                                            <w:rPr>
                                              <w:b w:val="0"/>
                                              <w:bCs w:val="0"/>
                                              <w:i w:val="0"/>
                                              <w:iCs w:val="0"/>
                                              <w:caps w:val="0"/>
                                              <w:smallCaps w:val="0"/>
                                              <w:color w:val="000000"/>
                                              <w:sz w:val="26"/>
                                              <w:szCs w:val="26"/>
                                            </w:rPr>
                                            <w:t>)</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an employee’s claim</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03"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689"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platform worker’s claim</w:t>
                              </w:r>
                            </w:p>
                          </w:tc>
                        </w:tr>
                        <w:tr>
                          <w:tblPrEx>
                            <w:tblW w:w="5000" w:type="pct"/>
                            <w:tblCellMar>
                              <w:top w:w="60" w:type="dxa"/>
                              <w:left w:w="60" w:type="dxa"/>
                              <w:bottom w:w="60" w:type="dxa"/>
                              <w:right w:w="60" w:type="dxa"/>
                            </w:tblCellMar>
                            <w:tblLook w:val="05E0"/>
                          </w:tblPrEx>
                          <w:trPr>
                            <w:cantSplit w:val="0"/>
                          </w:trPr>
                          <w:tc>
                            <w:tcPr>
                              <w:tcW w:w="2108"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814"/>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4"/>
                                      <w:gridCol w:w="2880"/>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m</w:t>
                                          </w:r>
                                          <w:r>
                                            <w:rPr>
                                              <w:b w:val="0"/>
                                              <w:bCs w:val="0"/>
                                              <w:i w:val="0"/>
                                              <w:iCs w:val="0"/>
                                              <w:caps w:val="0"/>
                                              <w:smallCaps w:val="0"/>
                                              <w:color w:val="000000"/>
                                              <w:sz w:val="26"/>
                                              <w:szCs w:val="26"/>
                                            </w:rPr>
                                            <w:t>)</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First Schedule</w:t>
                                          </w:r>
                                        </w:p>
                                      </w:tc>
                                    </w:tr>
                                  </w:tbl>
                                  <w:p>
                                    <w:pPr>
                                      <w:rPr>
                                        <w:b w:val="0"/>
                                        <w:bCs w:val="0"/>
                                        <w:i w:val="0"/>
                                        <w:iCs w:val="0"/>
                                        <w:caps w:val="0"/>
                                        <w:smallCaps w:val="0"/>
                                        <w:color w:val="000000"/>
                                        <w:sz w:val="26"/>
                                        <w:szCs w:val="26"/>
                                      </w:rPr>
                                    </w:pPr>
                                  </w:p>
                                </w:tc>
                              </w:tr>
                            </w:tbl>
                            <w:p>
                              <w:pPr>
                                <w:rPr>
                                  <w:b w:val="0"/>
                                  <w:bCs w:val="0"/>
                                  <w:i w:val="0"/>
                                  <w:iCs w:val="0"/>
                                  <w:caps w:val="0"/>
                                  <w:smallCaps w:val="0"/>
                                  <w:color w:val="000000"/>
                                </w:rPr>
                              </w:pPr>
                            </w:p>
                          </w:tc>
                          <w:tc>
                            <w:tcPr>
                              <w:tcW w:w="203"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689"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6"/>
                                  <w:szCs w:val="26"/>
                                </w:rPr>
                              </w:pPr>
                              <w:r>
                                <w:rPr>
                                  <w:b w:val="0"/>
                                  <w:bCs w:val="0"/>
                                  <w:i w:val="0"/>
                                  <w:iCs w:val="0"/>
                                  <w:caps w:val="0"/>
                                  <w:smallCaps w:val="0"/>
                                  <w:color w:val="000000"/>
                                  <w:sz w:val="26"/>
                                  <w:szCs w:val="26"/>
                                </w:rPr>
                                <w:t>Fifth Schedule.</w:t>
                              </w:r>
                            </w:p>
                          </w:tc>
                        </w:tr>
                      </w:tbl>
                      <w:p>
                        <w:pPr>
                          <w:rPr>
                            <w:b w:val="0"/>
                            <w:bCs w:val="0"/>
                            <w:i w:val="0"/>
                            <w:iCs w:val="0"/>
                            <w:caps w:val="0"/>
                            <w:smallCaps w:val="0"/>
                            <w:color w:val="000000"/>
                          </w:rPr>
                        </w:pPr>
                      </w:p>
                    </w:tc>
                  </w:tr>
                </w:tbl>
                <w:p>
                  <w:pPr>
                    <w:pStyle w:val="amendNote"/>
                    <w:rPr>
                      <w:b w:val="0"/>
                      <w:bCs w:val="0"/>
                      <w:i/>
                      <w:iCs/>
                      <w:smallCaps w:val="0"/>
                      <w:color w:val="0000FF"/>
                      <w:sz w:val="18"/>
                      <w:szCs w:val="18"/>
                    </w:rPr>
                  </w:pPr>
                  <w:r>
                    <w:rPr>
                      <w:b w:val="0"/>
                      <w:bCs w:val="0"/>
                      <w:smallCaps w:val="0"/>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Processing of claim by employer’s insurer or Commissioner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36.</w:t>
                  </w:r>
                  <w:bookmarkStart w:id="192" w:name="pr36-ps1-"/>
                  <w:bookmarkEnd w:id="192"/>
                  <w:r>
                    <w:rPr>
                      <w:rStyle w:val="prov2TxtIL"/>
                      <w:b w:val="0"/>
                      <w:bCs w:val="0"/>
                      <w:i w:val="0"/>
                      <w:iCs w:val="0"/>
                      <w:smallCaps w:val="0"/>
                      <w:color w:val="000000"/>
                    </w:rPr>
                    <w:t>—(1)  Except where a claim for compensation under this Act is processed by the Commissioner, the employer’s insurer must process the claim in accordance with Division 2 of this Part.</w:t>
                  </w:r>
                  <w:bookmarkStart w:id="193" w:name="pr36-ps2-"/>
                  <w:bookmarkEnd w:id="193"/>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The Commissioner must process a claim for compensation under this Act in respect of an employee’s work injury in accordance with Division 3 of this Part if the Commissioner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satisfied that there is no employer’s insurer insuring the employer’s liability in respect of the employee’s work injury under this Act;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decides to process the claim in any particular case, including under section 45(</w:t>
                              </w:r>
                              <w:r>
                                <w:rPr>
                                  <w:b w:val="0"/>
                                  <w:bCs w:val="0"/>
                                  <w:i/>
                                  <w:iCs/>
                                  <w:caps w:val="0"/>
                                  <w:smallCaps w:val="0"/>
                                  <w:color w:val="000000"/>
                                  <w:sz w:val="26"/>
                                  <w:szCs w:val="26"/>
                                </w:rPr>
                                <w:t>b</w:t>
                              </w:r>
                              <w:r>
                                <w:rPr>
                                  <w:b w:val="0"/>
                                  <w:bCs w:val="0"/>
                                  <w:i w:val="0"/>
                                  <w:iCs w:val="0"/>
                                  <w:caps w:val="0"/>
                                  <w:smallCaps w:val="0"/>
                                  <w:color w:val="000000"/>
                                  <w:sz w:val="26"/>
                                  <w:szCs w:val="26"/>
                                </w:rPr>
                                <w:t>) or 50(2)(</w:t>
                              </w:r>
                              <w:r>
                                <w:rPr>
                                  <w:b w:val="0"/>
                                  <w:bCs w:val="0"/>
                                  <w:i/>
                                  <w:iCs/>
                                  <w:caps w:val="0"/>
                                  <w:smallCaps w:val="0"/>
                                  <w:color w:val="000000"/>
                                  <w:sz w:val="26"/>
                                  <w:szCs w:val="26"/>
                                </w:rPr>
                                <w:t>b</w:t>
                              </w:r>
                              <w:r>
                                <w:rPr>
                                  <w:b w:val="0"/>
                                  <w:bCs w:val="0"/>
                                  <w:i w:val="0"/>
                                  <w:iCs w:val="0"/>
                                  <w:caps w:val="0"/>
                                  <w:smallCaps w:val="0"/>
                                  <w:color w:val="000000"/>
                                  <w:sz w:val="26"/>
                                  <w:szCs w:val="26"/>
                                </w:rPr>
                                <w:t>).</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Duties in relation to medical examinations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37.</w:t>
                  </w:r>
                  <w:bookmarkStart w:id="194" w:name="pr37-ps1-"/>
                  <w:bookmarkEnd w:id="194"/>
                  <w:r>
                    <w:rPr>
                      <w:rStyle w:val="prov2TxtIL"/>
                      <w:b w:val="0"/>
                      <w:bCs w:val="0"/>
                      <w:i w:val="0"/>
                      <w:iCs w:val="0"/>
                      <w:smallCaps w:val="0"/>
                      <w:color w:val="000000"/>
                    </w:rPr>
                    <w:t>—(1)  Where an employee is injured by an accident arising out of and in the course of the employee’s employment with an employer, the employer must offer the employee a medical examination by a health professional before the expiry of the 5th day after the employer first has notice of the accident.</w:t>
                  </w:r>
                  <w:bookmarkStart w:id="195" w:name="pr37-ps2-"/>
                  <w:bookmarkEnd w:id="195"/>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An employee must, if required by the employer or the Commissioner to undergo one or more medical examinations for the purpose of processing the employee’s claim under this Act, submit to the medical examinations.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6" w:name="pr37-ps3-"/>
                        <w:bookmarkEnd w:id="196"/>
                        <w:r>
                          <w:rPr>
                            <w:b w:val="0"/>
                            <w:bCs w:val="0"/>
                            <w:i w:val="0"/>
                            <w:iCs w:val="0"/>
                            <w:smallCaps w:val="0"/>
                            <w:color w:val="000000"/>
                            <w:sz w:val="26"/>
                            <w:szCs w:val="26"/>
                          </w:rPr>
                          <w:t xml:space="preserve">(3)  The medical examinations mentioned in subsection (1) or (2) must be provided to the employee —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free of charge, at the employer’s expense;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accordance with regulations made under section 82 (if any).</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7" w:name="pr37-ps4-"/>
                        <w:bookmarkEnd w:id="197"/>
                        <w:r>
                          <w:rPr>
                            <w:b w:val="0"/>
                            <w:bCs w:val="0"/>
                            <w:i w:val="0"/>
                            <w:iCs w:val="0"/>
                            <w:smallCaps w:val="0"/>
                            <w:color w:val="000000"/>
                            <w:sz w:val="26"/>
                            <w:szCs w:val="26"/>
                          </w:rPr>
                          <w:t>(4)  The employee’s right to compensation under this Act is suspended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fails to submit to a medical examination reasonably required by the employer or the Commissioner under subsection (2) — until the employee submits to the medical examination;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cannot be contacted to attend a medical examination because the employee has not informed the employer about his or her contact details or change in contact details — until the employee so informs the employer and submits to the medical examination.</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8" w:name="pr37-ps5-"/>
                        <w:bookmarkEnd w:id="198"/>
                        <w:r>
                          <w:rPr>
                            <w:b w:val="0"/>
                            <w:bCs w:val="0"/>
                            <w:i w:val="0"/>
                            <w:iCs w:val="0"/>
                            <w:smallCaps w:val="0"/>
                            <w:color w:val="000000"/>
                            <w:sz w:val="26"/>
                            <w:szCs w:val="26"/>
                          </w:rPr>
                          <w:t>(5)  Where a right to compensation is suspended under subsection (4), no compensation is payable in respect of the period of suspension.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9" w:name="pr37-ps6-"/>
                        <w:bookmarkEnd w:id="199"/>
                        <w:r>
                          <w:rPr>
                            <w:b w:val="0"/>
                            <w:bCs w:val="0"/>
                            <w:i w:val="0"/>
                            <w:iCs w:val="0"/>
                            <w:smallCaps w:val="0"/>
                            <w:color w:val="000000"/>
                            <w:sz w:val="26"/>
                            <w:szCs w:val="26"/>
                          </w:rPr>
                          <w:t>(6)  The Commissioner may lift the suspension under subsection (4) and direct the payment of any compensation that was withheld during that period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undergoes or has undergone any other medical examination approved by the Commissioner;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dies without submitting to the medical examination required of him or her;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Commissioner is satisfied that there was reasonable cause for the employee’s failure to submit to the medical examination.</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00" w:name="pr37-ps7-"/>
                        <w:bookmarkEnd w:id="200"/>
                        <w:r>
                          <w:rPr>
                            <w:b w:val="0"/>
                            <w:bCs w:val="0"/>
                            <w:i w:val="0"/>
                            <w:iCs w:val="0"/>
                            <w:smallCaps w:val="0"/>
                            <w:color w:val="000000"/>
                            <w:sz w:val="26"/>
                            <w:szCs w:val="26"/>
                          </w:rPr>
                          <w:t>(7)  If the employee’s failure to submit to a medical examination required by the Commissioner under subsection (2) continues beyond 3 months after the date fixed for the medical examination, no compensation is payable in respect of the employee’s work injury unless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work injury results in the death of the employee; or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Commissioner is satisfied that there was reasonable cause for the employee’s failure to do so. </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Refusal of medical treatment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38.</w:t>
                  </w:r>
                  <w:r>
                    <w:rPr>
                      <w:b w:val="0"/>
                      <w:bCs w:val="0"/>
                      <w:i w:val="0"/>
                      <w:iCs w:val="0"/>
                      <w:smallCaps w:val="0"/>
                      <w:color w:val="000000"/>
                      <w:sz w:val="26"/>
                      <w:szCs w:val="26"/>
                    </w:rPr>
                    <w:t>  Where an employee refuses treatment by a health professional or fails to carry out or deliberately disregards the instructions of a health professional for the employee’s treatment, the Commissioner may direct as follows: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employee is receiving any periodical payment of compensation for temporary incapacity under section 17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that those payments be suspended until the employee undergoes the treatment or complies with those instructions; and </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Commissioner is satisfied that the duration of the employee’s incapacity has been prolonged by the employee’s refusal, failure or disregard — that those payments also be restricted to such period, calculated from the date of the accident, as the incapacity of the employee might reasonably have been expected to have lasted, had the employee undergone the treatment and complied with those instructions;</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employee has been assessed to have suffered permanent incapacity or current incapacity and the Commissioner is satisfied that the incapacity has been aggravated by the employee’s refusal, failure or disregard — that compensation be paid to the employee appropriate to such incapacity as the employee might reasonably have been expected to have suffered if the employee had undergone the treatment and complied with those instructions.</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Claim for permanent incapacity or current incapacity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39.</w:t>
                  </w:r>
                  <w:bookmarkStart w:id="201" w:name="pr39-ps1-"/>
                  <w:bookmarkEnd w:id="201"/>
                  <w:r>
                    <w:rPr>
                      <w:rStyle w:val="prov2TxtIL"/>
                      <w:b w:val="0"/>
                      <w:bCs w:val="0"/>
                      <w:i w:val="0"/>
                      <w:iCs w:val="0"/>
                      <w:smallCaps w:val="0"/>
                      <w:color w:val="000000"/>
                    </w:rPr>
                    <w:t>—(1)  Any employee or platform worker who has made a deemed claim for a work injury under section 35 and who wishes to claim compensation for permanent incapacity or current incapacity arising from that work injury must make the claim, not later than one year after the date of the accident, for permanent incapacity or current incapacity.</w:t>
                  </w:r>
                </w:p>
                <w:p>
                  <w:pPr>
                    <w:pStyle w:val="amendNote"/>
                    <w:rPr>
                      <w:rStyle w:val="prov2TxtIL"/>
                      <w:b w:val="0"/>
                      <w:bCs w:val="0"/>
                      <w:i/>
                      <w:iCs/>
                      <w:smallCaps w:val="0"/>
                      <w:color w:val="0000FF"/>
                      <w:sz w:val="18"/>
                      <w:szCs w:val="18"/>
                    </w:rPr>
                  </w:pPr>
                  <w:r>
                    <w:rPr>
                      <w:rStyle w:val="prov2TxtIL"/>
                      <w:b w:val="0"/>
                      <w:bCs w:val="0"/>
                      <w:smallCaps w:val="0"/>
                      <w:sz w:val="18"/>
                      <w:szCs w:val="18"/>
                    </w:rPr>
                    <w:t>[Act 30 of 2024 wef 01/01/2025]</w:t>
                  </w:r>
                  <w:bookmarkStart w:id="202" w:name="pr39-ps2-oc1-"/>
                  <w:bookmarkEnd w:id="202"/>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Subsection (1) does not apply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relation to an employee who has made a deemed claim for a work injury — where the employer’s insurer or the Commissioner notifies the employee that the employee is being assessed for permanent incapacity or current incapacity;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relation to a platform worker who has made a deemed claim for a work injury — where the platform operator’s insurer or the Commissioner notifies the platform worker that the platform worker is being assessed for permanent incapacity or current incapacity.</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03" w:name="pr39-ps2-oc2-"/>
                        <w:bookmarkEnd w:id="203"/>
                        <w:r>
                          <w:rPr>
                            <w:b w:val="0"/>
                            <w:bCs w:val="0"/>
                            <w:i w:val="0"/>
                            <w:iCs w:val="0"/>
                            <w:smallCaps w:val="0"/>
                            <w:color w:val="000000"/>
                            <w:sz w:val="26"/>
                            <w:szCs w:val="26"/>
                          </w:rPr>
                          <w:t>(2)  Subsection (1) does not apply where the employer’s insurer or the Commissioner notifies the employee that the employee is being assessed for permanent incapacity or current incapacity.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04" w:name="pr39-ps3-"/>
                        <w:bookmarkEnd w:id="204"/>
                        <w:r>
                          <w:rPr>
                            <w:b w:val="0"/>
                            <w:bCs w:val="0"/>
                            <w:i w:val="0"/>
                            <w:iCs w:val="0"/>
                            <w:smallCaps w:val="0"/>
                            <w:color w:val="000000"/>
                            <w:sz w:val="26"/>
                            <w:szCs w:val="26"/>
                          </w:rPr>
                          <w:t>(3)  A claim mentioned in subsection (1) must be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made in the form and manner required by the Commissioner;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accompanied by a written statement from a health professional certifying that, in the health professional’s opinion, the injury to the employee or platform worker (as the case may be) could give rise to permanent incapacity.</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05" w:name="pr39-ps4-"/>
                        <w:bookmarkEnd w:id="205"/>
                        <w:r>
                          <w:rPr>
                            <w:b w:val="0"/>
                            <w:bCs w:val="0"/>
                            <w:i w:val="0"/>
                            <w:iCs w:val="0"/>
                            <w:smallCaps w:val="0"/>
                            <w:color w:val="000000"/>
                            <w:sz w:val="26"/>
                            <w:szCs w:val="26"/>
                          </w:rPr>
                          <w:t>(4)  Subject to subsection (2), compensation for permanent incapacity or current incapacity is not payable to an employee or a platform worker who fails to make a claim in accordance with subsections (1) and (3).</w:t>
                        </w:r>
                      </w:p>
                      <w:p>
                        <w:pPr>
                          <w:pStyle w:val="amendNote"/>
                          <w:rPr>
                            <w:b w:val="0"/>
                            <w:bCs w:val="0"/>
                            <w:i/>
                            <w:iCs/>
                            <w:smallCaps w:val="0"/>
                            <w:color w:val="0000FF"/>
                            <w:sz w:val="18"/>
                            <w:szCs w:val="18"/>
                          </w:rPr>
                        </w:pPr>
                        <w:r>
                          <w:rPr>
                            <w:b w:val="0"/>
                            <w:bCs w:val="0"/>
                            <w:smallCaps w:val="0"/>
                          </w:rPr>
                          <w:t>[Act 30 of 2024 wef 01/01/2025]</w:t>
                        </w: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Employer must cooperate with employer’s insurer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40.</w:t>
                  </w:r>
                  <w:bookmarkStart w:id="206" w:name="pr40-ps1-"/>
                  <w:bookmarkEnd w:id="206"/>
                  <w:r>
                    <w:rPr>
                      <w:rStyle w:val="prov2TxtIL"/>
                      <w:b w:val="0"/>
                      <w:bCs w:val="0"/>
                      <w:i w:val="0"/>
                      <w:iCs w:val="0"/>
                      <w:smallCaps w:val="0"/>
                      <w:color w:val="000000"/>
                    </w:rPr>
                    <w:t>—(1)  In any proceedings in respect of an employer’s liability to pay compensation under this Act, the employer must provide all reasonable assistance to the employer’s insurer to enable the employer’s insurer to conduct the proceedings or the defence in those proceedings.</w:t>
                  </w:r>
                  <w:bookmarkStart w:id="207" w:name="pr40-ps2-"/>
                  <w:bookmarkEnd w:id="207"/>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If the employer fails to comply with subsection (1), the employer is liable to indemnify the employer’s insurer for the amount paid or deposited by the employer’s insurer under section 18 as a result of the proceedings.</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Withdrawal and resumption of claim</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41.</w:t>
                  </w:r>
                  <w:bookmarkStart w:id="208" w:name="pr41-ps1-"/>
                  <w:bookmarkEnd w:id="208"/>
                  <w:r>
                    <w:rPr>
                      <w:rStyle w:val="prov2TxtIL"/>
                      <w:b w:val="0"/>
                      <w:bCs w:val="0"/>
                      <w:i w:val="0"/>
                      <w:iCs w:val="0"/>
                      <w:smallCaps w:val="0"/>
                      <w:color w:val="000000"/>
                    </w:rPr>
                    <w:t>—(1)  An employee may withdraw the employee’s claim under this Act by giving a notice of withdrawal, in the manner required by the Commissioner, before any order of compensation is made or takes effect.</w:t>
                  </w:r>
                  <w:bookmarkStart w:id="209" w:name="pr41-ps2-"/>
                  <w:bookmarkEnd w:id="209"/>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Despite having given a notice of withdrawal under subsection (1) or a deemed withdrawal under section 35(5), an employee may resume the claim for compensation for work injury arising from an accident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not later than one year after the date of the accident — by giving a notice of resumption of the claim to the employer’s insurer or the Commissioner, as the case may be;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more than one year after the date of the accident — if the Commissioner approves the employee’s application, made in the manner required by the Commissioner, to resume the claim. </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0" w:name="pr41-ps3-"/>
                        <w:bookmarkEnd w:id="210"/>
                        <w:r>
                          <w:rPr>
                            <w:b w:val="0"/>
                            <w:bCs w:val="0"/>
                            <w:i w:val="0"/>
                            <w:iCs w:val="0"/>
                            <w:smallCaps w:val="0"/>
                            <w:color w:val="000000"/>
                            <w:sz w:val="26"/>
                            <w:szCs w:val="26"/>
                          </w:rPr>
                          <w:t>(3)  Subject to subsection (4), the Commissioner may approve the resumption of the claim under subsection (2)(</w:t>
                        </w:r>
                        <w:r>
                          <w:rPr>
                            <w:b w:val="0"/>
                            <w:bCs w:val="0"/>
                            <w:i/>
                            <w:iCs/>
                            <w:smallCaps w:val="0"/>
                            <w:color w:val="000000"/>
                            <w:sz w:val="26"/>
                            <w:szCs w:val="26"/>
                          </w:rPr>
                          <w:t>b</w:t>
                        </w:r>
                        <w:r>
                          <w:rPr>
                            <w:b w:val="0"/>
                            <w:bCs w:val="0"/>
                            <w:i w:val="0"/>
                            <w:iCs w:val="0"/>
                            <w:smallCaps w:val="0"/>
                            <w:color w:val="000000"/>
                            <w:sz w:val="26"/>
                            <w:szCs w:val="26"/>
                          </w:rPr>
                          <w:t>) only if the Commissioner is satisfied that the delay was caused by mistake, absence from Singapore or other reasonable cause.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1" w:name="pr41-ps4-"/>
                        <w:bookmarkEnd w:id="211"/>
                        <w:r>
                          <w:rPr>
                            <w:b w:val="0"/>
                            <w:bCs w:val="0"/>
                            <w:i w:val="0"/>
                            <w:iCs w:val="0"/>
                            <w:smallCaps w:val="0"/>
                            <w:color w:val="000000"/>
                            <w:sz w:val="26"/>
                            <w:szCs w:val="26"/>
                          </w:rPr>
                          <w:t>(4)  The Commissioner must not give the approval mentioned in subsection (2)(</w:t>
                        </w:r>
                        <w:r>
                          <w:rPr>
                            <w:b w:val="0"/>
                            <w:bCs w:val="0"/>
                            <w:i/>
                            <w:iCs/>
                            <w:smallCaps w:val="0"/>
                            <w:color w:val="000000"/>
                            <w:sz w:val="26"/>
                            <w:szCs w:val="26"/>
                          </w:rPr>
                          <w:t>b</w:t>
                        </w:r>
                        <w:r>
                          <w:rPr>
                            <w:b w:val="0"/>
                            <w:bCs w:val="0"/>
                            <w:i w:val="0"/>
                            <w:iCs w:val="0"/>
                            <w:smallCaps w:val="0"/>
                            <w:color w:val="000000"/>
                            <w:sz w:val="26"/>
                            <w:szCs w:val="26"/>
                          </w:rPr>
                          <w:t>) if the Commissioner is satisfied that the delay was caused by an action for damages being instituted by or on behalf of the employee in any court for compensation in respect of that accident.</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No compensation if claim withdrawn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42.</w:t>
                  </w:r>
                  <w:r>
                    <w:rPr>
                      <w:b w:val="0"/>
                      <w:bCs w:val="0"/>
                      <w:i w:val="0"/>
                      <w:iCs w:val="0"/>
                      <w:smallCaps w:val="0"/>
                      <w:color w:val="000000"/>
                      <w:sz w:val="26"/>
                      <w:szCs w:val="26"/>
                    </w:rPr>
                    <w:t>  Compensation is not payable to an employee while the employee’s claim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deemed to be withdrawn under section 35(5);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withdrawn under section 41(1).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Representative of claimant, employee, employer, employer’s insurer, etc.</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43.</w:t>
                  </w:r>
                  <w:bookmarkStart w:id="212" w:name="pr43-ps1-"/>
                  <w:bookmarkEnd w:id="212"/>
                  <w:r>
                    <w:rPr>
                      <w:rStyle w:val="prov2TxtIL"/>
                      <w:b w:val="0"/>
                      <w:bCs w:val="0"/>
                      <w:i w:val="0"/>
                      <w:iCs w:val="0"/>
                      <w:smallCaps w:val="0"/>
                      <w:color w:val="000000"/>
                    </w:rPr>
                    <w:t>—(1)  Where this Act requires or permits any direction, notice, document or information to be given to or by a claimant, an employee, an employer, an employer’s insurer or a principal (</w:t>
                  </w:r>
                  <w:r>
                    <w:rPr>
                      <w:rStyle w:val="prov2TxtIL"/>
                      <w:b w:val="0"/>
                      <w:bCs w:val="0"/>
                      <w:i/>
                      <w:iCs/>
                      <w:smallCaps w:val="0"/>
                      <w:color w:val="000000"/>
                    </w:rPr>
                    <w:t>A</w:t>
                  </w:r>
                  <w:r>
                    <w:rPr>
                      <w:rStyle w:val="prov2TxtIL"/>
                      <w:b w:val="0"/>
                      <w:bCs w:val="0"/>
                      <w:i w:val="0"/>
                      <w:iCs w:val="0"/>
                      <w:smallCaps w:val="0"/>
                      <w:color w:val="000000"/>
                    </w:rPr>
                    <w:t xml:space="preserve">), the direction, notice, document or information may be given to or by </w:t>
                  </w:r>
                  <w:r>
                    <w:rPr>
                      <w:rStyle w:val="prov2TxtIL"/>
                      <w:b w:val="0"/>
                      <w:bCs w:val="0"/>
                      <w:i/>
                      <w:iCs/>
                      <w:smallCaps w:val="0"/>
                      <w:color w:val="000000"/>
                    </w:rPr>
                    <w:t>A</w:t>
                  </w:r>
                  <w:r>
                    <w:rPr>
                      <w:rStyle w:val="prov2TxtIL"/>
                      <w:b w:val="0"/>
                      <w:bCs w:val="0"/>
                      <w:i w:val="0"/>
                      <w:iCs w:val="0"/>
                      <w:smallCaps w:val="0"/>
                      <w:color w:val="000000"/>
                    </w:rPr>
                    <w:t>’s representative.</w:t>
                  </w:r>
                  <w:bookmarkStart w:id="213" w:name="pr43-ps2-"/>
                  <w:bookmarkEnd w:id="213"/>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 xml:space="preserve">(2)  Where </w:t>
                        </w:r>
                        <w:r>
                          <w:rPr>
                            <w:b w:val="0"/>
                            <w:bCs w:val="0"/>
                            <w:i/>
                            <w:iCs/>
                            <w:smallCaps w:val="0"/>
                            <w:color w:val="000000"/>
                            <w:sz w:val="26"/>
                            <w:szCs w:val="26"/>
                          </w:rPr>
                          <w:t>A</w:t>
                        </w:r>
                        <w:r>
                          <w:rPr>
                            <w:b w:val="0"/>
                            <w:bCs w:val="0"/>
                            <w:i w:val="0"/>
                            <w:iCs w:val="0"/>
                            <w:smallCaps w:val="0"/>
                            <w:color w:val="000000"/>
                            <w:sz w:val="26"/>
                            <w:szCs w:val="26"/>
                          </w:rPr>
                          <w:t xml:space="preserve"> is required or permitted by or under this Act to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attend a pre-hearing conference or hearing (other than an appearance for examination as a witness);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make, withdraw or resume any claim or make or withdraw any objection;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make any decision or do any act in relation to the processing of compensation, settlement or determination of any claim under this Act,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 xml:space="preserve">the attendance, decision or act may be made or done by </w:t>
                              </w:r>
                              <w:r>
                                <w:rPr>
                                  <w:b w:val="0"/>
                                  <w:bCs w:val="0"/>
                                  <w:i/>
                                  <w:iCs/>
                                  <w:smallCaps w:val="0"/>
                                  <w:color w:val="000000"/>
                                  <w:sz w:val="26"/>
                                  <w:szCs w:val="26"/>
                                </w:rPr>
                                <w:t>A</w:t>
                              </w:r>
                              <w:r>
                                <w:rPr>
                                  <w:b w:val="0"/>
                                  <w:bCs w:val="0"/>
                                  <w:i w:val="0"/>
                                  <w:iCs w:val="0"/>
                                  <w:smallCaps w:val="0"/>
                                  <w:color w:val="000000"/>
                                  <w:sz w:val="26"/>
                                  <w:szCs w:val="26"/>
                                </w:rPr>
                                <w:t>’s representative.</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4" w:name="pr43-ps3-"/>
                        <w:bookmarkEnd w:id="214"/>
                        <w:r>
                          <w:rPr>
                            <w:b w:val="0"/>
                            <w:bCs w:val="0"/>
                            <w:i w:val="0"/>
                            <w:iCs w:val="0"/>
                            <w:smallCaps w:val="0"/>
                            <w:color w:val="000000"/>
                            <w:sz w:val="26"/>
                            <w:szCs w:val="26"/>
                          </w:rPr>
                          <w:t xml:space="preserve">(3)  For the purposes of subsection (1) or (2), </w:t>
                        </w:r>
                        <w:r>
                          <w:rPr>
                            <w:b w:val="0"/>
                            <w:bCs w:val="0"/>
                            <w:i/>
                            <w:iCs/>
                            <w:smallCaps w:val="0"/>
                            <w:color w:val="000000"/>
                            <w:sz w:val="26"/>
                            <w:szCs w:val="26"/>
                          </w:rPr>
                          <w:t>A</w:t>
                        </w:r>
                        <w:r>
                          <w:rPr>
                            <w:b w:val="0"/>
                            <w:bCs w:val="0"/>
                            <w:i w:val="0"/>
                            <w:iCs w:val="0"/>
                            <w:smallCaps w:val="0"/>
                            <w:color w:val="000000"/>
                            <w:sz w:val="26"/>
                            <w:szCs w:val="26"/>
                          </w:rPr>
                          <w:t>’s representative is any of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an advocate and solicitor duly authorised to act on behalf of </w:t>
                              </w:r>
                              <w:r>
                                <w:rPr>
                                  <w:b w:val="0"/>
                                  <w:bCs w:val="0"/>
                                  <w:i/>
                                  <w:iCs/>
                                  <w:caps w:val="0"/>
                                  <w:smallCaps w:val="0"/>
                                  <w:color w:val="000000"/>
                                  <w:sz w:val="26"/>
                                  <w:szCs w:val="26"/>
                                </w:rPr>
                                <w:t>A</w:t>
                              </w:r>
                              <w:r>
                                <w:rPr>
                                  <w:b w:val="0"/>
                                  <w:bCs w:val="0"/>
                                  <w:i w:val="0"/>
                                  <w:iCs w:val="0"/>
                                  <w:caps w:val="0"/>
                                  <w:smallCaps w:val="0"/>
                                  <w:color w:val="000000"/>
                                  <w:sz w:val="26"/>
                                  <w:szCs w:val="26"/>
                                </w:rPr>
                                <w: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where </w:t>
                              </w:r>
                              <w:r>
                                <w:rPr>
                                  <w:b w:val="0"/>
                                  <w:bCs w:val="0"/>
                                  <w:i/>
                                  <w:iCs/>
                                  <w:caps w:val="0"/>
                                  <w:smallCaps w:val="0"/>
                                  <w:color w:val="000000"/>
                                  <w:sz w:val="26"/>
                                  <w:szCs w:val="26"/>
                                </w:rPr>
                                <w:t>A</w:t>
                              </w:r>
                              <w:r>
                                <w:rPr>
                                  <w:b w:val="0"/>
                                  <w:bCs w:val="0"/>
                                  <w:i w:val="0"/>
                                  <w:iCs w:val="0"/>
                                  <w:caps w:val="0"/>
                                  <w:smallCaps w:val="0"/>
                                  <w:color w:val="000000"/>
                                  <w:sz w:val="26"/>
                                  <w:szCs w:val="26"/>
                                </w:rPr>
                                <w:t xml:space="preserve"> lacks capacity within the meaning of the Mental Capacity Act 2008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any donee of a lasting power of attorney which is granted by </w:t>
                                    </w:r>
                                    <w:r>
                                      <w:rPr>
                                        <w:b w:val="0"/>
                                        <w:bCs w:val="0"/>
                                        <w:i/>
                                        <w:iCs/>
                                        <w:caps w:val="0"/>
                                        <w:smallCaps w:val="0"/>
                                        <w:color w:val="000000"/>
                                        <w:sz w:val="26"/>
                                        <w:szCs w:val="26"/>
                                      </w:rPr>
                                      <w:t>A</w:t>
                                    </w:r>
                                    <w:r>
                                      <w:rPr>
                                        <w:b w:val="0"/>
                                        <w:bCs w:val="0"/>
                                        <w:i w:val="0"/>
                                        <w:iCs w:val="0"/>
                                        <w:caps w:val="0"/>
                                        <w:smallCaps w:val="0"/>
                                        <w:color w:val="000000"/>
                                        <w:sz w:val="26"/>
                                        <w:szCs w:val="26"/>
                                      </w:rPr>
                                      <w:t xml:space="preserve"> under the Mental Capacity Act 2008 on whom </w:t>
                                    </w:r>
                                    <w:r>
                                      <w:rPr>
                                        <w:b w:val="0"/>
                                        <w:bCs w:val="0"/>
                                        <w:i/>
                                        <w:iCs/>
                                        <w:caps w:val="0"/>
                                        <w:smallCaps w:val="0"/>
                                        <w:color w:val="000000"/>
                                        <w:sz w:val="26"/>
                                        <w:szCs w:val="26"/>
                                      </w:rPr>
                                      <w:t>A</w:t>
                                    </w:r>
                                    <w:r>
                                      <w:rPr>
                                        <w:b w:val="0"/>
                                        <w:bCs w:val="0"/>
                                        <w:i w:val="0"/>
                                        <w:iCs w:val="0"/>
                                        <w:caps w:val="0"/>
                                        <w:smallCaps w:val="0"/>
                                        <w:color w:val="000000"/>
                                        <w:sz w:val="26"/>
                                        <w:szCs w:val="26"/>
                                      </w:rPr>
                                      <w:t xml:space="preserve"> has conferred authority to manage </w:t>
                                    </w:r>
                                    <w:r>
                                      <w:rPr>
                                        <w:b w:val="0"/>
                                        <w:bCs w:val="0"/>
                                        <w:i/>
                                        <w:iCs/>
                                        <w:caps w:val="0"/>
                                        <w:smallCaps w:val="0"/>
                                        <w:color w:val="000000"/>
                                        <w:sz w:val="26"/>
                                        <w:szCs w:val="26"/>
                                      </w:rPr>
                                      <w:t>A</w:t>
                                    </w:r>
                                    <w:r>
                                      <w:rPr>
                                        <w:b w:val="0"/>
                                        <w:bCs w:val="0"/>
                                        <w:i w:val="0"/>
                                        <w:iCs w:val="0"/>
                                        <w:caps w:val="0"/>
                                        <w:smallCaps w:val="0"/>
                                        <w:color w:val="000000"/>
                                        <w:sz w:val="26"/>
                                        <w:szCs w:val="26"/>
                                      </w:rPr>
                                      <w:t xml:space="preserve">’s property and affairs, or matters relating to compensation under this Act; </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any deputy who is appointed or deemed to be appointed for </w:t>
                                    </w:r>
                                    <w:r>
                                      <w:rPr>
                                        <w:b w:val="0"/>
                                        <w:bCs w:val="0"/>
                                        <w:i/>
                                        <w:iCs/>
                                        <w:caps w:val="0"/>
                                        <w:smallCaps w:val="0"/>
                                        <w:color w:val="000000"/>
                                        <w:sz w:val="26"/>
                                        <w:szCs w:val="26"/>
                                      </w:rPr>
                                      <w:t>A</w:t>
                                    </w:r>
                                    <w:r>
                                      <w:rPr>
                                        <w:b w:val="0"/>
                                        <w:bCs w:val="0"/>
                                        <w:i w:val="0"/>
                                        <w:iCs w:val="0"/>
                                        <w:caps w:val="0"/>
                                        <w:smallCaps w:val="0"/>
                                        <w:color w:val="000000"/>
                                        <w:sz w:val="26"/>
                                        <w:szCs w:val="26"/>
                                      </w:rPr>
                                      <w:t xml:space="preserve"> under the Mental Capacity Act 2008 and is conferred power to manage </w:t>
                                    </w:r>
                                    <w:r>
                                      <w:rPr>
                                        <w:b w:val="0"/>
                                        <w:bCs w:val="0"/>
                                        <w:i/>
                                        <w:iCs/>
                                        <w:caps w:val="0"/>
                                        <w:smallCaps w:val="0"/>
                                        <w:color w:val="000000"/>
                                        <w:sz w:val="26"/>
                                        <w:szCs w:val="26"/>
                                      </w:rPr>
                                      <w:t>A</w:t>
                                    </w:r>
                                    <w:r>
                                      <w:rPr>
                                        <w:b w:val="0"/>
                                        <w:bCs w:val="0"/>
                                        <w:i w:val="0"/>
                                        <w:iCs w:val="0"/>
                                        <w:caps w:val="0"/>
                                        <w:smallCaps w:val="0"/>
                                        <w:color w:val="000000"/>
                                        <w:sz w:val="26"/>
                                        <w:szCs w:val="26"/>
                                      </w:rPr>
                                      <w:t>’s property and affairs, or matters relating to compensation under this Act;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if </w:t>
                                    </w:r>
                                    <w:r>
                                      <w:rPr>
                                        <w:b w:val="0"/>
                                        <w:bCs w:val="0"/>
                                        <w:i/>
                                        <w:iCs/>
                                        <w:caps w:val="0"/>
                                        <w:smallCaps w:val="0"/>
                                        <w:color w:val="000000"/>
                                        <w:sz w:val="26"/>
                                        <w:szCs w:val="26"/>
                                      </w:rPr>
                                      <w:t>A</w:t>
                                    </w:r>
                                    <w:r>
                                      <w:rPr>
                                        <w:b w:val="0"/>
                                        <w:bCs w:val="0"/>
                                        <w:i w:val="0"/>
                                        <w:iCs w:val="0"/>
                                        <w:caps w:val="0"/>
                                        <w:smallCaps w:val="0"/>
                                        <w:color w:val="000000"/>
                                        <w:sz w:val="26"/>
                                        <w:szCs w:val="26"/>
                                      </w:rPr>
                                      <w:t xml:space="preserve"> is a claimant or an employee, any relative of </w:t>
                                    </w:r>
                                    <w:r>
                                      <w:rPr>
                                        <w:b w:val="0"/>
                                        <w:bCs w:val="0"/>
                                        <w:i/>
                                        <w:iCs/>
                                        <w:caps w:val="0"/>
                                        <w:smallCaps w:val="0"/>
                                        <w:color w:val="000000"/>
                                        <w:sz w:val="26"/>
                                        <w:szCs w:val="26"/>
                                      </w:rPr>
                                      <w:t>A</w:t>
                                    </w:r>
                                    <w:r>
                                      <w:rPr>
                                        <w:b w:val="0"/>
                                        <w:bCs w:val="0"/>
                                        <w:i w:val="0"/>
                                        <w:iCs w:val="0"/>
                                        <w:caps w:val="0"/>
                                        <w:smallCaps w:val="0"/>
                                        <w:color w:val="000000"/>
                                        <w:sz w:val="26"/>
                                        <w:szCs w:val="26"/>
                                      </w:rPr>
                                      <w:t>, with the leave of the Commissioner;</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where </w:t>
                              </w:r>
                              <w:r>
                                <w:rPr>
                                  <w:b w:val="0"/>
                                  <w:bCs w:val="0"/>
                                  <w:i/>
                                  <w:iCs/>
                                  <w:caps w:val="0"/>
                                  <w:smallCaps w:val="0"/>
                                  <w:color w:val="000000"/>
                                  <w:sz w:val="26"/>
                                  <w:szCs w:val="26"/>
                                </w:rPr>
                                <w:t>A</w:t>
                              </w:r>
                              <w:r>
                                <w:rPr>
                                  <w:b w:val="0"/>
                                  <w:bCs w:val="0"/>
                                  <w:i w:val="0"/>
                                  <w:iCs w:val="0"/>
                                  <w:caps w:val="0"/>
                                  <w:smallCaps w:val="0"/>
                                  <w:color w:val="000000"/>
                                  <w:sz w:val="26"/>
                                  <w:szCs w:val="26"/>
                                </w:rPr>
                                <w:t xml:space="preserve"> is dead —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executor or administrator of </w:t>
                                    </w:r>
                                    <w:r>
                                      <w:rPr>
                                        <w:b w:val="0"/>
                                        <w:bCs w:val="0"/>
                                        <w:i/>
                                        <w:iCs/>
                                        <w:caps w:val="0"/>
                                        <w:smallCaps w:val="0"/>
                                        <w:color w:val="000000"/>
                                        <w:sz w:val="26"/>
                                        <w:szCs w:val="26"/>
                                      </w:rPr>
                                      <w:t>A</w:t>
                                    </w:r>
                                    <w:r>
                                      <w:rPr>
                                        <w:b w:val="0"/>
                                        <w:bCs w:val="0"/>
                                        <w:i w:val="0"/>
                                        <w:iCs w:val="0"/>
                                        <w:caps w:val="0"/>
                                        <w:smallCaps w:val="0"/>
                                        <w:color w:val="000000"/>
                                        <w:sz w:val="26"/>
                                        <w:szCs w:val="26"/>
                                      </w:rPr>
                                      <w:t>’s estate;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with the leave of the Commissioner, any relative of </w:t>
                                    </w:r>
                                    <w:r>
                                      <w:rPr>
                                        <w:b w:val="0"/>
                                        <w:bCs w:val="0"/>
                                        <w:i/>
                                        <w:iCs/>
                                        <w:caps w:val="0"/>
                                        <w:smallCaps w:val="0"/>
                                        <w:color w:val="000000"/>
                                        <w:sz w:val="26"/>
                                        <w:szCs w:val="26"/>
                                      </w:rPr>
                                      <w:t>A</w:t>
                                    </w:r>
                                    <w:r>
                                      <w:rPr>
                                        <w:b w:val="0"/>
                                        <w:bCs w:val="0"/>
                                        <w:i w:val="0"/>
                                        <w:iCs w:val="0"/>
                                        <w:caps w:val="0"/>
                                        <w:smallCaps w:val="0"/>
                                        <w:color w:val="000000"/>
                                        <w:sz w:val="26"/>
                                        <w:szCs w:val="26"/>
                                      </w:rPr>
                                      <w:t>, whether or not grant of representation of the estate has been obtained;</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where </w:t>
                              </w:r>
                              <w:r>
                                <w:rPr>
                                  <w:b w:val="0"/>
                                  <w:bCs w:val="0"/>
                                  <w:i/>
                                  <w:iCs/>
                                  <w:caps w:val="0"/>
                                  <w:smallCaps w:val="0"/>
                                  <w:color w:val="000000"/>
                                  <w:sz w:val="26"/>
                                  <w:szCs w:val="26"/>
                                </w:rPr>
                                <w:t>A</w:t>
                              </w:r>
                              <w:r>
                                <w:rPr>
                                  <w:b w:val="0"/>
                                  <w:bCs w:val="0"/>
                                  <w:i w:val="0"/>
                                  <w:iCs w:val="0"/>
                                  <w:caps w:val="0"/>
                                  <w:smallCaps w:val="0"/>
                                  <w:color w:val="000000"/>
                                  <w:sz w:val="26"/>
                                  <w:szCs w:val="26"/>
                                </w:rPr>
                                <w:t xml:space="preserve"> is an employer or a principal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a person in </w:t>
                                    </w:r>
                                    <w:r>
                                      <w:rPr>
                                        <w:b w:val="0"/>
                                        <w:bCs w:val="0"/>
                                        <w:i/>
                                        <w:iCs/>
                                        <w:caps w:val="0"/>
                                        <w:smallCaps w:val="0"/>
                                        <w:color w:val="000000"/>
                                        <w:sz w:val="26"/>
                                        <w:szCs w:val="26"/>
                                      </w:rPr>
                                      <w:t>A</w:t>
                                    </w:r>
                                    <w:r>
                                      <w:rPr>
                                        <w:b w:val="0"/>
                                        <w:bCs w:val="0"/>
                                        <w:i w:val="0"/>
                                        <w:iCs w:val="0"/>
                                        <w:caps w:val="0"/>
                                        <w:smallCaps w:val="0"/>
                                        <w:color w:val="000000"/>
                                        <w:sz w:val="26"/>
                                        <w:szCs w:val="26"/>
                                      </w:rPr>
                                      <w:t xml:space="preserve">’s permanent and exclusive employment authorised by </w:t>
                                    </w:r>
                                    <w:r>
                                      <w:rPr>
                                        <w:b w:val="0"/>
                                        <w:bCs w:val="0"/>
                                        <w:i/>
                                        <w:iCs/>
                                        <w:caps w:val="0"/>
                                        <w:smallCaps w:val="0"/>
                                        <w:color w:val="000000"/>
                                        <w:sz w:val="26"/>
                                        <w:szCs w:val="26"/>
                                      </w:rPr>
                                      <w:t>A</w:t>
                                    </w:r>
                                    <w:r>
                                      <w:rPr>
                                        <w:b w:val="0"/>
                                        <w:bCs w:val="0"/>
                                        <w:i w:val="0"/>
                                        <w:iCs w:val="0"/>
                                        <w:caps w:val="0"/>
                                        <w:smallCaps w:val="0"/>
                                        <w:color w:val="000000"/>
                                        <w:sz w:val="26"/>
                                        <w:szCs w:val="26"/>
                                      </w:rPr>
                                      <w:t>;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employer’s insurer in respect of </w:t>
                                    </w:r>
                                    <w:r>
                                      <w:rPr>
                                        <w:b w:val="0"/>
                                        <w:bCs w:val="0"/>
                                        <w:i/>
                                        <w:iCs/>
                                        <w:caps w:val="0"/>
                                        <w:smallCaps w:val="0"/>
                                        <w:color w:val="000000"/>
                                        <w:sz w:val="26"/>
                                        <w:szCs w:val="26"/>
                                      </w:rPr>
                                      <w:t>A</w:t>
                                    </w:r>
                                    <w:r>
                                      <w:rPr>
                                        <w:b w:val="0"/>
                                        <w:bCs w:val="0"/>
                                        <w:i w:val="0"/>
                                        <w:iCs w:val="0"/>
                                        <w:caps w:val="0"/>
                                        <w:smallCaps w:val="0"/>
                                        <w:color w:val="000000"/>
                                        <w:sz w:val="26"/>
                                        <w:szCs w:val="26"/>
                                      </w:rPr>
                                      <w:t xml:space="preserve">; </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where </w:t>
                              </w:r>
                              <w:r>
                                <w:rPr>
                                  <w:b w:val="0"/>
                                  <w:bCs w:val="0"/>
                                  <w:i/>
                                  <w:iCs/>
                                  <w:caps w:val="0"/>
                                  <w:smallCaps w:val="0"/>
                                  <w:color w:val="000000"/>
                                  <w:sz w:val="26"/>
                                  <w:szCs w:val="26"/>
                                </w:rPr>
                                <w:t>A</w:t>
                              </w:r>
                              <w:r>
                                <w:rPr>
                                  <w:b w:val="0"/>
                                  <w:bCs w:val="0"/>
                                  <w:i w:val="0"/>
                                  <w:iCs w:val="0"/>
                                  <w:caps w:val="0"/>
                                  <w:smallCaps w:val="0"/>
                                  <w:color w:val="000000"/>
                                  <w:sz w:val="26"/>
                                  <w:szCs w:val="26"/>
                                </w:rPr>
                                <w:t xml:space="preserve"> is an employer’s insurer, any representative authorised by </w:t>
                              </w:r>
                              <w:r>
                                <w:rPr>
                                  <w:b w:val="0"/>
                                  <w:bCs w:val="0"/>
                                  <w:i/>
                                  <w:iCs/>
                                  <w:caps w:val="0"/>
                                  <w:smallCaps w:val="0"/>
                                  <w:color w:val="000000"/>
                                  <w:sz w:val="26"/>
                                  <w:szCs w:val="26"/>
                                </w:rPr>
                                <w:t>A</w:t>
                              </w:r>
                              <w:r>
                                <w:rPr>
                                  <w:b w:val="0"/>
                                  <w:bCs w:val="0"/>
                                  <w:i w:val="0"/>
                                  <w:iCs w:val="0"/>
                                  <w:caps w:val="0"/>
                                  <w:smallCaps w:val="0"/>
                                  <w:color w:val="000000"/>
                                  <w:sz w:val="26"/>
                                  <w:szCs w:val="26"/>
                                </w:rPr>
                                <w:t xml:space="preserve">;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f</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with the leave of the Commissioner, any other person authorised in writing by </w:t>
                              </w:r>
                              <w:r>
                                <w:rPr>
                                  <w:b w:val="0"/>
                                  <w:bCs w:val="0"/>
                                  <w:i/>
                                  <w:iCs/>
                                  <w:caps w:val="0"/>
                                  <w:smallCaps w:val="0"/>
                                  <w:color w:val="000000"/>
                                  <w:sz w:val="26"/>
                                  <w:szCs w:val="26"/>
                                </w:rPr>
                                <w:t>A</w:t>
                              </w:r>
                              <w:r>
                                <w:rPr>
                                  <w:b w:val="0"/>
                                  <w:bCs w:val="0"/>
                                  <w:i w:val="0"/>
                                  <w:iCs w:val="0"/>
                                  <w:caps w:val="0"/>
                                  <w:smallCaps w:val="0"/>
                                  <w:color w:val="000000"/>
                                  <w:sz w:val="26"/>
                                  <w:szCs w:val="26"/>
                                </w:rPr>
                                <w:t xml:space="preserve"> to act on </w:t>
                              </w:r>
                              <w:r>
                                <w:rPr>
                                  <w:b w:val="0"/>
                                  <w:bCs w:val="0"/>
                                  <w:i/>
                                  <w:iCs/>
                                  <w:caps w:val="0"/>
                                  <w:smallCaps w:val="0"/>
                                  <w:color w:val="000000"/>
                                  <w:sz w:val="26"/>
                                  <w:szCs w:val="26"/>
                                </w:rPr>
                                <w:t>A</w:t>
                              </w:r>
                              <w:r>
                                <w:rPr>
                                  <w:b w:val="0"/>
                                  <w:bCs w:val="0"/>
                                  <w:i w:val="0"/>
                                  <w:iCs w:val="0"/>
                                  <w:caps w:val="0"/>
                                  <w:smallCaps w:val="0"/>
                                  <w:color w:val="000000"/>
                                  <w:sz w:val="26"/>
                                  <w:szCs w:val="26"/>
                                </w:rPr>
                                <w:t>’s behalf.</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5" w:name="pr43-ps4-"/>
                        <w:bookmarkEnd w:id="215"/>
                        <w:r>
                          <w:rPr>
                            <w:b w:val="0"/>
                            <w:bCs w:val="0"/>
                            <w:i w:val="0"/>
                            <w:iCs w:val="0"/>
                            <w:smallCaps w:val="0"/>
                            <w:color w:val="000000"/>
                            <w:sz w:val="26"/>
                            <w:szCs w:val="26"/>
                          </w:rPr>
                          <w:t>(4)  Where the Government is a party to any proceedings under this Act, the following persons are representatives of the Government:</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head of the department by, in or under which the employee was employed;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officer of that department, authorised in writing by the head of that department;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Attorney-General or any person authorised by the Attorney</w:t>
                              </w:r>
                              <w:r>
                                <w:rPr>
                                  <w:b w:val="0"/>
                                  <w:bCs w:val="0"/>
                                  <w:i w:val="0"/>
                                  <w:iCs w:val="0"/>
                                  <w:caps w:val="0"/>
                                  <w:smallCaps w:val="0"/>
                                  <w:color w:val="000000"/>
                                  <w:sz w:val="26"/>
                                  <w:szCs w:val="26"/>
                                </w:rPr>
                                <w:noBreakHyphen/>
                                <w:t xml:space="preserve">General. </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93" w:type="dxa"/>
                    <w:right w:w="20" w:type="dxa"/>
                  </w:tcMar>
                  <w:vAlign w:val="top"/>
                </w:tcPr>
                <w:p>
                  <w:pPr>
                    <w:ind w:firstLine="0"/>
                    <w:jc w:val="center"/>
                    <w:rPr>
                      <w:b w:val="0"/>
                      <w:bCs w:val="0"/>
                      <w:i/>
                      <w:iCs/>
                      <w:smallCaps w:val="0"/>
                      <w:color w:val="000000"/>
                      <w:sz w:val="26"/>
                      <w:szCs w:val="26"/>
                    </w:rPr>
                  </w:pPr>
                  <w:r>
                    <w:rPr>
                      <w:b w:val="0"/>
                      <w:bCs w:val="0"/>
                      <w:i/>
                      <w:iCs/>
                      <w:smallCaps w:val="0"/>
                      <w:color w:val="000000"/>
                      <w:sz w:val="26"/>
                      <w:szCs w:val="26"/>
                    </w:rPr>
                    <w:t xml:space="preserve">Division 2 — </w:t>
                  </w:r>
                  <w:r>
                    <w:rPr>
                      <w:b w:val="0"/>
                      <w:bCs w:val="0"/>
                      <w:i/>
                      <w:iCs/>
                      <w:smallCaps w:val="0"/>
                      <w:color w:val="000000"/>
                      <w:sz w:val="26"/>
                      <w:szCs w:val="26"/>
                    </w:rPr>
                    <w:t>Processing by employer’s insurer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Employer’s insurer’s process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44.</w:t>
                  </w:r>
                  <w:bookmarkStart w:id="216" w:name="pr44-ps1-"/>
                  <w:bookmarkEnd w:id="216"/>
                  <w:r>
                    <w:rPr>
                      <w:rStyle w:val="prov2TxtIL"/>
                      <w:b w:val="0"/>
                      <w:bCs w:val="0"/>
                      <w:i w:val="0"/>
                      <w:iCs w:val="0"/>
                      <w:smallCaps w:val="0"/>
                      <w:color w:val="000000"/>
                    </w:rPr>
                    <w:t>—(1)  The employer’s insurer must process the employer’s liability to pay compensation in accordance with this Act expeditiously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on receipt of a notice of an accident from the employer under section 35(3)(</w:t>
                        </w:r>
                        <w:r>
                          <w:rPr>
                            <w:rStyle w:val="prov2TxtIL"/>
                            <w:b w:val="0"/>
                            <w:bCs w:val="0"/>
                            <w:i/>
                            <w:iCs/>
                            <w:caps w:val="0"/>
                            <w:smallCaps w:val="0"/>
                            <w:color w:val="000000"/>
                          </w:rPr>
                          <w:t>b</w:t>
                        </w:r>
                        <w:r>
                          <w:rPr>
                            <w:rStyle w:val="prov2TxtIL"/>
                            <w:b w:val="0"/>
                            <w:bCs w:val="0"/>
                            <w:i w:val="0"/>
                            <w:iCs w:val="0"/>
                            <w:caps w:val="0"/>
                            <w:smallCaps w:val="0"/>
                            <w:color w:val="000000"/>
                          </w:rPr>
                          <w: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on receipt of a notice of resumption of the claim under section 41(2)(</w:t>
                        </w:r>
                        <w:r>
                          <w:rPr>
                            <w:rStyle w:val="prov2TxtIL"/>
                            <w:b w:val="0"/>
                            <w:bCs w:val="0"/>
                            <w:i/>
                            <w:iCs/>
                            <w:caps w:val="0"/>
                            <w:smallCaps w:val="0"/>
                            <w:color w:val="000000"/>
                          </w:rPr>
                          <w:t>a</w:t>
                        </w:r>
                        <w:r>
                          <w:rPr>
                            <w:rStyle w:val="prov2TxtIL"/>
                            <w:b w:val="0"/>
                            <w:bCs w:val="0"/>
                            <w:i w:val="0"/>
                            <w:iCs w:val="0"/>
                            <w:caps w:val="0"/>
                            <w:smallCaps w:val="0"/>
                            <w:color w:val="000000"/>
                          </w:rPr>
                          <w:t>);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on the Commissioner’s direction.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7" w:name="pr44-ps2-"/>
                        <w:bookmarkEnd w:id="217"/>
                        <w:r>
                          <w:rPr>
                            <w:b w:val="0"/>
                            <w:bCs w:val="0"/>
                            <w:i w:val="0"/>
                            <w:iCs w:val="0"/>
                            <w:smallCaps w:val="0"/>
                            <w:color w:val="000000"/>
                            <w:sz w:val="26"/>
                            <w:szCs w:val="26"/>
                          </w:rPr>
                          <w:t>(2)  If the employer’s insurer is of the view that the employer’s insurance policy with the employer’s insurer does not insure the employer’s liability to the claimant in respect of the accident, the employer’s insurer must notify the Commissioner and the employer within the prescribed time.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8" w:name="pr44-ps3-"/>
                        <w:bookmarkEnd w:id="218"/>
                        <w:r>
                          <w:rPr>
                            <w:b w:val="0"/>
                            <w:bCs w:val="0"/>
                            <w:i w:val="0"/>
                            <w:iCs w:val="0"/>
                            <w:smallCaps w:val="0"/>
                            <w:color w:val="000000"/>
                            <w:sz w:val="26"/>
                            <w:szCs w:val="26"/>
                          </w:rPr>
                          <w:t>(3)  If the Commissioner is not notified in accordance with subsection (2), the employer’s insurer must process the claim and serve a notice of computation on the claimant and the employer, stating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amount of compensation payable in respect of the claim, computed in accordance with the First Schedule;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that compensation is refused because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accident to which the claim relates did not arise out of or in the course of the claimant’s employment with the employer; or </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claimant was not an employee within the meaning of this Act.</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9" w:name="pr44-ps4-"/>
                        <w:bookmarkEnd w:id="219"/>
                        <w:r>
                          <w:rPr>
                            <w:b w:val="0"/>
                            <w:bCs w:val="0"/>
                            <w:i w:val="0"/>
                            <w:iCs w:val="0"/>
                            <w:smallCaps w:val="0"/>
                            <w:color w:val="000000"/>
                            <w:sz w:val="26"/>
                            <w:szCs w:val="26"/>
                          </w:rPr>
                          <w:t>(4)  Regulations made under section 82 may prescribe the circumstances in which the employer’s insurer need not serve a notice of computation under subsection (3).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0" w:name="pr44-ps5-"/>
                        <w:bookmarkEnd w:id="220"/>
                        <w:r>
                          <w:rPr>
                            <w:b w:val="0"/>
                            <w:bCs w:val="0"/>
                            <w:i w:val="0"/>
                            <w:iCs w:val="0"/>
                            <w:smallCaps w:val="0"/>
                            <w:color w:val="000000"/>
                            <w:sz w:val="26"/>
                            <w:szCs w:val="26"/>
                          </w:rPr>
                          <w:t>(5)  Subject to section 46(5), a notice of computation under subsection (3) that is served on the claimant and the employer is deemed to have been agreed upon by them, and has the effect of an order of compensation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no notice of objection under section 46 is received by the Commissioner within a period of 14 days after the date of service of the notice of computation — on the 15th day after the date of service of the notice of computation;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all notices of objection so received by the Commissioner are withdrawn within a period of 28 days after the date of service of the notice of computation — on the 29th day after the date of service of the notice of computation.</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1" w:name="pr44-ps6-"/>
                        <w:bookmarkEnd w:id="221"/>
                        <w:r>
                          <w:rPr>
                            <w:b w:val="0"/>
                            <w:bCs w:val="0"/>
                            <w:i w:val="0"/>
                            <w:iCs w:val="0"/>
                            <w:smallCaps w:val="0"/>
                            <w:color w:val="000000"/>
                            <w:sz w:val="26"/>
                            <w:szCs w:val="26"/>
                          </w:rPr>
                          <w:t>(6)  For the purposes of subsection (5) and section 46(2), where an employer’s insurer issues a notice of computation, the date the notice of computation is issued is deemed to be the date of service of the notice of computation on the employer’s insurer.</w:t>
                        </w:r>
                      </w:p>
                      <w:p>
                        <w:pPr>
                          <w:pStyle w:val="amendNote"/>
                          <w:rPr>
                            <w:b w:val="0"/>
                            <w:bCs w:val="0"/>
                            <w:i/>
                            <w:iCs/>
                            <w:smallCaps w:val="0"/>
                            <w:color w:val="0000FF"/>
                            <w:sz w:val="18"/>
                            <w:szCs w:val="18"/>
                          </w:rPr>
                        </w:pPr>
                        <w:r>
                          <w:rPr>
                            <w:b w:val="0"/>
                            <w:bCs w:val="0"/>
                            <w:smallCaps w:val="0"/>
                          </w:rPr>
                          <w:t>[Act 30 of 2024 wef 01/01/2025]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Directions by Commissioner on designated employer’s insurer’s denial of coverage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45.</w:t>
                  </w:r>
                  <w:r>
                    <w:rPr>
                      <w:b w:val="0"/>
                      <w:bCs w:val="0"/>
                      <w:i w:val="0"/>
                      <w:iCs w:val="0"/>
                      <w:smallCaps w:val="0"/>
                      <w:color w:val="000000"/>
                      <w:sz w:val="26"/>
                      <w:szCs w:val="26"/>
                    </w:rPr>
                    <w:t>  Where an employer’s insurer gives notice to the Commissioner under section 44(2) denying, in whole or in part, that the employer’s liability under this Act in relation to the accident is insured by the employer’s insurer, the Commissioner may do any of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direct the employer to give notice of the accident to another designated employer’s insurer with whom the employer has an approved policy;</w:t>
                        </w:r>
                      </w:p>
                      <w:p>
                        <w:pPr>
                          <w:pStyle w:val="amendNote"/>
                          <w:rPr>
                            <w:b w:val="0"/>
                            <w:bCs w:val="0"/>
                            <w:i/>
                            <w:iCs/>
                            <w:caps w:val="0"/>
                            <w:smallCaps w:val="0"/>
                            <w:color w:val="0000FF"/>
                            <w:sz w:val="18"/>
                            <w:szCs w:val="18"/>
                          </w:rPr>
                        </w:pPr>
                        <w:r>
                          <w:rPr>
                            <w:b w:val="0"/>
                            <w:bCs w:val="0"/>
                            <w:caps w:val="0"/>
                            <w:smallCaps w:val="0"/>
                          </w:rPr>
                          <w:t>[Act 30 of 2024 wef 01/01/2025]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give notice that the Commissioner will process the claim under Division 3 of this Part, and direct the employer’s insurer or the employer or both to do anything to facilitate the processing of the claim by the Commissioner;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direct the employer’s insurer to continue to process the claim under this Division and issue a notice of computation in accordance with section 44(3).</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Objection to notice of computation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46.</w:t>
                  </w:r>
                  <w:bookmarkStart w:id="222" w:name="pr46-ps1-"/>
                  <w:bookmarkEnd w:id="222"/>
                  <w:r>
                    <w:rPr>
                      <w:rStyle w:val="prov2TxtIL"/>
                      <w:b w:val="0"/>
                      <w:bCs w:val="0"/>
                      <w:i w:val="0"/>
                      <w:iCs w:val="0"/>
                      <w:smallCaps w:val="0"/>
                      <w:color w:val="000000"/>
                    </w:rPr>
                    <w:t>—(1)  Where any of the following persons is aggrieved by a notice of computation issued under section 44(3) in relation to a claim, that person may give the Commissioner a notice of objection:</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claimant;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employer or any other person named in the notice of computation as being liable to pay any compensation under the claim;</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employer’s insurer who issued the notice of computation.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3" w:name="pr46-ps2-"/>
                        <w:bookmarkEnd w:id="223"/>
                        <w:r>
                          <w:rPr>
                            <w:b w:val="0"/>
                            <w:bCs w:val="0"/>
                            <w:i w:val="0"/>
                            <w:iCs w:val="0"/>
                            <w:smallCaps w:val="0"/>
                            <w:color w:val="000000"/>
                            <w:sz w:val="26"/>
                            <w:szCs w:val="26"/>
                          </w:rPr>
                          <w:t>(2)  A notice of objection under subsection (1) must state precisely the grounds of objection and must be given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before the expiry of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14 days after the date of service of the notice of computation;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Commissioner is satisfied that the notice of objection was delayed by any error or fraud, other than by the person giving the notice of objection — 90 days after the period mentioned in sub</w:t>
                                    </w:r>
                                    <w:r>
                                      <w:rPr>
                                        <w:b w:val="0"/>
                                        <w:bCs w:val="0"/>
                                        <w:i w:val="0"/>
                                        <w:iCs w:val="0"/>
                                        <w:caps w:val="0"/>
                                        <w:smallCaps w:val="0"/>
                                        <w:color w:val="000000"/>
                                        <w:sz w:val="26"/>
                                        <w:szCs w:val="26"/>
                                      </w:rPr>
                                      <w:noBreakHyphen/>
                                      <w:t>paragraph (i) expires; and</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form and manner required by the Commissioner.</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4" w:name="pr46-ps3-"/>
                        <w:bookmarkEnd w:id="224"/>
                        <w:r>
                          <w:rPr>
                            <w:b w:val="0"/>
                            <w:bCs w:val="0"/>
                            <w:i w:val="0"/>
                            <w:iCs w:val="0"/>
                            <w:smallCaps w:val="0"/>
                            <w:color w:val="000000"/>
                            <w:sz w:val="26"/>
                            <w:szCs w:val="26"/>
                          </w:rPr>
                          <w:t>(3)  Any change to the computation of compensation due to the Medical Board’s assessment of incapacity is not an error for the purposes of subsection (2)(</w:t>
                        </w:r>
                        <w:r>
                          <w:rPr>
                            <w:b w:val="0"/>
                            <w:bCs w:val="0"/>
                            <w:i/>
                            <w:iCs/>
                            <w:smallCaps w:val="0"/>
                            <w:color w:val="000000"/>
                            <w:sz w:val="26"/>
                            <w:szCs w:val="26"/>
                          </w:rPr>
                          <w:t>a</w:t>
                        </w:r>
                        <w:r>
                          <w:rPr>
                            <w:b w:val="0"/>
                            <w:bCs w:val="0"/>
                            <w:i w:val="0"/>
                            <w:iCs w:val="0"/>
                            <w:smallCaps w:val="0"/>
                            <w:color w:val="000000"/>
                            <w:sz w:val="26"/>
                            <w:szCs w:val="26"/>
                          </w:rPr>
                          <w:t>)(ii).</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5" w:name="pr46-ps4-"/>
                        <w:bookmarkEnd w:id="225"/>
                        <w:r>
                          <w:rPr>
                            <w:b w:val="0"/>
                            <w:bCs w:val="0"/>
                            <w:i w:val="0"/>
                            <w:iCs w:val="0"/>
                            <w:smallCaps w:val="0"/>
                            <w:color w:val="000000"/>
                            <w:sz w:val="26"/>
                            <w:szCs w:val="26"/>
                          </w:rPr>
                          <w:t>(4)  A person who has given a notice of objection may withdraw the objection by a notice given in the manner required by the Commissioner.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6" w:name="pr46-ps5-"/>
                        <w:bookmarkEnd w:id="226"/>
                        <w:r>
                          <w:rPr>
                            <w:b w:val="0"/>
                            <w:bCs w:val="0"/>
                            <w:i w:val="0"/>
                            <w:iCs w:val="0"/>
                            <w:smallCaps w:val="0"/>
                            <w:color w:val="000000"/>
                            <w:sz w:val="26"/>
                            <w:szCs w:val="26"/>
                          </w:rPr>
                          <w:t>(5)  If a notice of objection in respect of a notice of computation is accepted under subsection (2)(</w:t>
                        </w:r>
                        <w:r>
                          <w:rPr>
                            <w:b w:val="0"/>
                            <w:bCs w:val="0"/>
                            <w:i/>
                            <w:iCs/>
                            <w:smallCaps w:val="0"/>
                            <w:color w:val="000000"/>
                            <w:sz w:val="26"/>
                            <w:szCs w:val="26"/>
                          </w:rPr>
                          <w:t>a</w:t>
                        </w:r>
                        <w:r>
                          <w:rPr>
                            <w:b w:val="0"/>
                            <w:bCs w:val="0"/>
                            <w:i w:val="0"/>
                            <w:iCs w:val="0"/>
                            <w:smallCaps w:val="0"/>
                            <w:color w:val="000000"/>
                            <w:sz w:val="26"/>
                            <w:szCs w:val="26"/>
                          </w:rPr>
                          <w:t>)(ii) after the notice of computation has the effect of an order of compensation under section 44(5)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that order of compensation ceases to have effect, unless it has been enforced under section 60;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notice of objection is withdrawn before the Commissioner makes an order of compensation, the order of compensation mentioned in paragraph (</w:t>
                              </w:r>
                              <w:r>
                                <w:rPr>
                                  <w:b w:val="0"/>
                                  <w:bCs w:val="0"/>
                                  <w:i/>
                                  <w:iCs/>
                                  <w:caps w:val="0"/>
                                  <w:smallCaps w:val="0"/>
                                  <w:color w:val="000000"/>
                                  <w:sz w:val="26"/>
                                  <w:szCs w:val="26"/>
                                </w:rPr>
                                <w:t>a</w:t>
                              </w:r>
                              <w:r>
                                <w:rPr>
                                  <w:b w:val="0"/>
                                  <w:bCs w:val="0"/>
                                  <w:i w:val="0"/>
                                  <w:iCs w:val="0"/>
                                  <w:caps w:val="0"/>
                                  <w:smallCaps w:val="0"/>
                                  <w:color w:val="000000"/>
                                  <w:sz w:val="26"/>
                                  <w:szCs w:val="26"/>
                                </w:rPr>
                                <w:t>) is deemed to have effect under section 44(5) starting on the date of the withdrawal.</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Payment of compensation by employer’s insurer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47.</w:t>
                  </w:r>
                  <w:r>
                    <w:rPr>
                      <w:b w:val="0"/>
                      <w:bCs w:val="0"/>
                      <w:i w:val="0"/>
                      <w:iCs w:val="0"/>
                      <w:smallCaps w:val="0"/>
                      <w:color w:val="000000"/>
                      <w:sz w:val="26"/>
                      <w:szCs w:val="26"/>
                    </w:rPr>
                    <w:t>  Where the employer is liable to pay an amount of compensation stated in a notice of computation that, under section 44(5), has the effect of an order of compensation, the employer’s insurer must, in accordance with section 18, pay or deposit that amount, up to the amount insured under that employer’s insurance policy with the employer’s insurer.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93" w:type="dxa"/>
                    <w:right w:w="20" w:type="dxa"/>
                  </w:tcMar>
                  <w:vAlign w:val="top"/>
                </w:tcPr>
                <w:p>
                  <w:pPr>
                    <w:ind w:firstLine="0"/>
                    <w:jc w:val="center"/>
                    <w:rPr>
                      <w:b w:val="0"/>
                      <w:bCs w:val="0"/>
                      <w:i/>
                      <w:iCs/>
                      <w:smallCaps w:val="0"/>
                      <w:color w:val="000000"/>
                      <w:sz w:val="26"/>
                      <w:szCs w:val="26"/>
                    </w:rPr>
                  </w:pPr>
                  <w:r>
                    <w:rPr>
                      <w:b w:val="0"/>
                      <w:bCs w:val="0"/>
                      <w:i/>
                      <w:iCs/>
                      <w:smallCaps w:val="0"/>
                      <w:color w:val="000000"/>
                      <w:sz w:val="26"/>
                      <w:szCs w:val="26"/>
                    </w:rPr>
                    <w:t xml:space="preserve">Division 2A — </w:t>
                  </w:r>
                  <w:r>
                    <w:rPr>
                      <w:b w:val="0"/>
                      <w:bCs w:val="0"/>
                      <w:i/>
                      <w:iCs/>
                      <w:smallCaps w:val="0"/>
                      <w:color w:val="000000"/>
                      <w:sz w:val="26"/>
                      <w:szCs w:val="26"/>
                    </w:rPr>
                    <w:t>Processing by platform operator’s insurer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Relevant platform operator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47A.</w:t>
                  </w:r>
                  <w:bookmarkStart w:id="227" w:name="pr47A-ps1-"/>
                  <w:bookmarkEnd w:id="227"/>
                  <w:r>
                    <w:rPr>
                      <w:rStyle w:val="prov2TxtIL"/>
                      <w:b w:val="0"/>
                      <w:bCs w:val="0"/>
                      <w:i w:val="0"/>
                      <w:iCs w:val="0"/>
                      <w:smallCaps w:val="0"/>
                      <w:color w:val="000000"/>
                    </w:rPr>
                    <w:t>—(1)  For the purposes of processing a platform worker’s claim for compensation under this Act that arises from an accident arising out of and in the course of the platform worker’s provision of any platform service, the platform operator of the platform worker is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at the time of the accident, the platform worker was at work providing one or more platform services for one platform operator — that platform operator;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at the time of the accident, the platform worker was at work providing one or more platform services for 2 or more platform operators — the platform operator designated under subsection (2) (called in this Division the relevant platform operator).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8" w:name="pr47A-ps2-"/>
                        <w:bookmarkEnd w:id="228"/>
                        <w:r>
                          <w:rPr>
                            <w:b w:val="0"/>
                            <w:bCs w:val="0"/>
                            <w:i w:val="0"/>
                            <w:iCs w:val="0"/>
                            <w:smallCaps w:val="0"/>
                            <w:color w:val="000000"/>
                            <w:sz w:val="26"/>
                            <w:szCs w:val="26"/>
                          </w:rPr>
                          <w:t>(2)  Where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at the time of the accident, the platform worker was at work providing one or more platform services for 2 or more platform operators;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2 or more of the platform operators mentioned in paragraph (</w:t>
                              </w:r>
                              <w:r>
                                <w:rPr>
                                  <w:b w:val="0"/>
                                  <w:bCs w:val="0"/>
                                  <w:i/>
                                  <w:iCs/>
                                  <w:caps w:val="0"/>
                                  <w:smallCaps w:val="0"/>
                                  <w:color w:val="000000"/>
                                  <w:sz w:val="26"/>
                                  <w:szCs w:val="26"/>
                                </w:rPr>
                                <w:t>a</w:t>
                              </w:r>
                              <w:r>
                                <w:rPr>
                                  <w:b w:val="0"/>
                                  <w:bCs w:val="0"/>
                                  <w:i w:val="0"/>
                                  <w:iCs w:val="0"/>
                                  <w:caps w:val="0"/>
                                  <w:smallCaps w:val="0"/>
                                  <w:color w:val="000000"/>
                                  <w:sz w:val="26"/>
                                  <w:szCs w:val="26"/>
                                </w:rPr>
                                <w:t>) are liable to pay compensation under this Act to the platform worker,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the Commissioner may by written notice designate any platform operator mentioned in paragraph (</w:t>
                              </w:r>
                              <w:r>
                                <w:rPr>
                                  <w:b w:val="0"/>
                                  <w:bCs w:val="0"/>
                                  <w:i/>
                                  <w:iCs/>
                                  <w:smallCaps w:val="0"/>
                                  <w:color w:val="000000"/>
                                  <w:sz w:val="26"/>
                                  <w:szCs w:val="26"/>
                                </w:rPr>
                                <w:t>b</w:t>
                              </w:r>
                              <w:r>
                                <w:rPr>
                                  <w:b w:val="0"/>
                                  <w:bCs w:val="0"/>
                                  <w:i w:val="0"/>
                                  <w:iCs w:val="0"/>
                                  <w:smallCaps w:val="0"/>
                                  <w:color w:val="000000"/>
                                  <w:sz w:val="26"/>
                                  <w:szCs w:val="26"/>
                                </w:rPr>
                                <w:t>) as the relevant platform operator in respect of the platform worker’s claim for compensation under this Act arising from the accident.</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9" w:name="pr47A-ps3-"/>
                        <w:bookmarkEnd w:id="229"/>
                        <w:r>
                          <w:rPr>
                            <w:b w:val="0"/>
                            <w:bCs w:val="0"/>
                            <w:i w:val="0"/>
                            <w:iCs w:val="0"/>
                            <w:smallCaps w:val="0"/>
                            <w:color w:val="000000"/>
                            <w:sz w:val="26"/>
                            <w:szCs w:val="26"/>
                          </w:rPr>
                          <w:t>(3)  A notice issued under subsection (2) must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identify the platform worker who sustained personal injury and specify the date, time and location of the accident;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be served on the relevant platform operator and the platform operator’s insurer of the relevant platform operator.</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Platform operator’s insurer’s process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47B.</w:t>
                  </w:r>
                  <w:bookmarkStart w:id="230" w:name="pr47B-ps1-"/>
                  <w:bookmarkEnd w:id="230"/>
                  <w:r>
                    <w:rPr>
                      <w:rStyle w:val="prov2TxtIL"/>
                      <w:b w:val="0"/>
                      <w:bCs w:val="0"/>
                      <w:i w:val="0"/>
                      <w:iCs w:val="0"/>
                      <w:smallCaps w:val="0"/>
                      <w:color w:val="000000"/>
                    </w:rPr>
                    <w:t>—(1)  Unless the Commissioner has notified a platform operator’s insurer that the Commissioner or another insurer will process a claim, the platform operator’s insurer must process the platform operator’s liability to pay compensation in accordance with this Act expeditiously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on receipt of a notice of an accident from the platform operator under section 35(3)(</w:t>
                        </w:r>
                        <w:r>
                          <w:rPr>
                            <w:rStyle w:val="prov2TxtIL"/>
                            <w:b w:val="0"/>
                            <w:bCs w:val="0"/>
                            <w:i/>
                            <w:iCs/>
                            <w:caps w:val="0"/>
                            <w:smallCaps w:val="0"/>
                            <w:color w:val="000000"/>
                          </w:rPr>
                          <w:t>b</w:t>
                        </w:r>
                        <w:r>
                          <w:rPr>
                            <w:rStyle w:val="prov2TxtIL"/>
                            <w:b w:val="0"/>
                            <w:bCs w:val="0"/>
                            <w:i w:val="0"/>
                            <w:iCs w:val="0"/>
                            <w:caps w:val="0"/>
                            <w:smallCaps w:val="0"/>
                            <w:color w:val="000000"/>
                          </w:rPr>
                          <w: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on receipt of a notice of resumption of the claim under section 41(2)(</w:t>
                        </w:r>
                        <w:r>
                          <w:rPr>
                            <w:rStyle w:val="prov2TxtIL"/>
                            <w:b w:val="0"/>
                            <w:bCs w:val="0"/>
                            <w:i/>
                            <w:iCs/>
                            <w:caps w:val="0"/>
                            <w:smallCaps w:val="0"/>
                            <w:color w:val="000000"/>
                          </w:rPr>
                          <w:t>a</w:t>
                        </w:r>
                        <w:r>
                          <w:rPr>
                            <w:rStyle w:val="prov2TxtIL"/>
                            <w:b w:val="0"/>
                            <w:bCs w:val="0"/>
                            <w:i w:val="0"/>
                            <w:iCs w:val="0"/>
                            <w:caps w:val="0"/>
                            <w:smallCaps w:val="0"/>
                            <w:color w:val="000000"/>
                          </w:rPr>
                          <w:t>), as modified by section 35B;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on the Commissioner’s direction.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1" w:name="pr47B-ps2-"/>
                        <w:bookmarkEnd w:id="231"/>
                        <w:r>
                          <w:rPr>
                            <w:b w:val="0"/>
                            <w:bCs w:val="0"/>
                            <w:i w:val="0"/>
                            <w:iCs w:val="0"/>
                            <w:smallCaps w:val="0"/>
                            <w:color w:val="000000"/>
                            <w:sz w:val="26"/>
                            <w:szCs w:val="26"/>
                          </w:rPr>
                          <w:t>(2)  If the platform operator’s insurer is of the view that the platform operator’s insurance policy with the platform operator’s insurer does not insure the platform operator’s liability to the claimant in respect of the accident, the platform operator’s insurer must notify the Commissioner and the platform operator within the prescribed time.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2" w:name="pr47B-ps3-"/>
                        <w:bookmarkEnd w:id="232"/>
                        <w:r>
                          <w:rPr>
                            <w:b w:val="0"/>
                            <w:bCs w:val="0"/>
                            <w:i w:val="0"/>
                            <w:iCs w:val="0"/>
                            <w:smallCaps w:val="0"/>
                            <w:color w:val="000000"/>
                            <w:sz w:val="26"/>
                            <w:szCs w:val="26"/>
                          </w:rPr>
                          <w:t>(3)  If the Commissioner is not notified in accordance with subsection (2), the platform operator’s insurer must process the claim and serve a notice of computation on the claimant and the platform operator, stating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amount of compensation payable in respect of the claim, computed in accordance with the Fifth Schedule;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that compensation is refused because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accident to which the claim relates did not arise out of or in the course of the claimant’s provision of a platform service for the platform operator;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claimant was not a platform worker within the meaning of this Act.</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3" w:name="pr47B-ps4-"/>
                        <w:bookmarkEnd w:id="233"/>
                        <w:r>
                          <w:rPr>
                            <w:b w:val="0"/>
                            <w:bCs w:val="0"/>
                            <w:i w:val="0"/>
                            <w:iCs w:val="0"/>
                            <w:smallCaps w:val="0"/>
                            <w:color w:val="000000"/>
                            <w:sz w:val="26"/>
                            <w:szCs w:val="26"/>
                          </w:rPr>
                          <w:t>(4)  Regulations made under section 82 may prescribe the circumstances in which the platform operator’s insurer need not serve a notice of computation under subsection (3).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4" w:name="pr47B-ps5-"/>
                        <w:bookmarkEnd w:id="234"/>
                        <w:r>
                          <w:rPr>
                            <w:b w:val="0"/>
                            <w:bCs w:val="0"/>
                            <w:i w:val="0"/>
                            <w:iCs w:val="0"/>
                            <w:smallCaps w:val="0"/>
                            <w:color w:val="000000"/>
                            <w:sz w:val="26"/>
                            <w:szCs w:val="26"/>
                          </w:rPr>
                          <w:t>(5)  Subject to section 47D(5), a notice of computation under subsection (3) that is served on the claimant and the platform operator is deemed to have been agreed upon by them, and has the effect of an order of compensation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no notice of objection under section 46 is received by the Commissioner within a period of 14 days after the date of service of the notice of computation — on the 15th day after the date of service of the notice of computation;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all notices of objection so received by the Commissioner are withdrawn within a period of 28 days after the date of service of the notice of computation — on the 29th day after the date of service of the notice of computation.</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5" w:name="pr47B-ps6-"/>
                        <w:bookmarkEnd w:id="235"/>
                        <w:r>
                          <w:rPr>
                            <w:b w:val="0"/>
                            <w:bCs w:val="0"/>
                            <w:i w:val="0"/>
                            <w:iCs w:val="0"/>
                            <w:smallCaps w:val="0"/>
                            <w:color w:val="000000"/>
                            <w:sz w:val="26"/>
                            <w:szCs w:val="26"/>
                          </w:rPr>
                          <w:t>(6)  For the purposes of subsection (5) and sections 46(2) and 47C, where a platform operator’s insurer issues a notice of computation, the date the notice of computation is issued is deemed to be the date of service of the notice of computation on the platform operator’s insurer.</w:t>
                        </w:r>
                      </w:p>
                      <w:p>
                        <w:pPr>
                          <w:pStyle w:val="amendNote"/>
                          <w:rPr>
                            <w:b w:val="0"/>
                            <w:bCs w:val="0"/>
                            <w:i/>
                            <w:iCs/>
                            <w:smallCaps w:val="0"/>
                            <w:color w:val="0000FF"/>
                            <w:sz w:val="18"/>
                            <w:szCs w:val="18"/>
                          </w:rPr>
                        </w:pPr>
                        <w:r>
                          <w:rPr>
                            <w:b w:val="0"/>
                            <w:bCs w:val="0"/>
                            <w:smallCaps w:val="0"/>
                          </w:rPr>
                          <w:t>[Act 30 of 2024 wef 01/01/2025]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Additional provisions where other platform operators liable pursuant to section 34E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47C.</w:t>
                  </w:r>
                  <w:bookmarkStart w:id="236" w:name="pr47C-ps1-"/>
                  <w:bookmarkEnd w:id="236"/>
                  <w:r>
                    <w:rPr>
                      <w:rStyle w:val="prov2TxtIL"/>
                      <w:b w:val="0"/>
                      <w:bCs w:val="0"/>
                      <w:i w:val="0"/>
                      <w:iCs w:val="0"/>
                      <w:smallCaps w:val="0"/>
                      <w:color w:val="000000"/>
                    </w:rPr>
                    <w:t>—(1)  Where the platform operator’s insurer of the relevant platform operator processing a claimant’s claim under section 47B (called in this Division the relevant PO’s insurer) is satisfied that any other platform operator is liable to pay compensation to the claimant pursuant to section 34E, the relevant PO’s insurer must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process the liability of the other platform operator and issue a notice of computation in accordance with section 47B(3);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do either of the following on behalf of the other platform operator:</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pay any compensation in respect of the platform worker’s work injury that is payable under this Act;</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deposit with the Commissioner any compensation in respect of the platform worker’s work injury that is payable under this Act.</w:t>
                              </w:r>
                            </w:p>
                          </w:tc>
                        </w:tr>
                      </w:tbl>
                      <w:p>
                        <w:pPr>
                          <w:rPr>
                            <w:rStyle w:val="prov2TxtIL"/>
                            <w:b w:val="0"/>
                            <w:bCs w:val="0"/>
                            <w:i w:val="0"/>
                            <w:iCs w:val="0"/>
                            <w:cap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7" w:name="pr47C-ps2-"/>
                        <w:bookmarkEnd w:id="237"/>
                        <w:r>
                          <w:rPr>
                            <w:b w:val="0"/>
                            <w:bCs w:val="0"/>
                            <w:i w:val="0"/>
                            <w:iCs w:val="0"/>
                            <w:smallCaps w:val="0"/>
                            <w:color w:val="000000"/>
                            <w:sz w:val="26"/>
                            <w:szCs w:val="26"/>
                          </w:rPr>
                          <w:t>(2)  The Commissioner may direct any platform operator’s insurer (</w:t>
                        </w:r>
                        <w:r>
                          <w:rPr>
                            <w:b w:val="0"/>
                            <w:bCs w:val="0"/>
                            <w:i/>
                            <w:iCs/>
                            <w:smallCaps w:val="0"/>
                            <w:color w:val="000000"/>
                            <w:sz w:val="26"/>
                            <w:szCs w:val="26"/>
                          </w:rPr>
                          <w:t>Y</w:t>
                        </w:r>
                        <w:r>
                          <w:rPr>
                            <w:b w:val="0"/>
                            <w:bCs w:val="0"/>
                            <w:i w:val="0"/>
                            <w:iCs w:val="0"/>
                            <w:smallCaps w:val="0"/>
                            <w:color w:val="000000"/>
                            <w:sz w:val="26"/>
                            <w:szCs w:val="26"/>
                          </w:rPr>
                          <w:t>) of any platform operator (other than the relevant platform operator) mentioned in subsection (1) (</w:t>
                        </w:r>
                        <w:r>
                          <w:rPr>
                            <w:b w:val="0"/>
                            <w:bCs w:val="0"/>
                            <w:i/>
                            <w:iCs/>
                            <w:smallCaps w:val="0"/>
                            <w:color w:val="000000"/>
                            <w:sz w:val="26"/>
                            <w:szCs w:val="26"/>
                          </w:rPr>
                          <w:t>Z</w:t>
                        </w:r>
                        <w:r>
                          <w:rPr>
                            <w:b w:val="0"/>
                            <w:bCs w:val="0"/>
                            <w:i w:val="0"/>
                            <w:iCs w:val="0"/>
                            <w:smallCaps w:val="0"/>
                            <w:color w:val="000000"/>
                            <w:sz w:val="26"/>
                            <w:szCs w:val="26"/>
                          </w:rPr>
                          <w:t>) to do any thing to facilitate the relevant PO’s insurer’s processing, in accordance with subsection (1)(</w:t>
                        </w:r>
                        <w:r>
                          <w:rPr>
                            <w:b w:val="0"/>
                            <w:bCs w:val="0"/>
                            <w:i/>
                            <w:iCs/>
                            <w:smallCaps w:val="0"/>
                            <w:color w:val="000000"/>
                            <w:sz w:val="26"/>
                            <w:szCs w:val="26"/>
                          </w:rPr>
                          <w:t>a</w:t>
                        </w:r>
                        <w:r>
                          <w:rPr>
                            <w:b w:val="0"/>
                            <w:bCs w:val="0"/>
                            <w:i w:val="0"/>
                            <w:iCs w:val="0"/>
                            <w:smallCaps w:val="0"/>
                            <w:color w:val="000000"/>
                            <w:sz w:val="26"/>
                            <w:szCs w:val="26"/>
                          </w:rPr>
                          <w:t xml:space="preserve">), of </w:t>
                        </w:r>
                        <w:r>
                          <w:rPr>
                            <w:b w:val="0"/>
                            <w:bCs w:val="0"/>
                            <w:i/>
                            <w:iCs/>
                            <w:smallCaps w:val="0"/>
                            <w:color w:val="000000"/>
                            <w:sz w:val="26"/>
                            <w:szCs w:val="26"/>
                          </w:rPr>
                          <w:t>Z</w:t>
                        </w:r>
                        <w:r>
                          <w:rPr>
                            <w:b w:val="0"/>
                            <w:bCs w:val="0"/>
                            <w:i w:val="0"/>
                            <w:iCs w:val="0"/>
                            <w:smallCaps w:val="0"/>
                            <w:color w:val="000000"/>
                            <w:sz w:val="26"/>
                            <w:szCs w:val="26"/>
                          </w:rPr>
                          <w:t>’s liability under this Act.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8" w:name="pr47C-ps3-"/>
                        <w:bookmarkEnd w:id="238"/>
                        <w:r>
                          <w:rPr>
                            <w:b w:val="0"/>
                            <w:bCs w:val="0"/>
                            <w:i w:val="0"/>
                            <w:iCs w:val="0"/>
                            <w:smallCaps w:val="0"/>
                            <w:color w:val="000000"/>
                            <w:sz w:val="26"/>
                            <w:szCs w:val="26"/>
                          </w:rPr>
                          <w:t>(3)  The relevant PO’s insurer must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serve the notice of computation issued under subsection (1)(</w:t>
                              </w:r>
                              <w:r>
                                <w:rPr>
                                  <w:b w:val="0"/>
                                  <w:bCs w:val="0"/>
                                  <w:i/>
                                  <w:iCs/>
                                  <w:caps w:val="0"/>
                                  <w:smallCaps w:val="0"/>
                                  <w:color w:val="000000"/>
                                  <w:sz w:val="26"/>
                                  <w:szCs w:val="26"/>
                                </w:rPr>
                                <w:t>a</w:t>
                              </w:r>
                              <w:r>
                                <w:rPr>
                                  <w:b w:val="0"/>
                                  <w:bCs w:val="0"/>
                                  <w:i w:val="0"/>
                                  <w:iCs w:val="0"/>
                                  <w:caps w:val="0"/>
                                  <w:smallCaps w:val="0"/>
                                  <w:color w:val="000000"/>
                                  <w:sz w:val="26"/>
                                  <w:szCs w:val="26"/>
                                </w:rPr>
                                <w:t xml:space="preserve">) on the claimant, </w:t>
                              </w:r>
                              <w:r>
                                <w:rPr>
                                  <w:b w:val="0"/>
                                  <w:bCs w:val="0"/>
                                  <w:i/>
                                  <w:iCs/>
                                  <w:caps w:val="0"/>
                                  <w:smallCaps w:val="0"/>
                                  <w:color w:val="000000"/>
                                  <w:sz w:val="26"/>
                                  <w:szCs w:val="26"/>
                                </w:rPr>
                                <w:t>Y</w:t>
                              </w:r>
                              <w:r>
                                <w:rPr>
                                  <w:b w:val="0"/>
                                  <w:bCs w:val="0"/>
                                  <w:i w:val="0"/>
                                  <w:iCs w:val="0"/>
                                  <w:caps w:val="0"/>
                                  <w:smallCaps w:val="0"/>
                                  <w:color w:val="000000"/>
                                  <w:sz w:val="26"/>
                                  <w:szCs w:val="26"/>
                                </w:rPr>
                                <w:t xml:space="preserve"> and </w:t>
                              </w:r>
                              <w:r>
                                <w:rPr>
                                  <w:b w:val="0"/>
                                  <w:bCs w:val="0"/>
                                  <w:i/>
                                  <w:iCs/>
                                  <w:caps w:val="0"/>
                                  <w:smallCaps w:val="0"/>
                                  <w:color w:val="000000"/>
                                  <w:sz w:val="26"/>
                                  <w:szCs w:val="26"/>
                                </w:rPr>
                                <w:t>Z</w:t>
                              </w:r>
                              <w:r>
                                <w:rPr>
                                  <w:b w:val="0"/>
                                  <w:bCs w:val="0"/>
                                  <w:i w:val="0"/>
                                  <w:iCs w:val="0"/>
                                  <w:caps w:val="0"/>
                                  <w:smallCaps w:val="0"/>
                                  <w:color w:val="000000"/>
                                  <w:sz w:val="26"/>
                                  <w:szCs w:val="26"/>
                                </w:rPr>
                                <w:t>;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inform </w:t>
                              </w:r>
                              <w:r>
                                <w:rPr>
                                  <w:b w:val="0"/>
                                  <w:bCs w:val="0"/>
                                  <w:i/>
                                  <w:iCs/>
                                  <w:caps w:val="0"/>
                                  <w:smallCaps w:val="0"/>
                                  <w:color w:val="000000"/>
                                  <w:sz w:val="26"/>
                                  <w:szCs w:val="26"/>
                                </w:rPr>
                                <w:t>Y</w:t>
                              </w:r>
                              <w:r>
                                <w:rPr>
                                  <w:b w:val="0"/>
                                  <w:bCs w:val="0"/>
                                  <w:i w:val="0"/>
                                  <w:iCs w:val="0"/>
                                  <w:caps w:val="0"/>
                                  <w:smallCaps w:val="0"/>
                                  <w:color w:val="000000"/>
                                  <w:sz w:val="26"/>
                                  <w:szCs w:val="26"/>
                                </w:rPr>
                                <w:t xml:space="preserve"> and </w:t>
                              </w:r>
                              <w:r>
                                <w:rPr>
                                  <w:b w:val="0"/>
                                  <w:bCs w:val="0"/>
                                  <w:i/>
                                  <w:iCs/>
                                  <w:caps w:val="0"/>
                                  <w:smallCaps w:val="0"/>
                                  <w:color w:val="000000"/>
                                  <w:sz w:val="26"/>
                                  <w:szCs w:val="26"/>
                                </w:rPr>
                                <w:t>Z</w:t>
                              </w:r>
                              <w:r>
                                <w:rPr>
                                  <w:b w:val="0"/>
                                  <w:bCs w:val="0"/>
                                  <w:i w:val="0"/>
                                  <w:iCs w:val="0"/>
                                  <w:caps w:val="0"/>
                                  <w:smallCaps w:val="0"/>
                                  <w:color w:val="000000"/>
                                  <w:sz w:val="26"/>
                                  <w:szCs w:val="26"/>
                                </w:rPr>
                                <w:t xml:space="preserve"> of the amount representing the compensation payable in respect of the platform worker’s work injury by </w:t>
                              </w:r>
                              <w:r>
                                <w:rPr>
                                  <w:b w:val="0"/>
                                  <w:bCs w:val="0"/>
                                  <w:i/>
                                  <w:iCs/>
                                  <w:caps w:val="0"/>
                                  <w:smallCaps w:val="0"/>
                                  <w:color w:val="000000"/>
                                  <w:sz w:val="26"/>
                                  <w:szCs w:val="26"/>
                                </w:rPr>
                                <w:t>Z</w:t>
                              </w:r>
                              <w:r>
                                <w:rPr>
                                  <w:b w:val="0"/>
                                  <w:bCs w:val="0"/>
                                  <w:i w:val="0"/>
                                  <w:iCs w:val="0"/>
                                  <w:caps w:val="0"/>
                                  <w:smallCaps w:val="0"/>
                                  <w:color w:val="000000"/>
                                  <w:sz w:val="26"/>
                                  <w:szCs w:val="26"/>
                                </w:rPr>
                                <w:t>.</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9" w:name="pr47C-ps4-"/>
                        <w:bookmarkEnd w:id="239"/>
                        <w:r>
                          <w:rPr>
                            <w:b w:val="0"/>
                            <w:bCs w:val="0"/>
                            <w:i w:val="0"/>
                            <w:iCs w:val="0"/>
                            <w:smallCaps w:val="0"/>
                            <w:color w:val="000000"/>
                            <w:sz w:val="26"/>
                            <w:szCs w:val="26"/>
                          </w:rPr>
                          <w:t>(4)  Where the notice of computation issued by the relevant PO’s insurer under subsection (1)(</w:t>
                        </w:r>
                        <w:r>
                          <w:rPr>
                            <w:b w:val="0"/>
                            <w:bCs w:val="0"/>
                            <w:i/>
                            <w:iCs/>
                            <w:smallCaps w:val="0"/>
                            <w:color w:val="000000"/>
                            <w:sz w:val="26"/>
                            <w:szCs w:val="26"/>
                          </w:rPr>
                          <w:t>a</w:t>
                        </w:r>
                        <w:r>
                          <w:rPr>
                            <w:b w:val="0"/>
                            <w:bCs w:val="0"/>
                            <w:i w:val="0"/>
                            <w:iCs w:val="0"/>
                            <w:smallCaps w:val="0"/>
                            <w:color w:val="000000"/>
                            <w:sz w:val="26"/>
                            <w:szCs w:val="26"/>
                          </w:rPr>
                          <w:t>) has the effect of an order of compensation under section 47B(5), the relevant PO’s insurer must, in accordance with section 18, as modified by section 34B, pay or deposit the amount of compensation stated in the notice of computation, whether or not that amount exceeds the amount insured under any insurance policy of the relevant platform operator.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40" w:name="pr47C-ps5-"/>
                        <w:bookmarkEnd w:id="240"/>
                        <w:r>
                          <w:rPr>
                            <w:b w:val="0"/>
                            <w:bCs w:val="0"/>
                            <w:i w:val="0"/>
                            <w:iCs w:val="0"/>
                            <w:smallCaps w:val="0"/>
                            <w:color w:val="000000"/>
                            <w:sz w:val="26"/>
                            <w:szCs w:val="26"/>
                          </w:rPr>
                          <w:t>(5)  Subsection (4) applies to the relevant PO’s insurer despite section 47F or any provision in an approved platform worker insurance policy between the relevant PO’s insurer and the relevant platform operator.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41" w:name="pr47C-ps6-"/>
                        <w:bookmarkEnd w:id="241"/>
                        <w:r>
                          <w:rPr>
                            <w:b w:val="0"/>
                            <w:bCs w:val="0"/>
                            <w:i w:val="0"/>
                            <w:iCs w:val="0"/>
                            <w:smallCaps w:val="0"/>
                            <w:color w:val="000000"/>
                            <w:sz w:val="26"/>
                            <w:szCs w:val="26"/>
                          </w:rPr>
                          <w:t xml:space="preserve">(6)  Except where subsection (7) applies and subject to section 47E, </w:t>
                        </w:r>
                        <w:r>
                          <w:rPr>
                            <w:b w:val="0"/>
                            <w:bCs w:val="0"/>
                            <w:i/>
                            <w:iCs/>
                            <w:smallCaps w:val="0"/>
                            <w:color w:val="000000"/>
                            <w:sz w:val="26"/>
                            <w:szCs w:val="26"/>
                          </w:rPr>
                          <w:t>Y</w:t>
                        </w:r>
                        <w:r>
                          <w:rPr>
                            <w:b w:val="0"/>
                            <w:bCs w:val="0"/>
                            <w:i w:val="0"/>
                            <w:iCs w:val="0"/>
                            <w:smallCaps w:val="0"/>
                            <w:color w:val="000000"/>
                            <w:sz w:val="26"/>
                            <w:szCs w:val="26"/>
                          </w:rPr>
                          <w:t xml:space="preserve"> must, within the prescribed period starting on the date on which the relevant PO’s insurer made payment or deposit in accordance with subsection (4), reimburse the relevant PO’s insurer for the amount representing the proportion of the compensation payable by </w:t>
                        </w:r>
                        <w:r>
                          <w:rPr>
                            <w:b w:val="0"/>
                            <w:bCs w:val="0"/>
                            <w:i/>
                            <w:iCs/>
                            <w:smallCaps w:val="0"/>
                            <w:color w:val="000000"/>
                            <w:sz w:val="26"/>
                            <w:szCs w:val="26"/>
                          </w:rPr>
                          <w:t>Z</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42" w:name="pr47C-ps7-"/>
                        <w:bookmarkEnd w:id="242"/>
                        <w:r>
                          <w:rPr>
                            <w:b w:val="0"/>
                            <w:bCs w:val="0"/>
                            <w:i w:val="0"/>
                            <w:iCs w:val="0"/>
                            <w:smallCaps w:val="0"/>
                            <w:color w:val="000000"/>
                            <w:sz w:val="26"/>
                            <w:szCs w:val="26"/>
                          </w:rPr>
                          <w:t xml:space="preserve">(7)  Subject to section 47E, where </w:t>
                        </w:r>
                        <w:r>
                          <w:rPr>
                            <w:b w:val="0"/>
                            <w:bCs w:val="0"/>
                            <w:i/>
                            <w:iCs/>
                            <w:smallCaps w:val="0"/>
                            <w:color w:val="000000"/>
                            <w:sz w:val="26"/>
                            <w:szCs w:val="26"/>
                          </w:rPr>
                          <w:t>Z</w:t>
                        </w:r>
                        <w:r>
                          <w:rPr>
                            <w:b w:val="0"/>
                            <w:bCs w:val="0"/>
                            <w:i w:val="0"/>
                            <w:iCs w:val="0"/>
                            <w:smallCaps w:val="0"/>
                            <w:color w:val="000000"/>
                            <w:sz w:val="26"/>
                            <w:szCs w:val="26"/>
                          </w:rPr>
                          <w:t xml:space="preserve"> does not maintain insurance under any approved platform worker insurance policy with any designated PO’s insurer, </w:t>
                        </w:r>
                        <w:r>
                          <w:rPr>
                            <w:b w:val="0"/>
                            <w:bCs w:val="0"/>
                            <w:i/>
                            <w:iCs/>
                            <w:smallCaps w:val="0"/>
                            <w:color w:val="000000"/>
                            <w:sz w:val="26"/>
                            <w:szCs w:val="26"/>
                          </w:rPr>
                          <w:t>Z</w:t>
                        </w:r>
                        <w:r>
                          <w:rPr>
                            <w:b w:val="0"/>
                            <w:bCs w:val="0"/>
                            <w:i w:val="0"/>
                            <w:iCs w:val="0"/>
                            <w:smallCaps w:val="0"/>
                            <w:color w:val="000000"/>
                            <w:sz w:val="26"/>
                            <w:szCs w:val="26"/>
                          </w:rPr>
                          <w:t xml:space="preserve"> must, within the period prescribed for the purposes of subsection (6), reimburse the relevant PO’s insurer for the amount representing the proportion of the compensation payable by </w:t>
                        </w:r>
                        <w:r>
                          <w:rPr>
                            <w:b w:val="0"/>
                            <w:bCs w:val="0"/>
                            <w:i/>
                            <w:iCs/>
                            <w:smallCaps w:val="0"/>
                            <w:color w:val="000000"/>
                            <w:sz w:val="26"/>
                            <w:szCs w:val="26"/>
                          </w:rPr>
                          <w:t>Z</w:t>
                        </w:r>
                        <w:r>
                          <w:rPr>
                            <w:b w:val="0"/>
                            <w:bCs w:val="0"/>
                            <w:i w:val="0"/>
                            <w:iCs w:val="0"/>
                            <w:smallCaps w:val="0"/>
                            <w:color w:val="000000"/>
                            <w:sz w:val="26"/>
                            <w:szCs w:val="26"/>
                          </w:rPr>
                          <w:t>.</w:t>
                        </w:r>
                      </w:p>
                      <w:p>
                        <w:pPr>
                          <w:pStyle w:val="amendNote"/>
                          <w:rPr>
                            <w:b w:val="0"/>
                            <w:bCs w:val="0"/>
                            <w:i/>
                            <w:iCs/>
                            <w:smallCaps w:val="0"/>
                            <w:color w:val="0000FF"/>
                            <w:sz w:val="18"/>
                            <w:szCs w:val="18"/>
                          </w:rPr>
                        </w:pPr>
                        <w:r>
                          <w:rPr>
                            <w:b w:val="0"/>
                            <w:bCs w:val="0"/>
                            <w:smallCaps w:val="0"/>
                          </w:rPr>
                          <w:t>[Act 30 of 2024 wef 01/01/2025]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Objection to notice of computation issued under section 47B(3)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47D.</w:t>
                  </w:r>
                  <w:bookmarkStart w:id="243" w:name="pr47D-ps1-"/>
                  <w:bookmarkEnd w:id="243"/>
                  <w:r>
                    <w:rPr>
                      <w:rStyle w:val="prov2TxtIL"/>
                      <w:b w:val="0"/>
                      <w:bCs w:val="0"/>
                      <w:i w:val="0"/>
                      <w:iCs w:val="0"/>
                      <w:smallCaps w:val="0"/>
                      <w:color w:val="000000"/>
                    </w:rPr>
                    <w:t>—(1)  Where any of the following persons is aggrieved by a notice of computation issued under section 47B(3) in relation to a claim, that person may give the Commissioner a notice of objection:</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claimant;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platform operator or any other person named in the notice of computation as being liable to pay any compensation under the claim;</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platform operator’s insurer who issued the notice of computation.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44" w:name="pr47D-ps2-"/>
                        <w:bookmarkEnd w:id="244"/>
                        <w:r>
                          <w:rPr>
                            <w:b w:val="0"/>
                            <w:bCs w:val="0"/>
                            <w:i w:val="0"/>
                            <w:iCs w:val="0"/>
                            <w:smallCaps w:val="0"/>
                            <w:color w:val="000000"/>
                            <w:sz w:val="26"/>
                            <w:szCs w:val="26"/>
                          </w:rPr>
                          <w:t>(2)  A notice of objection under subsection (1) must state precisely the grounds of objection and must be given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before the expiry of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14 days after the date of service of the notice of computation;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Commissioner is satisfied that the notice of objection was delayed by any error or fraud, other than by the person giving the notice of objection — 90 days after the period mentioned in sub-paragraph (i) expires; and</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form and manner required by the Commissioner.</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45" w:name="pr47D-ps3-"/>
                        <w:bookmarkEnd w:id="245"/>
                        <w:r>
                          <w:rPr>
                            <w:b w:val="0"/>
                            <w:bCs w:val="0"/>
                            <w:i w:val="0"/>
                            <w:iCs w:val="0"/>
                            <w:smallCaps w:val="0"/>
                            <w:color w:val="000000"/>
                            <w:sz w:val="26"/>
                            <w:szCs w:val="26"/>
                          </w:rPr>
                          <w:t>(3)  Any change to the computation of compensation due to the Medical Board’s assessment of incapacity is not an error for the purposes of subsection (2)(</w:t>
                        </w:r>
                        <w:r>
                          <w:rPr>
                            <w:b w:val="0"/>
                            <w:bCs w:val="0"/>
                            <w:i/>
                            <w:iCs/>
                            <w:smallCaps w:val="0"/>
                            <w:color w:val="000000"/>
                            <w:sz w:val="26"/>
                            <w:szCs w:val="26"/>
                          </w:rPr>
                          <w:t>a</w:t>
                        </w:r>
                        <w:r>
                          <w:rPr>
                            <w:b w:val="0"/>
                            <w:bCs w:val="0"/>
                            <w:i w:val="0"/>
                            <w:iCs w:val="0"/>
                            <w:smallCaps w:val="0"/>
                            <w:color w:val="000000"/>
                            <w:sz w:val="26"/>
                            <w:szCs w:val="26"/>
                          </w:rPr>
                          <w:t>)(ii).</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46" w:name="pr47D-ps4-"/>
                        <w:bookmarkEnd w:id="246"/>
                        <w:r>
                          <w:rPr>
                            <w:b w:val="0"/>
                            <w:bCs w:val="0"/>
                            <w:i w:val="0"/>
                            <w:iCs w:val="0"/>
                            <w:smallCaps w:val="0"/>
                            <w:color w:val="000000"/>
                            <w:sz w:val="26"/>
                            <w:szCs w:val="26"/>
                          </w:rPr>
                          <w:t>(4)  A person who has given a notice of objection may withdraw the objection by a notice given in the manner required by the Commissioner.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47" w:name="pr47D-ps5-"/>
                        <w:bookmarkEnd w:id="247"/>
                        <w:r>
                          <w:rPr>
                            <w:b w:val="0"/>
                            <w:bCs w:val="0"/>
                            <w:i w:val="0"/>
                            <w:iCs w:val="0"/>
                            <w:smallCaps w:val="0"/>
                            <w:color w:val="000000"/>
                            <w:sz w:val="26"/>
                            <w:szCs w:val="26"/>
                          </w:rPr>
                          <w:t>(5)  If a notice of objection in respect of a notice of computation is accepted under subsection (2)(</w:t>
                        </w:r>
                        <w:r>
                          <w:rPr>
                            <w:b w:val="0"/>
                            <w:bCs w:val="0"/>
                            <w:i/>
                            <w:iCs/>
                            <w:smallCaps w:val="0"/>
                            <w:color w:val="000000"/>
                            <w:sz w:val="26"/>
                            <w:szCs w:val="26"/>
                          </w:rPr>
                          <w:t>a</w:t>
                        </w:r>
                        <w:r>
                          <w:rPr>
                            <w:b w:val="0"/>
                            <w:bCs w:val="0"/>
                            <w:i w:val="0"/>
                            <w:iCs w:val="0"/>
                            <w:smallCaps w:val="0"/>
                            <w:color w:val="000000"/>
                            <w:sz w:val="26"/>
                            <w:szCs w:val="26"/>
                          </w:rPr>
                          <w:t>)(ii) after the notice of computation has the effect of an order of compensation under section 47B(5)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that order of compensation ceases to have effect, unless it has been enforced under section 60, as modified by section 35B;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notice of objection is withdrawn before the Commissioner makes an order of compensation, the order of compensation mentioned in paragraph (</w:t>
                              </w:r>
                              <w:r>
                                <w:rPr>
                                  <w:b w:val="0"/>
                                  <w:bCs w:val="0"/>
                                  <w:i/>
                                  <w:iCs/>
                                  <w:caps w:val="0"/>
                                  <w:smallCaps w:val="0"/>
                                  <w:color w:val="000000"/>
                                  <w:sz w:val="26"/>
                                  <w:szCs w:val="26"/>
                                </w:rPr>
                                <w:t>a</w:t>
                              </w:r>
                              <w:r>
                                <w:rPr>
                                  <w:b w:val="0"/>
                                  <w:bCs w:val="0"/>
                                  <w:i w:val="0"/>
                                  <w:iCs w:val="0"/>
                                  <w:caps w:val="0"/>
                                  <w:smallCaps w:val="0"/>
                                  <w:color w:val="000000"/>
                                  <w:sz w:val="26"/>
                                  <w:szCs w:val="26"/>
                                </w:rPr>
                                <w:t>) is deemed to have effect under section 47B(5) starting on the date of the withdrawal.</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Objection to notice of computation issued under section 47C(1)(</w:t>
                  </w:r>
                  <w:r>
                    <w:rPr>
                      <w:b/>
                      <w:bCs/>
                      <w:i/>
                      <w:iCs/>
                      <w:smallCaps w:val="0"/>
                      <w:color w:val="000000"/>
                      <w:sz w:val="26"/>
                      <w:szCs w:val="26"/>
                    </w:rPr>
                    <w:t>a</w:t>
                  </w:r>
                  <w:r>
                    <w:rPr>
                      <w:b/>
                      <w:bCs/>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47E.</w:t>
                  </w:r>
                  <w:bookmarkStart w:id="248" w:name="pr47E-ps1-"/>
                  <w:bookmarkEnd w:id="248"/>
                  <w:r>
                    <w:rPr>
                      <w:rStyle w:val="prov2TxtIL"/>
                      <w:b w:val="0"/>
                      <w:bCs w:val="0"/>
                      <w:i w:val="0"/>
                      <w:iCs w:val="0"/>
                      <w:smallCaps w:val="0"/>
                      <w:color w:val="000000"/>
                    </w:rPr>
                    <w:t>—(1)  Subsections (2) and (3) apply where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relevant PO’s insurer serves a notice of computation issued under section 47C(1)(</w:t>
                        </w:r>
                        <w:r>
                          <w:rPr>
                            <w:rStyle w:val="prov2TxtIL"/>
                            <w:b w:val="0"/>
                            <w:bCs w:val="0"/>
                            <w:i/>
                            <w:iCs/>
                            <w:caps w:val="0"/>
                            <w:smallCaps w:val="0"/>
                            <w:color w:val="000000"/>
                          </w:rPr>
                          <w:t>a</w:t>
                        </w:r>
                        <w:r>
                          <w:rPr>
                            <w:rStyle w:val="prov2TxtIL"/>
                            <w:b w:val="0"/>
                            <w:bCs w:val="0"/>
                            <w:i w:val="0"/>
                            <w:iCs w:val="0"/>
                            <w:caps w:val="0"/>
                            <w:smallCaps w:val="0"/>
                            <w:color w:val="000000"/>
                          </w:rPr>
                          <w:t>) on the following persons in accordance with section 47C(3):</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platform operator mentioned in section 47C(1) (other than the relevant platform operator) (</w:t>
                              </w:r>
                              <w:r>
                                <w:rPr>
                                  <w:rStyle w:val="prov2TxtIL"/>
                                  <w:b w:val="0"/>
                                  <w:bCs w:val="0"/>
                                  <w:i/>
                                  <w:iCs/>
                                  <w:caps w:val="0"/>
                                  <w:smallCaps w:val="0"/>
                                  <w:color w:val="000000"/>
                                </w:rPr>
                                <w:t>Z</w:t>
                              </w:r>
                              <w:r>
                                <w:rPr>
                                  <w:rStyle w:val="prov2TxtIL"/>
                                  <w:b w:val="0"/>
                                  <w:bCs w:val="0"/>
                                  <w:i w:val="0"/>
                                  <w:iCs w:val="0"/>
                                  <w:caps w:val="0"/>
                                  <w:smallCaps w:val="0"/>
                                  <w:color w:val="000000"/>
                                </w:rPr>
                                <w:t>);</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platform operator’s insurer (</w:t>
                              </w:r>
                              <w:r>
                                <w:rPr>
                                  <w:rStyle w:val="prov2TxtIL"/>
                                  <w:b w:val="0"/>
                                  <w:bCs w:val="0"/>
                                  <w:i/>
                                  <w:iCs/>
                                  <w:caps w:val="0"/>
                                  <w:smallCaps w:val="0"/>
                                  <w:color w:val="000000"/>
                                </w:rPr>
                                <w:t>Y</w:t>
                              </w:r>
                              <w:r>
                                <w:rPr>
                                  <w:rStyle w:val="prov2TxtIL"/>
                                  <w:b w:val="0"/>
                                  <w:bCs w:val="0"/>
                                  <w:i w:val="0"/>
                                  <w:iCs w:val="0"/>
                                  <w:caps w:val="0"/>
                                  <w:smallCaps w:val="0"/>
                                  <w:color w:val="000000"/>
                                </w:rPr>
                                <w:t xml:space="preserve">) of </w:t>
                              </w:r>
                              <w:r>
                                <w:rPr>
                                  <w:rStyle w:val="prov2TxtIL"/>
                                  <w:b w:val="0"/>
                                  <w:bCs w:val="0"/>
                                  <w:i/>
                                  <w:iCs/>
                                  <w:caps w:val="0"/>
                                  <w:smallCaps w:val="0"/>
                                  <w:color w:val="000000"/>
                                </w:rPr>
                                <w:t>Z</w:t>
                              </w:r>
                              <w:r>
                                <w:rPr>
                                  <w:rStyle w:val="prov2TxtIL"/>
                                  <w:b w:val="0"/>
                                  <w:bCs w:val="0"/>
                                  <w:i w:val="0"/>
                                  <w:iCs w:val="0"/>
                                  <w:caps w:val="0"/>
                                  <w:smallCaps w:val="0"/>
                                  <w:color w:val="000000"/>
                                </w:rPr>
                                <w:t>; and</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iCs/>
                            <w:caps w:val="0"/>
                            <w:smallCaps w:val="0"/>
                            <w:color w:val="000000"/>
                          </w:rPr>
                          <w:t>Y</w:t>
                        </w:r>
                        <w:r>
                          <w:rPr>
                            <w:rStyle w:val="prov2TxtIL"/>
                            <w:b w:val="0"/>
                            <w:bCs w:val="0"/>
                            <w:i w:val="0"/>
                            <w:iCs w:val="0"/>
                            <w:caps w:val="0"/>
                            <w:smallCaps w:val="0"/>
                            <w:color w:val="000000"/>
                          </w:rPr>
                          <w:t xml:space="preserve"> or </w:t>
                        </w:r>
                        <w:r>
                          <w:rPr>
                            <w:rStyle w:val="prov2TxtIL"/>
                            <w:b w:val="0"/>
                            <w:bCs w:val="0"/>
                            <w:i/>
                            <w:iCs/>
                            <w:caps w:val="0"/>
                            <w:smallCaps w:val="0"/>
                            <w:color w:val="000000"/>
                          </w:rPr>
                          <w:t>Z</w:t>
                        </w:r>
                        <w:r>
                          <w:rPr>
                            <w:rStyle w:val="prov2TxtIL"/>
                            <w:b w:val="0"/>
                            <w:bCs w:val="0"/>
                            <w:i w:val="0"/>
                            <w:iCs w:val="0"/>
                            <w:caps w:val="0"/>
                            <w:smallCaps w:val="0"/>
                            <w:color w:val="000000"/>
                          </w:rPr>
                          <w:t xml:space="preserve"> is aggrieved by the notice of computation in respect of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iCs/>
                                  <w:caps w:val="0"/>
                                  <w:smallCaps w:val="0"/>
                                  <w:color w:val="000000"/>
                                </w:rPr>
                                <w:t>Z</w:t>
                              </w:r>
                              <w:r>
                                <w:rPr>
                                  <w:rStyle w:val="prov2TxtIL"/>
                                  <w:b w:val="0"/>
                                  <w:bCs w:val="0"/>
                                  <w:i w:val="0"/>
                                  <w:iCs w:val="0"/>
                                  <w:caps w:val="0"/>
                                  <w:smallCaps w:val="0"/>
                                  <w:color w:val="000000"/>
                                </w:rPr>
                                <w:t>’s liability to pay compensation in respect of the platform worker’s injury under this Act;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the amount which </w:t>
                              </w:r>
                              <w:r>
                                <w:rPr>
                                  <w:rStyle w:val="prov2TxtIL"/>
                                  <w:b w:val="0"/>
                                  <w:bCs w:val="0"/>
                                  <w:i/>
                                  <w:iCs/>
                                  <w:caps w:val="0"/>
                                  <w:smallCaps w:val="0"/>
                                  <w:color w:val="000000"/>
                                </w:rPr>
                                <w:t>Y</w:t>
                              </w:r>
                              <w:r>
                                <w:rPr>
                                  <w:rStyle w:val="prov2TxtIL"/>
                                  <w:b w:val="0"/>
                                  <w:bCs w:val="0"/>
                                  <w:i w:val="0"/>
                                  <w:iCs w:val="0"/>
                                  <w:caps w:val="0"/>
                                  <w:smallCaps w:val="0"/>
                                  <w:color w:val="000000"/>
                                </w:rPr>
                                <w:t xml:space="preserve"> must reimburse the relevant PO’s insurer in accordance with section 47C(6), or which </w:t>
                              </w:r>
                              <w:r>
                                <w:rPr>
                                  <w:rStyle w:val="prov2TxtIL"/>
                                  <w:b w:val="0"/>
                                  <w:bCs w:val="0"/>
                                  <w:i/>
                                  <w:iCs/>
                                  <w:caps w:val="0"/>
                                  <w:smallCaps w:val="0"/>
                                  <w:color w:val="000000"/>
                                </w:rPr>
                                <w:t>Z</w:t>
                              </w:r>
                              <w:r>
                                <w:rPr>
                                  <w:rStyle w:val="prov2TxtIL"/>
                                  <w:b w:val="0"/>
                                  <w:bCs w:val="0"/>
                                  <w:i w:val="0"/>
                                  <w:iCs w:val="0"/>
                                  <w:caps w:val="0"/>
                                  <w:smallCaps w:val="0"/>
                                  <w:color w:val="000000"/>
                                </w:rPr>
                                <w:t xml:space="preserve"> must reimburse the relevant PO’s insurer in accordance with section 47C(7), as the case may be.</w:t>
                              </w:r>
                            </w:p>
                          </w:tc>
                        </w:tr>
                      </w:tbl>
                      <w:p>
                        <w:pPr>
                          <w:rPr>
                            <w:rStyle w:val="prov2TxtIL"/>
                            <w:b w:val="0"/>
                            <w:bCs w:val="0"/>
                            <w:i w:val="0"/>
                            <w:iCs w:val="0"/>
                            <w:cap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49" w:name="pr47E-ps2-"/>
                        <w:bookmarkEnd w:id="249"/>
                        <w:r>
                          <w:rPr>
                            <w:b w:val="0"/>
                            <w:bCs w:val="0"/>
                            <w:i w:val="0"/>
                            <w:iCs w:val="0"/>
                            <w:smallCaps w:val="0"/>
                            <w:color w:val="000000"/>
                            <w:sz w:val="26"/>
                            <w:szCs w:val="26"/>
                          </w:rPr>
                          <w:t>(2)  </w:t>
                        </w:r>
                        <w:r>
                          <w:rPr>
                            <w:b w:val="0"/>
                            <w:bCs w:val="0"/>
                            <w:i/>
                            <w:iCs/>
                            <w:smallCaps w:val="0"/>
                            <w:color w:val="000000"/>
                            <w:sz w:val="26"/>
                            <w:szCs w:val="26"/>
                          </w:rPr>
                          <w:t>Y</w:t>
                        </w:r>
                        <w:r>
                          <w:rPr>
                            <w:b w:val="0"/>
                            <w:bCs w:val="0"/>
                            <w:i w:val="0"/>
                            <w:iCs w:val="0"/>
                            <w:smallCaps w:val="0"/>
                            <w:color w:val="000000"/>
                            <w:sz w:val="26"/>
                            <w:szCs w:val="26"/>
                          </w:rPr>
                          <w:t xml:space="preserve"> or </w:t>
                        </w:r>
                        <w:r>
                          <w:rPr>
                            <w:b w:val="0"/>
                            <w:bCs w:val="0"/>
                            <w:i/>
                            <w:iCs/>
                            <w:smallCaps w:val="0"/>
                            <w:color w:val="000000"/>
                            <w:sz w:val="26"/>
                            <w:szCs w:val="26"/>
                          </w:rPr>
                          <w:t>Z</w:t>
                        </w:r>
                        <w:r>
                          <w:rPr>
                            <w:b w:val="0"/>
                            <w:bCs w:val="0"/>
                            <w:i w:val="0"/>
                            <w:iCs w:val="0"/>
                            <w:smallCaps w:val="0"/>
                            <w:color w:val="000000"/>
                            <w:sz w:val="26"/>
                            <w:szCs w:val="26"/>
                          </w:rPr>
                          <w:t xml:space="preserve"> must, before the expiry of 7 days after the date of service of the notice of computation on </w:t>
                        </w:r>
                        <w:r>
                          <w:rPr>
                            <w:b w:val="0"/>
                            <w:bCs w:val="0"/>
                            <w:i/>
                            <w:iCs/>
                            <w:smallCaps w:val="0"/>
                            <w:color w:val="000000"/>
                            <w:sz w:val="26"/>
                            <w:szCs w:val="26"/>
                          </w:rPr>
                          <w:t>Y</w:t>
                        </w:r>
                        <w:r>
                          <w:rPr>
                            <w:b w:val="0"/>
                            <w:bCs w:val="0"/>
                            <w:i w:val="0"/>
                            <w:iCs w:val="0"/>
                            <w:smallCaps w:val="0"/>
                            <w:color w:val="000000"/>
                            <w:sz w:val="26"/>
                            <w:szCs w:val="26"/>
                          </w:rPr>
                          <w:t xml:space="preserve"> or </w:t>
                        </w:r>
                        <w:r>
                          <w:rPr>
                            <w:b w:val="0"/>
                            <w:bCs w:val="0"/>
                            <w:i/>
                            <w:iCs/>
                            <w:smallCaps w:val="0"/>
                            <w:color w:val="000000"/>
                            <w:sz w:val="26"/>
                            <w:szCs w:val="26"/>
                          </w:rPr>
                          <w:t>Z</w:t>
                        </w:r>
                        <w:r>
                          <w:rPr>
                            <w:b w:val="0"/>
                            <w:bCs w:val="0"/>
                            <w:i w:val="0"/>
                            <w:iCs w:val="0"/>
                            <w:smallCaps w:val="0"/>
                            <w:color w:val="000000"/>
                            <w:sz w:val="26"/>
                            <w:szCs w:val="26"/>
                          </w:rPr>
                          <w:t xml:space="preserve"> (as the case may be), give the relevant PO’s insurer a notice in the form and manner required by the Commissioner.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50" w:name="pr47E-ps3-"/>
                        <w:bookmarkEnd w:id="250"/>
                        <w:r>
                          <w:rPr>
                            <w:b w:val="0"/>
                            <w:bCs w:val="0"/>
                            <w:i w:val="0"/>
                            <w:iCs w:val="0"/>
                            <w:smallCaps w:val="0"/>
                            <w:color w:val="000000"/>
                            <w:sz w:val="26"/>
                            <w:szCs w:val="26"/>
                          </w:rPr>
                          <w:t>(3)  Where the relevant PO’s insurer receives a notice given under subsection (2), the relevant PO’s insurer must, before the expiry of 14 days after the date the notice of computation is issued, give the Commissioner a notice of objection in the form and manner required by the Commissioner.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51" w:name="pr47E-ps4-"/>
                        <w:bookmarkEnd w:id="251"/>
                        <w:r>
                          <w:rPr>
                            <w:b w:val="0"/>
                            <w:bCs w:val="0"/>
                            <w:i w:val="0"/>
                            <w:iCs w:val="0"/>
                            <w:smallCaps w:val="0"/>
                            <w:color w:val="000000"/>
                            <w:sz w:val="26"/>
                            <w:szCs w:val="26"/>
                          </w:rPr>
                          <w:t xml:space="preserve">(4)  The relevant PO’s insurer must ensure that the notice of objection mentioned in subsection (3) accurately sets out all grounds of objection set out in the notice given by </w:t>
                        </w:r>
                        <w:r>
                          <w:rPr>
                            <w:b w:val="0"/>
                            <w:bCs w:val="0"/>
                            <w:i/>
                            <w:iCs/>
                            <w:smallCaps w:val="0"/>
                            <w:color w:val="000000"/>
                            <w:sz w:val="26"/>
                            <w:szCs w:val="26"/>
                          </w:rPr>
                          <w:t>Y</w:t>
                        </w:r>
                        <w:r>
                          <w:rPr>
                            <w:b w:val="0"/>
                            <w:bCs w:val="0"/>
                            <w:i w:val="0"/>
                            <w:iCs w:val="0"/>
                            <w:smallCaps w:val="0"/>
                            <w:color w:val="000000"/>
                            <w:sz w:val="26"/>
                            <w:szCs w:val="26"/>
                          </w:rPr>
                          <w:t xml:space="preserve"> or </w:t>
                        </w:r>
                        <w:r>
                          <w:rPr>
                            <w:b w:val="0"/>
                            <w:bCs w:val="0"/>
                            <w:i/>
                            <w:iCs/>
                            <w:smallCaps w:val="0"/>
                            <w:color w:val="000000"/>
                            <w:sz w:val="26"/>
                            <w:szCs w:val="26"/>
                          </w:rPr>
                          <w:t>Z</w:t>
                        </w:r>
                        <w:r>
                          <w:rPr>
                            <w:b w:val="0"/>
                            <w:bCs w:val="0"/>
                            <w:i w:val="0"/>
                            <w:iCs w:val="0"/>
                            <w:smallCaps w:val="0"/>
                            <w:color w:val="000000"/>
                            <w:sz w:val="26"/>
                            <w:szCs w:val="26"/>
                          </w:rPr>
                          <w:t xml:space="preserve"> (as the case may be) to the relevant PO’s insurer under subsection (2).</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52" w:name="pr47E-ps5-"/>
                        <w:bookmarkEnd w:id="252"/>
                        <w:r>
                          <w:rPr>
                            <w:b w:val="0"/>
                            <w:bCs w:val="0"/>
                            <w:i w:val="0"/>
                            <w:iCs w:val="0"/>
                            <w:smallCaps w:val="0"/>
                            <w:color w:val="000000"/>
                            <w:sz w:val="26"/>
                            <w:szCs w:val="26"/>
                          </w:rPr>
                          <w:t>(5)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iCs/>
                                  <w:caps w:val="0"/>
                                  <w:smallCaps w:val="0"/>
                                  <w:color w:val="000000"/>
                                  <w:sz w:val="26"/>
                                  <w:szCs w:val="26"/>
                                </w:rPr>
                                <w:t>Y</w:t>
                              </w:r>
                              <w:r>
                                <w:rPr>
                                  <w:b w:val="0"/>
                                  <w:bCs w:val="0"/>
                                  <w:i w:val="0"/>
                                  <w:iCs w:val="0"/>
                                  <w:caps w:val="0"/>
                                  <w:smallCaps w:val="0"/>
                                  <w:color w:val="000000"/>
                                  <w:sz w:val="26"/>
                                  <w:szCs w:val="26"/>
                                </w:rPr>
                                <w:t xml:space="preserve"> or </w:t>
                              </w:r>
                              <w:r>
                                <w:rPr>
                                  <w:b w:val="0"/>
                                  <w:bCs w:val="0"/>
                                  <w:i/>
                                  <w:iCs/>
                                  <w:caps w:val="0"/>
                                  <w:smallCaps w:val="0"/>
                                  <w:color w:val="000000"/>
                                  <w:sz w:val="26"/>
                                  <w:szCs w:val="26"/>
                                </w:rPr>
                                <w:t>Z</w:t>
                              </w:r>
                              <w:r>
                                <w:rPr>
                                  <w:b w:val="0"/>
                                  <w:bCs w:val="0"/>
                                  <w:i w:val="0"/>
                                  <w:iCs w:val="0"/>
                                  <w:caps w:val="0"/>
                                  <w:smallCaps w:val="0"/>
                                  <w:color w:val="000000"/>
                                  <w:sz w:val="26"/>
                                  <w:szCs w:val="26"/>
                                </w:rPr>
                                <w:t xml:space="preserve"> gives the relevant PO’s insurer a notice in accordance with subsection (2);</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relevant PO’s insurer fails to give the Commissioner a notice of objection in accordance with subsection (3);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iCs/>
                                  <w:caps w:val="0"/>
                                  <w:smallCaps w:val="0"/>
                                  <w:color w:val="000000"/>
                                  <w:sz w:val="26"/>
                                  <w:szCs w:val="26"/>
                                </w:rPr>
                                <w:t>Y</w:t>
                              </w:r>
                              <w:r>
                                <w:rPr>
                                  <w:b w:val="0"/>
                                  <w:bCs w:val="0"/>
                                  <w:i w:val="0"/>
                                  <w:iCs w:val="0"/>
                                  <w:caps w:val="0"/>
                                  <w:smallCaps w:val="0"/>
                                  <w:color w:val="000000"/>
                                  <w:sz w:val="26"/>
                                  <w:szCs w:val="26"/>
                                </w:rPr>
                                <w:t xml:space="preserve"> or </w:t>
                              </w:r>
                              <w:r>
                                <w:rPr>
                                  <w:b w:val="0"/>
                                  <w:bCs w:val="0"/>
                                  <w:i/>
                                  <w:iCs/>
                                  <w:caps w:val="0"/>
                                  <w:smallCaps w:val="0"/>
                                  <w:color w:val="000000"/>
                                  <w:sz w:val="26"/>
                                  <w:szCs w:val="26"/>
                                </w:rPr>
                                <w:t>Z</w:t>
                              </w:r>
                              <w:r>
                                <w:rPr>
                                  <w:b w:val="0"/>
                                  <w:bCs w:val="0"/>
                                  <w:i w:val="0"/>
                                  <w:iCs w:val="0"/>
                                  <w:caps w:val="0"/>
                                  <w:smallCaps w:val="0"/>
                                  <w:color w:val="000000"/>
                                  <w:sz w:val="26"/>
                                  <w:szCs w:val="26"/>
                                </w:rPr>
                                <w:t xml:space="preserve"> has reason to believe that the relevant PO’s insurer’s failure to give the notice of objection to the Commissioner is due to any error or fraud by the relevant PO’s insurer,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iCs/>
                                  <w:smallCaps w:val="0"/>
                                  <w:color w:val="000000"/>
                                  <w:sz w:val="26"/>
                                  <w:szCs w:val="26"/>
                                </w:rPr>
                                <w:t>Y</w:t>
                              </w:r>
                              <w:r>
                                <w:rPr>
                                  <w:b w:val="0"/>
                                  <w:bCs w:val="0"/>
                                  <w:i w:val="0"/>
                                  <w:iCs w:val="0"/>
                                  <w:smallCaps w:val="0"/>
                                  <w:color w:val="000000"/>
                                  <w:sz w:val="26"/>
                                  <w:szCs w:val="26"/>
                                </w:rPr>
                                <w:t xml:space="preserve"> or </w:t>
                              </w:r>
                              <w:r>
                                <w:rPr>
                                  <w:b w:val="0"/>
                                  <w:bCs w:val="0"/>
                                  <w:i/>
                                  <w:iCs/>
                                  <w:smallCaps w:val="0"/>
                                  <w:color w:val="000000"/>
                                  <w:sz w:val="26"/>
                                  <w:szCs w:val="26"/>
                                </w:rPr>
                                <w:t>Z</w:t>
                              </w:r>
                              <w:r>
                                <w:rPr>
                                  <w:b w:val="0"/>
                                  <w:bCs w:val="0"/>
                                  <w:i w:val="0"/>
                                  <w:iCs w:val="0"/>
                                  <w:smallCaps w:val="0"/>
                                  <w:color w:val="000000"/>
                                  <w:sz w:val="26"/>
                                  <w:szCs w:val="26"/>
                                </w:rPr>
                                <w:t xml:space="preserve"> may give the Commissioner a notice of objection before the expiry of 30 days after the period mentioned in subsection (2) in the form and manner required by the Commissioner.</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53" w:name="pr47E-ps6-"/>
                        <w:bookmarkEnd w:id="253"/>
                        <w:r>
                          <w:rPr>
                            <w:b w:val="0"/>
                            <w:bCs w:val="0"/>
                            <w:i w:val="0"/>
                            <w:iCs w:val="0"/>
                            <w:smallCaps w:val="0"/>
                            <w:color w:val="000000"/>
                            <w:sz w:val="26"/>
                            <w:szCs w:val="26"/>
                          </w:rPr>
                          <w:t xml:space="preserve">(6)  The notice of objection mentioned in subsection (5) must state precisely the grounds of objection by </w:t>
                        </w:r>
                        <w:r>
                          <w:rPr>
                            <w:b w:val="0"/>
                            <w:bCs w:val="0"/>
                            <w:i/>
                            <w:iCs/>
                            <w:smallCaps w:val="0"/>
                            <w:color w:val="000000"/>
                            <w:sz w:val="26"/>
                            <w:szCs w:val="26"/>
                          </w:rPr>
                          <w:t>Y</w:t>
                        </w:r>
                        <w:r>
                          <w:rPr>
                            <w:b w:val="0"/>
                            <w:bCs w:val="0"/>
                            <w:i w:val="0"/>
                            <w:iCs w:val="0"/>
                            <w:smallCaps w:val="0"/>
                            <w:color w:val="000000"/>
                            <w:sz w:val="26"/>
                            <w:szCs w:val="26"/>
                          </w:rPr>
                          <w:t xml:space="preserve"> or </w:t>
                        </w:r>
                        <w:r>
                          <w:rPr>
                            <w:b w:val="0"/>
                            <w:bCs w:val="0"/>
                            <w:i/>
                            <w:iCs/>
                            <w:smallCaps w:val="0"/>
                            <w:color w:val="000000"/>
                            <w:sz w:val="26"/>
                            <w:szCs w:val="26"/>
                          </w:rPr>
                          <w:t>Z</w:t>
                        </w:r>
                        <w:r>
                          <w:rPr>
                            <w:b w:val="0"/>
                            <w:bCs w:val="0"/>
                            <w:i w:val="0"/>
                            <w:iCs w:val="0"/>
                            <w:smallCaps w:val="0"/>
                            <w:color w:val="000000"/>
                            <w:sz w:val="26"/>
                            <w:szCs w:val="26"/>
                          </w:rPr>
                          <w:t>, as the case may be.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54" w:name="pr47E-ps7-"/>
                        <w:bookmarkEnd w:id="254"/>
                        <w:r>
                          <w:rPr>
                            <w:b w:val="0"/>
                            <w:bCs w:val="0"/>
                            <w:i w:val="0"/>
                            <w:iCs w:val="0"/>
                            <w:smallCaps w:val="0"/>
                            <w:color w:val="000000"/>
                            <w:sz w:val="26"/>
                            <w:szCs w:val="26"/>
                          </w:rPr>
                          <w:t>(7)  If a notice of objection is accepted under subsection (5) after the notice of computation has the effect of an order of compensation under section 47B(5)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that order of compensation ceases to have effect, unless it has been enforced under section 60, as modified by section 35B;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notice of objection is withdrawn before the Commissioner makes an order of compensation, the order of compensation mentioned in paragraph (</w:t>
                              </w:r>
                              <w:r>
                                <w:rPr>
                                  <w:b w:val="0"/>
                                  <w:bCs w:val="0"/>
                                  <w:i/>
                                  <w:iCs/>
                                  <w:caps w:val="0"/>
                                  <w:smallCaps w:val="0"/>
                                  <w:color w:val="000000"/>
                                  <w:sz w:val="26"/>
                                  <w:szCs w:val="26"/>
                                </w:rPr>
                                <w:t>a</w:t>
                              </w:r>
                              <w:r>
                                <w:rPr>
                                  <w:b w:val="0"/>
                                  <w:bCs w:val="0"/>
                                  <w:i w:val="0"/>
                                  <w:iCs w:val="0"/>
                                  <w:caps w:val="0"/>
                                  <w:smallCaps w:val="0"/>
                                  <w:color w:val="000000"/>
                                  <w:sz w:val="26"/>
                                  <w:szCs w:val="26"/>
                                </w:rPr>
                                <w:t>) is deemed to have effect under section 47B(5) starting on the date of the withdrawal.</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55" w:name="pr47E-ps8-"/>
                        <w:bookmarkEnd w:id="255"/>
                        <w:r>
                          <w:rPr>
                            <w:b w:val="0"/>
                            <w:bCs w:val="0"/>
                            <w:i w:val="0"/>
                            <w:iCs w:val="0"/>
                            <w:smallCaps w:val="0"/>
                            <w:color w:val="000000"/>
                            <w:sz w:val="26"/>
                            <w:szCs w:val="26"/>
                          </w:rPr>
                          <w:t xml:space="preserve">(8)  Where </w:t>
                        </w:r>
                        <w:r>
                          <w:rPr>
                            <w:b w:val="0"/>
                            <w:bCs w:val="0"/>
                            <w:i/>
                            <w:iCs/>
                            <w:smallCaps w:val="0"/>
                            <w:color w:val="000000"/>
                            <w:sz w:val="26"/>
                            <w:szCs w:val="26"/>
                          </w:rPr>
                          <w:t>Y</w:t>
                        </w:r>
                        <w:r>
                          <w:rPr>
                            <w:b w:val="0"/>
                            <w:bCs w:val="0"/>
                            <w:i w:val="0"/>
                            <w:iCs w:val="0"/>
                            <w:smallCaps w:val="0"/>
                            <w:color w:val="000000"/>
                            <w:sz w:val="26"/>
                            <w:szCs w:val="26"/>
                          </w:rPr>
                          <w:t xml:space="preserve"> or </w:t>
                        </w:r>
                        <w:r>
                          <w:rPr>
                            <w:b w:val="0"/>
                            <w:bCs w:val="0"/>
                            <w:i/>
                            <w:iCs/>
                            <w:smallCaps w:val="0"/>
                            <w:color w:val="000000"/>
                            <w:sz w:val="26"/>
                            <w:szCs w:val="26"/>
                          </w:rPr>
                          <w:t>Z</w:t>
                        </w:r>
                        <w:r>
                          <w:rPr>
                            <w:b w:val="0"/>
                            <w:bCs w:val="0"/>
                            <w:i w:val="0"/>
                            <w:iCs w:val="0"/>
                            <w:smallCaps w:val="0"/>
                            <w:color w:val="000000"/>
                            <w:sz w:val="26"/>
                            <w:szCs w:val="26"/>
                          </w:rPr>
                          <w:t xml:space="preserv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gives the relevant PO’s insurer a notice in accordance with subsection (2);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gives the Commissioner a notice of objection in accordance with subsection (5),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the following applies:</w:t>
                              </w:r>
                            </w:p>
                          </w:tc>
                        </w:tr>
                      </w:tbl>
                      <w:p>
                        <w:pPr>
                          <w:rPr>
                            <w:vanish/>
                          </w:rPr>
                        </w:pP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iCs/>
                                  <w:caps w:val="0"/>
                                  <w:smallCaps w:val="0"/>
                                  <w:color w:val="000000"/>
                                  <w:sz w:val="26"/>
                                  <w:szCs w:val="26"/>
                                </w:rPr>
                                <w:t>Y</w:t>
                              </w:r>
                              <w:r>
                                <w:rPr>
                                  <w:b w:val="0"/>
                                  <w:bCs w:val="0"/>
                                  <w:i w:val="0"/>
                                  <w:iCs w:val="0"/>
                                  <w:caps w:val="0"/>
                                  <w:smallCaps w:val="0"/>
                                  <w:color w:val="000000"/>
                                  <w:sz w:val="26"/>
                                  <w:szCs w:val="26"/>
                                </w:rPr>
                                <w:t xml:space="preserve">’s obligation to reimburse the relevant PO’s insurer in accordance with section 47C(6), or </w:t>
                              </w:r>
                              <w:r>
                                <w:rPr>
                                  <w:b w:val="0"/>
                                  <w:bCs w:val="0"/>
                                  <w:i/>
                                  <w:iCs/>
                                  <w:caps w:val="0"/>
                                  <w:smallCaps w:val="0"/>
                                  <w:color w:val="000000"/>
                                  <w:sz w:val="26"/>
                                  <w:szCs w:val="26"/>
                                </w:rPr>
                                <w:t>Z</w:t>
                              </w:r>
                              <w:r>
                                <w:rPr>
                                  <w:b w:val="0"/>
                                  <w:bCs w:val="0"/>
                                  <w:i w:val="0"/>
                                  <w:iCs w:val="0"/>
                                  <w:caps w:val="0"/>
                                  <w:smallCaps w:val="0"/>
                                  <w:color w:val="000000"/>
                                  <w:sz w:val="26"/>
                                  <w:szCs w:val="26"/>
                                </w:rPr>
                                <w:t xml:space="preserve">’s obligation to reimburse the relevant PO’s insurer in accordance with section 47C(7) (as the case may be), remains in force despite </w:t>
                              </w:r>
                              <w:r>
                                <w:rPr>
                                  <w:b w:val="0"/>
                                  <w:bCs w:val="0"/>
                                  <w:i/>
                                  <w:iCs/>
                                  <w:caps w:val="0"/>
                                  <w:smallCaps w:val="0"/>
                                  <w:color w:val="000000"/>
                                  <w:sz w:val="26"/>
                                  <w:szCs w:val="26"/>
                                </w:rPr>
                                <w:t>Y</w:t>
                              </w:r>
                              <w:r>
                                <w:rPr>
                                  <w:b w:val="0"/>
                                  <w:bCs w:val="0"/>
                                  <w:i w:val="0"/>
                                  <w:iCs w:val="0"/>
                                  <w:caps w:val="0"/>
                                  <w:smallCaps w:val="0"/>
                                  <w:color w:val="000000"/>
                                  <w:sz w:val="26"/>
                                  <w:szCs w:val="26"/>
                                </w:rPr>
                                <w:t xml:space="preserve"> or </w:t>
                              </w:r>
                              <w:r>
                                <w:rPr>
                                  <w:b w:val="0"/>
                                  <w:bCs w:val="0"/>
                                  <w:i/>
                                  <w:iCs/>
                                  <w:caps w:val="0"/>
                                  <w:smallCaps w:val="0"/>
                                  <w:color w:val="000000"/>
                                  <w:sz w:val="26"/>
                                  <w:szCs w:val="26"/>
                                </w:rPr>
                                <w:t>Z</w:t>
                              </w:r>
                              <w:r>
                                <w:rPr>
                                  <w:b w:val="0"/>
                                  <w:bCs w:val="0"/>
                                  <w:i w:val="0"/>
                                  <w:iCs w:val="0"/>
                                  <w:caps w:val="0"/>
                                  <w:smallCaps w:val="0"/>
                                  <w:color w:val="000000"/>
                                  <w:sz w:val="26"/>
                                  <w:szCs w:val="26"/>
                                </w:rPr>
                                <w:t xml:space="preserve"> (as the case may be) notifying the objection;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iCs/>
                                  <w:caps w:val="0"/>
                                  <w:smallCaps w:val="0"/>
                                  <w:color w:val="000000"/>
                                  <w:sz w:val="26"/>
                                  <w:szCs w:val="26"/>
                                </w:rPr>
                                <w:t>Y</w:t>
                              </w:r>
                              <w:r>
                                <w:rPr>
                                  <w:b w:val="0"/>
                                  <w:bCs w:val="0"/>
                                  <w:i w:val="0"/>
                                  <w:iCs w:val="0"/>
                                  <w:caps w:val="0"/>
                                  <w:smallCaps w:val="0"/>
                                  <w:color w:val="000000"/>
                                  <w:sz w:val="26"/>
                                  <w:szCs w:val="26"/>
                                </w:rPr>
                                <w:t xml:space="preserve">’s payment of any amount to the relevant PO’s insurer in accordance with section 47C(6), or </w:t>
                              </w:r>
                              <w:r>
                                <w:rPr>
                                  <w:b w:val="0"/>
                                  <w:bCs w:val="0"/>
                                  <w:i/>
                                  <w:iCs/>
                                  <w:caps w:val="0"/>
                                  <w:smallCaps w:val="0"/>
                                  <w:color w:val="000000"/>
                                  <w:sz w:val="26"/>
                                  <w:szCs w:val="26"/>
                                </w:rPr>
                                <w:t>Z</w:t>
                              </w:r>
                              <w:r>
                                <w:rPr>
                                  <w:b w:val="0"/>
                                  <w:bCs w:val="0"/>
                                  <w:i w:val="0"/>
                                  <w:iCs w:val="0"/>
                                  <w:caps w:val="0"/>
                                  <w:smallCaps w:val="0"/>
                                  <w:color w:val="000000"/>
                                  <w:sz w:val="26"/>
                                  <w:szCs w:val="26"/>
                                </w:rPr>
                                <w:t xml:space="preserve">’s payment of any amount to the relevant PO’s insurer in accordance with section 47C(7), does not constitute an admission of liability by </w:t>
                              </w:r>
                              <w:r>
                                <w:rPr>
                                  <w:b w:val="0"/>
                                  <w:bCs w:val="0"/>
                                  <w:i/>
                                  <w:iCs/>
                                  <w:caps w:val="0"/>
                                  <w:smallCaps w:val="0"/>
                                  <w:color w:val="000000"/>
                                  <w:sz w:val="26"/>
                                  <w:szCs w:val="26"/>
                                </w:rPr>
                                <w:t>Y</w:t>
                              </w:r>
                              <w:r>
                                <w:rPr>
                                  <w:b w:val="0"/>
                                  <w:bCs w:val="0"/>
                                  <w:i w:val="0"/>
                                  <w:iCs w:val="0"/>
                                  <w:caps w:val="0"/>
                                  <w:smallCaps w:val="0"/>
                                  <w:color w:val="000000"/>
                                  <w:sz w:val="26"/>
                                  <w:szCs w:val="26"/>
                                </w:rPr>
                                <w:t xml:space="preserve"> or </w:t>
                              </w:r>
                              <w:r>
                                <w:rPr>
                                  <w:b w:val="0"/>
                                  <w:bCs w:val="0"/>
                                  <w:i/>
                                  <w:iCs/>
                                  <w:caps w:val="0"/>
                                  <w:smallCaps w:val="0"/>
                                  <w:color w:val="000000"/>
                                  <w:sz w:val="26"/>
                                  <w:szCs w:val="26"/>
                                </w:rPr>
                                <w:t>Z</w:t>
                              </w:r>
                              <w:r>
                                <w:rPr>
                                  <w:b w:val="0"/>
                                  <w:bCs w:val="0"/>
                                  <w:i w:val="0"/>
                                  <w:iCs w:val="0"/>
                                  <w:caps w:val="0"/>
                                  <w:smallCaps w:val="0"/>
                                  <w:color w:val="000000"/>
                                  <w:sz w:val="26"/>
                                  <w:szCs w:val="26"/>
                                </w:rPr>
                                <w:t xml:space="preserve"> in respect of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iCs/>
                                        <w:caps w:val="0"/>
                                        <w:smallCaps w:val="0"/>
                                        <w:color w:val="000000"/>
                                        <w:sz w:val="26"/>
                                        <w:szCs w:val="26"/>
                                      </w:rPr>
                                      <w:t>Z</w:t>
                                    </w:r>
                                    <w:r>
                                      <w:rPr>
                                        <w:b w:val="0"/>
                                        <w:bCs w:val="0"/>
                                        <w:i w:val="0"/>
                                        <w:iCs w:val="0"/>
                                        <w:caps w:val="0"/>
                                        <w:smallCaps w:val="0"/>
                                        <w:color w:val="000000"/>
                                        <w:sz w:val="26"/>
                                        <w:szCs w:val="26"/>
                                      </w:rPr>
                                      <w:t>’s liability to pay compensation in respect of the platform worker’s injury under this Act;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amount which </w:t>
                                    </w:r>
                                    <w:r>
                                      <w:rPr>
                                        <w:b w:val="0"/>
                                        <w:bCs w:val="0"/>
                                        <w:i/>
                                        <w:iCs/>
                                        <w:caps w:val="0"/>
                                        <w:smallCaps w:val="0"/>
                                        <w:color w:val="000000"/>
                                        <w:sz w:val="26"/>
                                        <w:szCs w:val="26"/>
                                      </w:rPr>
                                      <w:t>Y</w:t>
                                    </w:r>
                                    <w:r>
                                      <w:rPr>
                                        <w:b w:val="0"/>
                                        <w:bCs w:val="0"/>
                                        <w:i w:val="0"/>
                                        <w:iCs w:val="0"/>
                                        <w:caps w:val="0"/>
                                        <w:smallCaps w:val="0"/>
                                        <w:color w:val="000000"/>
                                        <w:sz w:val="26"/>
                                        <w:szCs w:val="26"/>
                                      </w:rPr>
                                      <w:t xml:space="preserve"> must reimburse the relevant PO’s insurer in accordance with section 47C(6), or which </w:t>
                                    </w:r>
                                    <w:r>
                                      <w:rPr>
                                        <w:b w:val="0"/>
                                        <w:bCs w:val="0"/>
                                        <w:i/>
                                        <w:iCs/>
                                        <w:caps w:val="0"/>
                                        <w:smallCaps w:val="0"/>
                                        <w:color w:val="000000"/>
                                        <w:sz w:val="26"/>
                                        <w:szCs w:val="26"/>
                                      </w:rPr>
                                      <w:t>Z</w:t>
                                    </w:r>
                                    <w:r>
                                      <w:rPr>
                                        <w:b w:val="0"/>
                                        <w:bCs w:val="0"/>
                                        <w:i w:val="0"/>
                                        <w:iCs w:val="0"/>
                                        <w:caps w:val="0"/>
                                        <w:smallCaps w:val="0"/>
                                        <w:color w:val="000000"/>
                                        <w:sz w:val="26"/>
                                        <w:szCs w:val="26"/>
                                      </w:rPr>
                                      <w:t xml:space="preserve"> must reimburse the relevant PO’s insurer in accordance with section 47C(7), as the case may be.</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56" w:name="pr47E-ps9-"/>
                        <w:bookmarkEnd w:id="256"/>
                        <w:r>
                          <w:rPr>
                            <w:b w:val="0"/>
                            <w:bCs w:val="0"/>
                            <w:i w:val="0"/>
                            <w:iCs w:val="0"/>
                            <w:smallCaps w:val="0"/>
                            <w:color w:val="000000"/>
                            <w:sz w:val="26"/>
                            <w:szCs w:val="26"/>
                          </w:rPr>
                          <w:t>(9)  Without affecting any other provision of this Act relating to the Commissioner’s powers in determining the compensation payable under this Act, where a notice of objection is given under subsection (3) or (5), the Commissioner may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review the notice of computation issued by the relevant PO’s insurer, with or without conducting a hearing;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make either of the following orders:</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order affirming the notice of computation issued by the relevant PO’s insurer;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order for the payment of compensation or refusal of compensation, as the Commissioner thinks just.</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57" w:name="pr47E-ps10-"/>
                        <w:bookmarkEnd w:id="257"/>
                        <w:r>
                          <w:rPr>
                            <w:b w:val="0"/>
                            <w:bCs w:val="0"/>
                            <w:i w:val="0"/>
                            <w:iCs w:val="0"/>
                            <w:smallCaps w:val="0"/>
                            <w:color w:val="000000"/>
                            <w:sz w:val="26"/>
                            <w:szCs w:val="26"/>
                          </w:rPr>
                          <w:t>(10)  Where the Commissioner makes an order mentioned in subsection (9)(</w:t>
                        </w:r>
                        <w:r>
                          <w:rPr>
                            <w:b w:val="0"/>
                            <w:bCs w:val="0"/>
                            <w:i/>
                            <w:iCs/>
                            <w:smallCaps w:val="0"/>
                            <w:color w:val="000000"/>
                            <w:sz w:val="26"/>
                            <w:szCs w:val="26"/>
                          </w:rPr>
                          <w:t>b</w:t>
                        </w:r>
                        <w:r>
                          <w:rPr>
                            <w:b w:val="0"/>
                            <w:bCs w:val="0"/>
                            <w:i w:val="0"/>
                            <w:iCs w:val="0"/>
                            <w:smallCaps w:val="0"/>
                            <w:color w:val="000000"/>
                            <w:sz w:val="26"/>
                            <w:szCs w:val="26"/>
                          </w:rPr>
                          <w:t xml:space="preserve">)(ii), the order may additionally require the relevant PO’s insurer to refund any amount paid to the relevant PO’s insurer by </w:t>
                        </w:r>
                        <w:r>
                          <w:rPr>
                            <w:b w:val="0"/>
                            <w:bCs w:val="0"/>
                            <w:i/>
                            <w:iCs/>
                            <w:smallCaps w:val="0"/>
                            <w:color w:val="000000"/>
                            <w:sz w:val="26"/>
                            <w:szCs w:val="26"/>
                          </w:rPr>
                          <w:t>Y</w:t>
                        </w:r>
                        <w:r>
                          <w:rPr>
                            <w:b w:val="0"/>
                            <w:bCs w:val="0"/>
                            <w:i w:val="0"/>
                            <w:iCs w:val="0"/>
                            <w:smallCaps w:val="0"/>
                            <w:color w:val="000000"/>
                            <w:sz w:val="26"/>
                            <w:szCs w:val="26"/>
                          </w:rPr>
                          <w:t xml:space="preserve"> or </w:t>
                        </w:r>
                        <w:r>
                          <w:rPr>
                            <w:b w:val="0"/>
                            <w:bCs w:val="0"/>
                            <w:i/>
                            <w:iCs/>
                            <w:smallCaps w:val="0"/>
                            <w:color w:val="000000"/>
                            <w:sz w:val="26"/>
                            <w:szCs w:val="26"/>
                          </w:rPr>
                          <w:t>Z</w:t>
                        </w:r>
                        <w:r>
                          <w:rPr>
                            <w:b w:val="0"/>
                            <w:bCs w:val="0"/>
                            <w:i w:val="0"/>
                            <w:iCs w:val="0"/>
                            <w:smallCaps w:val="0"/>
                            <w:color w:val="000000"/>
                            <w:sz w:val="26"/>
                            <w:szCs w:val="26"/>
                          </w:rPr>
                          <w:t>, as the case may be.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58" w:name="pr47E-ps11-"/>
                        <w:bookmarkEnd w:id="258"/>
                        <w:r>
                          <w:rPr>
                            <w:b w:val="0"/>
                            <w:bCs w:val="0"/>
                            <w:i w:val="0"/>
                            <w:iCs w:val="0"/>
                            <w:smallCaps w:val="0"/>
                            <w:color w:val="000000"/>
                            <w:sz w:val="26"/>
                            <w:szCs w:val="26"/>
                          </w:rPr>
                          <w:t>(11)  In a review under subsection (9)(</w:t>
                        </w:r>
                        <w:r>
                          <w:rPr>
                            <w:b w:val="0"/>
                            <w:bCs w:val="0"/>
                            <w:i/>
                            <w:iCs/>
                            <w:smallCaps w:val="0"/>
                            <w:color w:val="000000"/>
                            <w:sz w:val="26"/>
                            <w:szCs w:val="26"/>
                          </w:rPr>
                          <w:t>b</w:t>
                        </w:r>
                        <w:r>
                          <w:rPr>
                            <w:b w:val="0"/>
                            <w:bCs w:val="0"/>
                            <w:i w:val="0"/>
                            <w:iCs w:val="0"/>
                            <w:smallCaps w:val="0"/>
                            <w:color w:val="000000"/>
                            <w:sz w:val="26"/>
                            <w:szCs w:val="26"/>
                          </w:rPr>
                          <w:t>), the Commissioner must disregard any ground of objection that is not contained in the notice of objection given under subsection (3) or (5).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59" w:name="pr47E-ps12-"/>
                        <w:bookmarkEnd w:id="259"/>
                        <w:r>
                          <w:rPr>
                            <w:b w:val="0"/>
                            <w:bCs w:val="0"/>
                            <w:i w:val="0"/>
                            <w:iCs w:val="0"/>
                            <w:smallCaps w:val="0"/>
                            <w:color w:val="000000"/>
                            <w:sz w:val="26"/>
                            <w:szCs w:val="26"/>
                          </w:rPr>
                          <w:t>(12)  When making an order under subsection (9)(</w:t>
                        </w:r>
                        <w:r>
                          <w:rPr>
                            <w:b w:val="0"/>
                            <w:bCs w:val="0"/>
                            <w:i/>
                            <w:iCs/>
                            <w:smallCaps w:val="0"/>
                            <w:color w:val="000000"/>
                            <w:sz w:val="26"/>
                            <w:szCs w:val="26"/>
                          </w:rPr>
                          <w:t>b</w:t>
                        </w:r>
                        <w:r>
                          <w:rPr>
                            <w:b w:val="0"/>
                            <w:bCs w:val="0"/>
                            <w:i w:val="0"/>
                            <w:iCs w:val="0"/>
                            <w:smallCaps w:val="0"/>
                            <w:color w:val="000000"/>
                            <w:sz w:val="26"/>
                            <w:szCs w:val="26"/>
                          </w:rPr>
                          <w:t>), the Commissioner may also, subject to regulations made under section 82, order costs of and incidental to any proceedings before the Commissioner.</w:t>
                        </w:r>
                      </w:p>
                      <w:p>
                        <w:pPr>
                          <w:pStyle w:val="amendNote"/>
                          <w:rPr>
                            <w:b w:val="0"/>
                            <w:bCs w:val="0"/>
                            <w:i/>
                            <w:iCs/>
                            <w:smallCaps w:val="0"/>
                            <w:color w:val="0000FF"/>
                            <w:sz w:val="18"/>
                            <w:szCs w:val="18"/>
                          </w:rPr>
                        </w:pPr>
                        <w:r>
                          <w:rPr>
                            <w:b w:val="0"/>
                            <w:bCs w:val="0"/>
                            <w:smallCaps w:val="0"/>
                          </w:rPr>
                          <w:t>[Act 30 of 2024 wef 01/01/2025]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Payment of compensation by platform operator’s insurer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47F.</w:t>
                  </w:r>
                  <w:r>
                    <w:rPr>
                      <w:b w:val="0"/>
                      <w:bCs w:val="0"/>
                      <w:i w:val="0"/>
                      <w:iCs w:val="0"/>
                      <w:smallCaps w:val="0"/>
                      <w:color w:val="000000"/>
                      <w:sz w:val="26"/>
                      <w:szCs w:val="26"/>
                    </w:rPr>
                    <w:t>  Where the platform operator is liable to pay an amount of compensation stated in a notice of computation that, under section 47B(5), has the effect of an order of compensation, the platform operator’s insurer must, in accordance with section 18, as modified by section 34B, pay or deposit that amount, up to the amount insured under that platform operator’s insurance policy with the platform operator’s insurer.</w:t>
                  </w:r>
                </w:p>
                <w:p>
                  <w:pPr>
                    <w:pStyle w:val="amendNote"/>
                    <w:rPr>
                      <w:b w:val="0"/>
                      <w:bCs w:val="0"/>
                      <w:i/>
                      <w:iCs/>
                      <w:smallCaps w:val="0"/>
                      <w:color w:val="0000FF"/>
                      <w:sz w:val="18"/>
                      <w:szCs w:val="18"/>
                    </w:rPr>
                  </w:pPr>
                  <w:r>
                    <w:rPr>
                      <w:b w:val="0"/>
                      <w:bCs w:val="0"/>
                      <w:smallCaps w:val="0"/>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Recovery of amounts payable under section 47C(6) or (7)</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47G.</w:t>
                  </w:r>
                  <w:bookmarkStart w:id="260" w:name="pr47G-ps1-"/>
                  <w:bookmarkEnd w:id="260"/>
                  <w:r>
                    <w:rPr>
                      <w:rStyle w:val="prov2TxtIL"/>
                      <w:b w:val="0"/>
                      <w:bCs w:val="0"/>
                      <w:i w:val="0"/>
                      <w:iCs w:val="0"/>
                      <w:smallCaps w:val="0"/>
                      <w:color w:val="000000"/>
                    </w:rPr>
                    <w:t>—(1)  Except where subsection (2) applies, the relevant PO’s insurer is entitled to recover directly from a platform operator’s insurer mentioned in section 47C(2) (</w:t>
                  </w:r>
                  <w:r>
                    <w:rPr>
                      <w:rStyle w:val="prov2TxtIL"/>
                      <w:b w:val="0"/>
                      <w:bCs w:val="0"/>
                      <w:i/>
                      <w:iCs/>
                      <w:smallCaps w:val="0"/>
                      <w:color w:val="000000"/>
                    </w:rPr>
                    <w:t>Y</w:t>
                  </w:r>
                  <w:r>
                    <w:rPr>
                      <w:rStyle w:val="prov2TxtIL"/>
                      <w:b w:val="0"/>
                      <w:bCs w:val="0"/>
                      <w:i w:val="0"/>
                      <w:iCs w:val="0"/>
                      <w:smallCaps w:val="0"/>
                      <w:color w:val="000000"/>
                    </w:rPr>
                    <w:t>), in accordance with subsection (3)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amount mentioned in section 47C(6) or any part of that amount unpaid;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interest on the amount mentioned in paragraph (</w:t>
                        </w:r>
                        <w:r>
                          <w:rPr>
                            <w:rStyle w:val="prov2TxtIL"/>
                            <w:b w:val="0"/>
                            <w:bCs w:val="0"/>
                            <w:i/>
                            <w:iCs/>
                            <w:caps w:val="0"/>
                            <w:smallCaps w:val="0"/>
                            <w:color w:val="000000"/>
                          </w:rPr>
                          <w:t>a</w:t>
                        </w:r>
                        <w:r>
                          <w:rPr>
                            <w:rStyle w:val="prov2TxtIL"/>
                            <w:b w:val="0"/>
                            <w:bCs w:val="0"/>
                            <w:i w:val="0"/>
                            <w:iCs w:val="0"/>
                            <w:caps w:val="0"/>
                            <w:smallCaps w:val="0"/>
                            <w:color w:val="000000"/>
                          </w:rPr>
                          <w:t>) at the same rate as for a judgment debt.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61" w:name="pr47G-ps2-"/>
                        <w:bookmarkEnd w:id="261"/>
                        <w:r>
                          <w:rPr>
                            <w:b w:val="0"/>
                            <w:bCs w:val="0"/>
                            <w:i w:val="0"/>
                            <w:iCs w:val="0"/>
                            <w:smallCaps w:val="0"/>
                            <w:color w:val="000000"/>
                            <w:sz w:val="26"/>
                            <w:szCs w:val="26"/>
                          </w:rPr>
                          <w:t>(2)  In a case where section 47C(7) applies, the relevant PO’s insurer is entitled to recover directly from a platform operator mentioned in that provision (</w:t>
                        </w:r>
                        <w:r>
                          <w:rPr>
                            <w:b w:val="0"/>
                            <w:bCs w:val="0"/>
                            <w:i/>
                            <w:iCs/>
                            <w:smallCaps w:val="0"/>
                            <w:color w:val="000000"/>
                            <w:sz w:val="26"/>
                            <w:szCs w:val="26"/>
                          </w:rPr>
                          <w:t>Z</w:t>
                        </w:r>
                        <w:r>
                          <w:rPr>
                            <w:b w:val="0"/>
                            <w:bCs w:val="0"/>
                            <w:i w:val="0"/>
                            <w:iCs w:val="0"/>
                            <w:smallCaps w:val="0"/>
                            <w:color w:val="000000"/>
                            <w:sz w:val="26"/>
                            <w:szCs w:val="26"/>
                          </w:rPr>
                          <w:t>), in accordance with subsection (3)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amount mentioned in that provision or any part of that amount unpaid;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interest on the amount mentioned in paragraph (</w:t>
                              </w:r>
                              <w:r>
                                <w:rPr>
                                  <w:b w:val="0"/>
                                  <w:bCs w:val="0"/>
                                  <w:i/>
                                  <w:iCs/>
                                  <w:caps w:val="0"/>
                                  <w:smallCaps w:val="0"/>
                                  <w:color w:val="000000"/>
                                  <w:sz w:val="26"/>
                                  <w:szCs w:val="26"/>
                                </w:rPr>
                                <w:t>a</w:t>
                              </w:r>
                              <w:r>
                                <w:rPr>
                                  <w:b w:val="0"/>
                                  <w:bCs w:val="0"/>
                                  <w:i w:val="0"/>
                                  <w:iCs w:val="0"/>
                                  <w:caps w:val="0"/>
                                  <w:smallCaps w:val="0"/>
                                  <w:color w:val="000000"/>
                                  <w:sz w:val="26"/>
                                  <w:szCs w:val="26"/>
                                </w:rPr>
                                <w:t>) at the same rate as for a judgment debt.</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62" w:name="pr47G-ps3-"/>
                        <w:bookmarkEnd w:id="262"/>
                        <w:r>
                          <w:rPr>
                            <w:b w:val="0"/>
                            <w:bCs w:val="0"/>
                            <w:i w:val="0"/>
                            <w:iCs w:val="0"/>
                            <w:smallCaps w:val="0"/>
                            <w:color w:val="000000"/>
                            <w:sz w:val="26"/>
                            <w:szCs w:val="26"/>
                          </w:rPr>
                          <w:t xml:space="preserve">(3)  The relevant PO’s insurer may recover the amount mentioned in subsection (1) from </w:t>
                        </w:r>
                        <w:r>
                          <w:rPr>
                            <w:b w:val="0"/>
                            <w:bCs w:val="0"/>
                            <w:i/>
                            <w:iCs/>
                            <w:smallCaps w:val="0"/>
                            <w:color w:val="000000"/>
                            <w:sz w:val="26"/>
                            <w:szCs w:val="26"/>
                          </w:rPr>
                          <w:t>Y</w:t>
                        </w:r>
                        <w:r>
                          <w:rPr>
                            <w:b w:val="0"/>
                            <w:bCs w:val="0"/>
                            <w:i w:val="0"/>
                            <w:iCs w:val="0"/>
                            <w:smallCaps w:val="0"/>
                            <w:color w:val="000000"/>
                            <w:sz w:val="26"/>
                            <w:szCs w:val="26"/>
                          </w:rPr>
                          <w:t xml:space="preserve">, or the amount mentioned in subsection (2) from </w:t>
                        </w:r>
                        <w:r>
                          <w:rPr>
                            <w:b w:val="0"/>
                            <w:bCs w:val="0"/>
                            <w:i/>
                            <w:iCs/>
                            <w:smallCaps w:val="0"/>
                            <w:color w:val="000000"/>
                            <w:sz w:val="26"/>
                            <w:szCs w:val="26"/>
                          </w:rPr>
                          <w:t>Z</w:t>
                        </w:r>
                        <w:r>
                          <w:rPr>
                            <w:b w:val="0"/>
                            <w:bCs w:val="0"/>
                            <w:i w:val="0"/>
                            <w:iCs w:val="0"/>
                            <w:smallCaps w:val="0"/>
                            <w:color w:val="000000"/>
                            <w:sz w:val="26"/>
                            <w:szCs w:val="26"/>
                          </w:rPr>
                          <w:t xml:space="preserve"> (as the case may be), after the later of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expiry of the prescribed period starting on the date on which the relevant PO’s insurer made payment or deposit in accordance with section 47C(4);</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a notice of objection has been given to the Commissioner under section 47E(3) or (5) — the date on which the Commissioner makes an order under section 47E(9)(</w:t>
                              </w:r>
                              <w:r>
                                <w:rPr>
                                  <w:b w:val="0"/>
                                  <w:bCs w:val="0"/>
                                  <w:i/>
                                  <w:iCs/>
                                  <w:caps w:val="0"/>
                                  <w:smallCaps w:val="0"/>
                                  <w:color w:val="000000"/>
                                  <w:sz w:val="26"/>
                                  <w:szCs w:val="26"/>
                                </w:rPr>
                                <w:t>b</w:t>
                              </w:r>
                              <w:r>
                                <w:rPr>
                                  <w:b w:val="0"/>
                                  <w:bCs w:val="0"/>
                                  <w:i w:val="0"/>
                                  <w:iCs w:val="0"/>
                                  <w:caps w:val="0"/>
                                  <w:smallCaps w:val="0"/>
                                  <w:color w:val="000000"/>
                                  <w:sz w:val="26"/>
                                  <w:szCs w:val="26"/>
                                </w:rPr>
                                <w:t>).</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Directions by Commissioner on designated PO’s insurer’s denial of coverage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47H.</w:t>
                  </w:r>
                  <w:r>
                    <w:rPr>
                      <w:b w:val="0"/>
                      <w:bCs w:val="0"/>
                      <w:i w:val="0"/>
                      <w:iCs w:val="0"/>
                      <w:smallCaps w:val="0"/>
                      <w:color w:val="000000"/>
                      <w:sz w:val="26"/>
                      <w:szCs w:val="26"/>
                    </w:rPr>
                    <w:t>  Where a platform operator’s insurer gives notice to the Commissioner under section 47B(2) denying, in whole or in part, that the platform operator’s liability under this Act in relation to the accident is insured by the platform operator’s insurer, the Commissioner may do any of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direct the platform operator to give notice of the accident to another designated PO’s insurer with whom the platform operator has an approved platform worker insurance policy;</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give notice that the Commissioner will process the claim under Division 3 of this Part, as modified by section 35B, and direct the platform operator’s insurer, the platform operator or both to do anything to facilitate the processing of the claim by the Commissioner;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direct the platform operator’s insurer to continue to process the claim under this Division and issue a notice of computation in accordance with section 47B(3).</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Provision of information to platform operator’s insurer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47I.</w:t>
                  </w:r>
                  <w:bookmarkStart w:id="263" w:name="pr47I-ps1-"/>
                  <w:bookmarkEnd w:id="263"/>
                  <w:r>
                    <w:rPr>
                      <w:rStyle w:val="prov2TxtIL"/>
                      <w:b w:val="0"/>
                      <w:bCs w:val="0"/>
                      <w:i w:val="0"/>
                      <w:iCs w:val="0"/>
                      <w:smallCaps w:val="0"/>
                      <w:color w:val="000000"/>
                    </w:rPr>
                    <w:t>—(1)  This section applies in relation to a claim in respect of a work injury caused to a platform worker (</w:t>
                  </w:r>
                  <w:r>
                    <w:rPr>
                      <w:rStyle w:val="prov2TxtIL"/>
                      <w:b w:val="0"/>
                      <w:bCs w:val="0"/>
                      <w:i/>
                      <w:iCs/>
                      <w:smallCaps w:val="0"/>
                      <w:color w:val="000000"/>
                    </w:rPr>
                    <w:t>P</w:t>
                  </w:r>
                  <w:r>
                    <w:rPr>
                      <w:rStyle w:val="prov2TxtIL"/>
                      <w:b w:val="0"/>
                      <w:bCs w:val="0"/>
                      <w:i w:val="0"/>
                      <w:iCs w:val="0"/>
                      <w:smallCaps w:val="0"/>
                      <w:color w:val="000000"/>
                    </w:rPr>
                    <w:t xml:space="preserve">) by an accident arising out of and in the course of </w:t>
                  </w:r>
                  <w:r>
                    <w:rPr>
                      <w:rStyle w:val="prov2TxtIL"/>
                      <w:b w:val="0"/>
                      <w:bCs w:val="0"/>
                      <w:i/>
                      <w:iCs/>
                      <w:smallCaps w:val="0"/>
                      <w:color w:val="000000"/>
                    </w:rPr>
                    <w:t>P</w:t>
                  </w:r>
                  <w:r>
                    <w:rPr>
                      <w:rStyle w:val="prov2TxtIL"/>
                      <w:b w:val="0"/>
                      <w:bCs w:val="0"/>
                      <w:i w:val="0"/>
                      <w:iCs w:val="0"/>
                      <w:smallCaps w:val="0"/>
                      <w:color w:val="000000"/>
                    </w:rPr>
                    <w:t>’s provision of a platform service for a platform operator.</w:t>
                  </w:r>
                  <w:bookmarkStart w:id="264" w:name="pr47I-ps2-"/>
                  <w:bookmarkEnd w:id="264"/>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For the purposes of processing a claim mentioned in subsection (1), any platform operator’s insurer (</w:t>
                        </w:r>
                        <w:r>
                          <w:rPr>
                            <w:b w:val="0"/>
                            <w:bCs w:val="0"/>
                            <w:i/>
                            <w:iCs/>
                            <w:smallCaps w:val="0"/>
                            <w:color w:val="000000"/>
                            <w:sz w:val="26"/>
                            <w:szCs w:val="26"/>
                          </w:rPr>
                          <w:t>A</w:t>
                        </w:r>
                        <w:r>
                          <w:rPr>
                            <w:b w:val="0"/>
                            <w:bCs w:val="0"/>
                            <w:i w:val="0"/>
                            <w:iCs w:val="0"/>
                            <w:smallCaps w:val="0"/>
                            <w:color w:val="000000"/>
                            <w:sz w:val="26"/>
                            <w:szCs w:val="26"/>
                          </w:rPr>
                          <w:t>) may request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platform operator (</w:t>
                              </w:r>
                              <w:r>
                                <w:rPr>
                                  <w:b w:val="0"/>
                                  <w:bCs w:val="0"/>
                                  <w:i/>
                                  <w:iCs/>
                                  <w:caps w:val="0"/>
                                  <w:smallCaps w:val="0"/>
                                  <w:color w:val="000000"/>
                                  <w:sz w:val="26"/>
                                  <w:szCs w:val="26"/>
                                </w:rPr>
                                <w:t>B</w:t>
                              </w:r>
                              <w:r>
                                <w:rPr>
                                  <w:b w:val="0"/>
                                  <w:bCs w:val="0"/>
                                  <w:i w:val="0"/>
                                  <w:iCs w:val="0"/>
                                  <w:caps w:val="0"/>
                                  <w:smallCaps w:val="0"/>
                                  <w:color w:val="000000"/>
                                  <w:sz w:val="26"/>
                                  <w:szCs w:val="26"/>
                                </w:rPr>
                                <w:t>) to provide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information on whether </w:t>
                                    </w:r>
                                    <w:r>
                                      <w:rPr>
                                        <w:b w:val="0"/>
                                        <w:bCs w:val="0"/>
                                        <w:i/>
                                        <w:iCs/>
                                        <w:caps w:val="0"/>
                                        <w:smallCaps w:val="0"/>
                                        <w:color w:val="000000"/>
                                        <w:sz w:val="26"/>
                                        <w:szCs w:val="26"/>
                                      </w:rPr>
                                      <w:t>P</w:t>
                                    </w:r>
                                    <w:r>
                                      <w:rPr>
                                        <w:b w:val="0"/>
                                        <w:bCs w:val="0"/>
                                        <w:i w:val="0"/>
                                        <w:iCs w:val="0"/>
                                        <w:caps w:val="0"/>
                                        <w:smallCaps w:val="0"/>
                                        <w:color w:val="000000"/>
                                        <w:sz w:val="26"/>
                                        <w:szCs w:val="26"/>
                                      </w:rPr>
                                      <w:t xml:space="preserve"> has, at any time during the lookback period, provided any platform service for </w:t>
                                    </w:r>
                                    <w:r>
                                      <w:rPr>
                                        <w:b w:val="0"/>
                                        <w:bCs w:val="0"/>
                                        <w:i/>
                                        <w:iCs/>
                                        <w:caps w:val="0"/>
                                        <w:smallCaps w:val="0"/>
                                        <w:color w:val="000000"/>
                                        <w:sz w:val="26"/>
                                        <w:szCs w:val="26"/>
                                      </w:rPr>
                                      <w:t>B</w:t>
                                    </w:r>
                                    <w:r>
                                      <w:rPr>
                                        <w:b w:val="0"/>
                                        <w:bCs w:val="0"/>
                                        <w:i w:val="0"/>
                                        <w:iCs w:val="0"/>
                                        <w:caps w:val="0"/>
                                        <w:smallCaps w:val="0"/>
                                        <w:color w:val="000000"/>
                                        <w:sz w:val="26"/>
                                        <w:szCs w:val="26"/>
                                      </w:rPr>
                                      <w:t>;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if </w:t>
                                    </w:r>
                                    <w:r>
                                      <w:rPr>
                                        <w:b w:val="0"/>
                                        <w:bCs w:val="0"/>
                                        <w:i/>
                                        <w:iCs/>
                                        <w:caps w:val="0"/>
                                        <w:smallCaps w:val="0"/>
                                        <w:color w:val="000000"/>
                                        <w:sz w:val="26"/>
                                        <w:szCs w:val="26"/>
                                      </w:rPr>
                                      <w:t>P</w:t>
                                    </w:r>
                                    <w:r>
                                      <w:rPr>
                                        <w:b w:val="0"/>
                                        <w:bCs w:val="0"/>
                                        <w:i w:val="0"/>
                                        <w:iCs w:val="0"/>
                                        <w:caps w:val="0"/>
                                        <w:smallCaps w:val="0"/>
                                        <w:color w:val="000000"/>
                                        <w:sz w:val="26"/>
                                        <w:szCs w:val="26"/>
                                      </w:rPr>
                                      <w:t xml:space="preserve"> has, at any time during the lookback period, provided any platform service for </w:t>
                                    </w:r>
                                    <w:r>
                                      <w:rPr>
                                        <w:b w:val="0"/>
                                        <w:bCs w:val="0"/>
                                        <w:i/>
                                        <w:iCs/>
                                        <w:caps w:val="0"/>
                                        <w:smallCaps w:val="0"/>
                                        <w:color w:val="000000"/>
                                        <w:sz w:val="26"/>
                                        <w:szCs w:val="26"/>
                                      </w:rPr>
                                      <w:t>B</w:t>
                                    </w:r>
                                    <w:r>
                                      <w:rPr>
                                        <w:b w:val="0"/>
                                        <w:bCs w:val="0"/>
                                        <w:i w:val="0"/>
                                        <w:iCs w:val="0"/>
                                        <w:caps w:val="0"/>
                                        <w:smallCaps w:val="0"/>
                                        <w:color w:val="000000"/>
                                        <w:sz w:val="26"/>
                                        <w:szCs w:val="26"/>
                                      </w:rPr>
                                      <w:t>, any information or document relating to any specified matter; or</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iCs/>
                                  <w:caps w:val="0"/>
                                  <w:smallCaps w:val="0"/>
                                  <w:color w:val="000000"/>
                                  <w:sz w:val="26"/>
                                  <w:szCs w:val="26"/>
                                </w:rPr>
                                <w:t>P</w:t>
                              </w:r>
                              <w:r>
                                <w:rPr>
                                  <w:b w:val="0"/>
                                  <w:bCs w:val="0"/>
                                  <w:i w:val="0"/>
                                  <w:iCs w:val="0"/>
                                  <w:caps w:val="0"/>
                                  <w:smallCaps w:val="0"/>
                                  <w:color w:val="000000"/>
                                  <w:sz w:val="26"/>
                                  <w:szCs w:val="26"/>
                                </w:rPr>
                                <w:t xml:space="preserve"> to provide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information on whether </w:t>
                                    </w:r>
                                    <w:r>
                                      <w:rPr>
                                        <w:b w:val="0"/>
                                        <w:bCs w:val="0"/>
                                        <w:i/>
                                        <w:iCs/>
                                        <w:caps w:val="0"/>
                                        <w:smallCaps w:val="0"/>
                                        <w:color w:val="000000"/>
                                        <w:sz w:val="26"/>
                                        <w:szCs w:val="26"/>
                                      </w:rPr>
                                      <w:t>P</w:t>
                                    </w:r>
                                    <w:r>
                                      <w:rPr>
                                        <w:b w:val="0"/>
                                        <w:bCs w:val="0"/>
                                        <w:i w:val="0"/>
                                        <w:iCs w:val="0"/>
                                        <w:caps w:val="0"/>
                                        <w:smallCaps w:val="0"/>
                                        <w:color w:val="000000"/>
                                        <w:sz w:val="26"/>
                                        <w:szCs w:val="26"/>
                                      </w:rPr>
                                      <w:t xml:space="preserve"> has, at any time during the lookback period, provided any platform service for any platform operator (other than a platform operator for whom </w:t>
                                    </w:r>
                                    <w:r>
                                      <w:rPr>
                                        <w:b w:val="0"/>
                                        <w:bCs w:val="0"/>
                                        <w:i/>
                                        <w:iCs/>
                                        <w:caps w:val="0"/>
                                        <w:smallCaps w:val="0"/>
                                        <w:color w:val="000000"/>
                                        <w:sz w:val="26"/>
                                        <w:szCs w:val="26"/>
                                      </w:rPr>
                                      <w:t>P</w:t>
                                    </w:r>
                                    <w:r>
                                      <w:rPr>
                                        <w:b w:val="0"/>
                                        <w:bCs w:val="0"/>
                                        <w:i w:val="0"/>
                                        <w:iCs w:val="0"/>
                                        <w:caps w:val="0"/>
                                        <w:smallCaps w:val="0"/>
                                        <w:color w:val="000000"/>
                                        <w:sz w:val="26"/>
                                        <w:szCs w:val="26"/>
                                      </w:rPr>
                                      <w:t xml:space="preserve"> was providing a platform service at the time of the accident);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if </w:t>
                                    </w:r>
                                    <w:r>
                                      <w:rPr>
                                        <w:b w:val="0"/>
                                        <w:bCs w:val="0"/>
                                        <w:i/>
                                        <w:iCs/>
                                        <w:caps w:val="0"/>
                                        <w:smallCaps w:val="0"/>
                                        <w:color w:val="000000"/>
                                        <w:sz w:val="26"/>
                                        <w:szCs w:val="26"/>
                                      </w:rPr>
                                      <w:t>P</w:t>
                                    </w:r>
                                    <w:r>
                                      <w:rPr>
                                        <w:b w:val="0"/>
                                        <w:bCs w:val="0"/>
                                        <w:i w:val="0"/>
                                        <w:iCs w:val="0"/>
                                        <w:caps w:val="0"/>
                                        <w:smallCaps w:val="0"/>
                                        <w:color w:val="000000"/>
                                        <w:sz w:val="26"/>
                                        <w:szCs w:val="26"/>
                                      </w:rPr>
                                      <w:t xml:space="preserve"> has, at any time during the lookback period, provided any platform service for any platform operator mentioned in sub-paragraph (i), any information or document relating to any specified matter.</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65" w:name="pr47I-ps3-"/>
                        <w:bookmarkEnd w:id="265"/>
                        <w:r>
                          <w:rPr>
                            <w:b w:val="0"/>
                            <w:bCs w:val="0"/>
                            <w:i w:val="0"/>
                            <w:iCs w:val="0"/>
                            <w:smallCaps w:val="0"/>
                            <w:color w:val="000000"/>
                            <w:sz w:val="26"/>
                            <w:szCs w:val="26"/>
                          </w:rPr>
                          <w:t xml:space="preserve">(3)  Upon receiving a request from </w:t>
                        </w:r>
                        <w:r>
                          <w:rPr>
                            <w:b w:val="0"/>
                            <w:bCs w:val="0"/>
                            <w:i/>
                            <w:iCs/>
                            <w:smallCaps w:val="0"/>
                            <w:color w:val="000000"/>
                            <w:sz w:val="26"/>
                            <w:szCs w:val="26"/>
                          </w:rPr>
                          <w:t>A</w:t>
                        </w:r>
                        <w:r>
                          <w:rPr>
                            <w:b w:val="0"/>
                            <w:bCs w:val="0"/>
                            <w:i w:val="0"/>
                            <w:iCs w:val="0"/>
                            <w:smallCaps w:val="0"/>
                            <w:color w:val="000000"/>
                            <w:sz w:val="26"/>
                            <w:szCs w:val="26"/>
                          </w:rPr>
                          <w:t xml:space="preserve"> under subsection (2), </w:t>
                        </w:r>
                        <w:r>
                          <w:rPr>
                            <w:b w:val="0"/>
                            <w:bCs w:val="0"/>
                            <w:i/>
                            <w:iCs/>
                            <w:smallCaps w:val="0"/>
                            <w:color w:val="000000"/>
                            <w:sz w:val="26"/>
                            <w:szCs w:val="26"/>
                          </w:rPr>
                          <w:t>B</w:t>
                        </w:r>
                        <w:r>
                          <w:rPr>
                            <w:b w:val="0"/>
                            <w:bCs w:val="0"/>
                            <w:i w:val="0"/>
                            <w:iCs w:val="0"/>
                            <w:smallCaps w:val="0"/>
                            <w:color w:val="000000"/>
                            <w:sz w:val="26"/>
                            <w:szCs w:val="26"/>
                          </w:rPr>
                          <w:t xml:space="preserve"> or </w:t>
                        </w:r>
                        <w:r>
                          <w:rPr>
                            <w:b w:val="0"/>
                            <w:bCs w:val="0"/>
                            <w:i/>
                            <w:iCs/>
                            <w:smallCaps w:val="0"/>
                            <w:color w:val="000000"/>
                            <w:sz w:val="26"/>
                            <w:szCs w:val="26"/>
                          </w:rPr>
                          <w:t>P</w:t>
                        </w:r>
                        <w:r>
                          <w:rPr>
                            <w:b w:val="0"/>
                            <w:bCs w:val="0"/>
                            <w:i w:val="0"/>
                            <w:iCs w:val="0"/>
                            <w:smallCaps w:val="0"/>
                            <w:color w:val="000000"/>
                            <w:sz w:val="26"/>
                            <w:szCs w:val="26"/>
                          </w:rPr>
                          <w:t xml:space="preserve"> (as the case may be) must provide the information or document mentioned in subsection (2)(</w:t>
                        </w:r>
                        <w:r>
                          <w:rPr>
                            <w:b w:val="0"/>
                            <w:bCs w:val="0"/>
                            <w:i/>
                            <w:iCs/>
                            <w:smallCaps w:val="0"/>
                            <w:color w:val="000000"/>
                            <w:sz w:val="26"/>
                            <w:szCs w:val="26"/>
                          </w:rPr>
                          <w:t>a</w:t>
                        </w:r>
                        <w:r>
                          <w:rPr>
                            <w:b w:val="0"/>
                            <w:bCs w:val="0"/>
                            <w:i w:val="0"/>
                            <w:iCs w:val="0"/>
                            <w:smallCaps w:val="0"/>
                            <w:color w:val="000000"/>
                            <w:sz w:val="26"/>
                            <w:szCs w:val="26"/>
                          </w:rPr>
                          <w:t>)(i) and (ii) or (</w:t>
                        </w:r>
                        <w:r>
                          <w:rPr>
                            <w:b w:val="0"/>
                            <w:bCs w:val="0"/>
                            <w:i/>
                            <w:iCs/>
                            <w:smallCaps w:val="0"/>
                            <w:color w:val="000000"/>
                            <w:sz w:val="26"/>
                            <w:szCs w:val="26"/>
                          </w:rPr>
                          <w:t>b</w:t>
                        </w:r>
                        <w:r>
                          <w:rPr>
                            <w:b w:val="0"/>
                            <w:bCs w:val="0"/>
                            <w:i w:val="0"/>
                            <w:iCs w:val="0"/>
                            <w:smallCaps w:val="0"/>
                            <w:color w:val="000000"/>
                            <w:sz w:val="26"/>
                            <w:szCs w:val="26"/>
                          </w:rPr>
                          <w:t>)(i) and (ii) (as the case may be) within the time prescribed for the purposes of this subsection and in the form and manner required by the Commissioner.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66" w:name="pr47I-ps4-"/>
                        <w:bookmarkEnd w:id="266"/>
                        <w:r>
                          <w:rPr>
                            <w:b w:val="0"/>
                            <w:bCs w:val="0"/>
                            <w:i w:val="0"/>
                            <w:iCs w:val="0"/>
                            <w:smallCaps w:val="0"/>
                            <w:color w:val="000000"/>
                            <w:sz w:val="26"/>
                            <w:szCs w:val="26"/>
                          </w:rPr>
                          <w:t>(4)  In this section, “specified matter”, in relation to a platform worker’s provision of a platform service for a platform operator, means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platform worker’s earnings from providing the platform service for the platform operator during the lookback period;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task or tasks performed by the platform worker in providing the platform service for the platform operator, including the mode or modes of transport used by the platform worker to perform any task;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other matter prescribed.</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93" w:type="dxa"/>
                    <w:right w:w="20" w:type="dxa"/>
                  </w:tcMar>
                  <w:vAlign w:val="top"/>
                </w:tcPr>
                <w:p>
                  <w:pPr>
                    <w:ind w:firstLine="0"/>
                    <w:jc w:val="center"/>
                    <w:rPr>
                      <w:b w:val="0"/>
                      <w:bCs w:val="0"/>
                      <w:i/>
                      <w:iCs/>
                      <w:smallCaps w:val="0"/>
                      <w:color w:val="000000"/>
                      <w:sz w:val="26"/>
                      <w:szCs w:val="26"/>
                    </w:rPr>
                  </w:pPr>
                  <w:r>
                    <w:rPr>
                      <w:b w:val="0"/>
                      <w:bCs w:val="0"/>
                      <w:i/>
                      <w:iCs/>
                      <w:smallCaps w:val="0"/>
                      <w:color w:val="000000"/>
                      <w:sz w:val="26"/>
                      <w:szCs w:val="26"/>
                    </w:rPr>
                    <w:t xml:space="preserve">Division 3 — </w:t>
                  </w:r>
                  <w:r>
                    <w:rPr>
                      <w:b w:val="0"/>
                      <w:bCs w:val="0"/>
                      <w:i/>
                      <w:iCs/>
                      <w:smallCaps w:val="0"/>
                      <w:color w:val="000000"/>
                      <w:sz w:val="26"/>
                      <w:szCs w:val="26"/>
                    </w:rPr>
                    <w:t>Processing by Commissioner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Assessment or reassessment by Commissioner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48.</w:t>
                  </w:r>
                  <w:bookmarkStart w:id="267" w:name="pr48-ps1-"/>
                  <w:bookmarkEnd w:id="267"/>
                  <w:r>
                    <w:rPr>
                      <w:rStyle w:val="prov2TxtIL"/>
                      <w:b w:val="0"/>
                      <w:bCs w:val="0"/>
                      <w:i w:val="0"/>
                      <w:iCs w:val="0"/>
                      <w:smallCaps w:val="0"/>
                      <w:color w:val="000000"/>
                    </w:rPr>
                    <w:t>—(1)  Where the Commissioner processes a claim, the Commissioner must serve a notice of assessment on the employer, the employer’s insurer (if any) and the claimant, stating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amount of compensation payable in respect of the claim, computed in accordance with the First Schedule;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that compensation is refused, if the Commissioner is of the view that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accident to which the claim relates did not arise out of or in the course of the claimant’s employment with the employer;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claimant was not an employee within the meaning of this Act.</w:t>
                              </w:r>
                            </w:p>
                          </w:tc>
                        </w:tr>
                      </w:tbl>
                      <w:p>
                        <w:pPr>
                          <w:rPr>
                            <w:rStyle w:val="prov2TxtIL"/>
                            <w:b w:val="0"/>
                            <w:bCs w:val="0"/>
                            <w:i w:val="0"/>
                            <w:iCs w:val="0"/>
                            <w:cap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68" w:name="pr48-ps2-"/>
                        <w:bookmarkEnd w:id="268"/>
                        <w:r>
                          <w:rPr>
                            <w:b w:val="0"/>
                            <w:bCs w:val="0"/>
                            <w:i w:val="0"/>
                            <w:iCs w:val="0"/>
                            <w:smallCaps w:val="0"/>
                            <w:color w:val="000000"/>
                            <w:sz w:val="26"/>
                            <w:szCs w:val="26"/>
                          </w:rPr>
                          <w:t>(2)  Regulations made under section 82 may prescribe the circumstances in which the Commissioner need not serve a notice of assessment under subsection (1).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69" w:name="pr48-ps3-"/>
                        <w:bookmarkEnd w:id="269"/>
                        <w:r>
                          <w:rPr>
                            <w:b w:val="0"/>
                            <w:bCs w:val="0"/>
                            <w:i w:val="0"/>
                            <w:iCs w:val="0"/>
                            <w:smallCaps w:val="0"/>
                            <w:color w:val="000000"/>
                            <w:sz w:val="26"/>
                            <w:szCs w:val="26"/>
                          </w:rPr>
                          <w:t>(3)  Subject to section 49(5), a notice of assessment under subsection (1) that is served on the persons mentioned in that subsection is deemed to have been agreed upon by the persons served, and has the effect of an order of compensation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no notice of objection under section 49 is received by the Commissioner within a period of 14 days after the date of service of the notice of assessment — on the 15th day after the date of service of the notice of assessment;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all notices of objection so received by the Commissioner are withdrawn within a period of 28 days after the date of service of the notice of assessment — on the 29th day after the date of service of the notice of assessment.</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70" w:name="pr48-ps4-"/>
                        <w:bookmarkEnd w:id="270"/>
                        <w:r>
                          <w:rPr>
                            <w:b w:val="0"/>
                            <w:bCs w:val="0"/>
                            <w:i w:val="0"/>
                            <w:iCs w:val="0"/>
                            <w:smallCaps w:val="0"/>
                            <w:color w:val="000000"/>
                            <w:sz w:val="26"/>
                            <w:szCs w:val="26"/>
                          </w:rPr>
                          <w:t>(4)  In any case of incapacity or death arising from an occupational disease, the Commissioner may reassess the compensation under section 10 at any time within 3 years after the date of the notice of computation or the notice of assessment in respect of the occupational disease, if the Commissioner is satisfied that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there has been an aggravation of the result of the occupational disease after the date of the notice of computation or notice of assessment;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amount of compensation originally computed or assessed is substantially inadequate. </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71" w:name="pr48-ps5-"/>
                        <w:bookmarkEnd w:id="271"/>
                        <w:r>
                          <w:rPr>
                            <w:b w:val="0"/>
                            <w:bCs w:val="0"/>
                            <w:i w:val="0"/>
                            <w:iCs w:val="0"/>
                            <w:smallCaps w:val="0"/>
                            <w:color w:val="000000"/>
                            <w:sz w:val="26"/>
                            <w:szCs w:val="26"/>
                          </w:rPr>
                          <w:t>(5)  The Commissioner must, where a reassessment under subsection (4) has been made, issue a notice of assessment of additional compensation payable by the employer and serve the notice on the persons mentioned in subsection (1).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72" w:name="pr48-ps6-"/>
                        <w:bookmarkEnd w:id="272"/>
                        <w:r>
                          <w:rPr>
                            <w:b w:val="0"/>
                            <w:bCs w:val="0"/>
                            <w:i w:val="0"/>
                            <w:iCs w:val="0"/>
                            <w:smallCaps w:val="0"/>
                            <w:color w:val="000000"/>
                            <w:sz w:val="26"/>
                            <w:szCs w:val="26"/>
                          </w:rPr>
                          <w:t>(6)  Unless otherwise prescribed, this section and section 49 apply to a notice of assessment of additional compensation under subsection (5) as they apply to a notice of assessment under subsection (1).</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Objection to notice of assessment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49.</w:t>
                  </w:r>
                  <w:bookmarkStart w:id="273" w:name="pr49-ps1-"/>
                  <w:bookmarkEnd w:id="273"/>
                  <w:r>
                    <w:rPr>
                      <w:rStyle w:val="prov2TxtIL"/>
                      <w:b w:val="0"/>
                      <w:bCs w:val="0"/>
                      <w:i w:val="0"/>
                      <w:iCs w:val="0"/>
                      <w:smallCaps w:val="0"/>
                      <w:color w:val="000000"/>
                    </w:rPr>
                    <w:t>—(1)  Where any of the following persons is aggrieved by a notice of assessment issued by the Commissioner under section 48(1), or a notice of assessment of additional compensation issued by the Commissioner under section 48(5), in relation to a claim, that person may give the Commissioner a notice of objection:</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claimant;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employer or any other person named in the notice of assessment as being liable to pay any compensation under the claim;</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employer’s insurer (if any).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74" w:name="pr49-ps2-"/>
                        <w:bookmarkEnd w:id="274"/>
                        <w:r>
                          <w:rPr>
                            <w:b w:val="0"/>
                            <w:bCs w:val="0"/>
                            <w:i w:val="0"/>
                            <w:iCs w:val="0"/>
                            <w:smallCaps w:val="0"/>
                            <w:color w:val="000000"/>
                            <w:sz w:val="26"/>
                            <w:szCs w:val="26"/>
                          </w:rPr>
                          <w:t>(2)  A notice of objection under subsection (1) must state precisely the grounds of objection and must be given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before the expiry of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14 days after the date of service of the notice of assessment;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Commissioner is satisfied that the notice of objection was delayed by any error or fraud, other than by the person giving the notice of objection — 90 days after the period mentioned in sub</w:t>
                                    </w:r>
                                    <w:r>
                                      <w:rPr>
                                        <w:b w:val="0"/>
                                        <w:bCs w:val="0"/>
                                        <w:i w:val="0"/>
                                        <w:iCs w:val="0"/>
                                        <w:caps w:val="0"/>
                                        <w:smallCaps w:val="0"/>
                                        <w:color w:val="000000"/>
                                        <w:sz w:val="26"/>
                                        <w:szCs w:val="26"/>
                                      </w:rPr>
                                      <w:noBreakHyphen/>
                                      <w:t>paragraph (i) expires; and</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form and manner required by the Commissioner.</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75" w:name="pr49-ps3-"/>
                        <w:bookmarkEnd w:id="275"/>
                        <w:r>
                          <w:rPr>
                            <w:b w:val="0"/>
                            <w:bCs w:val="0"/>
                            <w:i w:val="0"/>
                            <w:iCs w:val="0"/>
                            <w:smallCaps w:val="0"/>
                            <w:color w:val="000000"/>
                            <w:sz w:val="26"/>
                            <w:szCs w:val="26"/>
                          </w:rPr>
                          <w:t>(3)  Any change to an assessment of compensation due to the Medical Board’s assessment of incapacity is not an error for the purposes of subsection (2)(</w:t>
                        </w:r>
                        <w:r>
                          <w:rPr>
                            <w:b w:val="0"/>
                            <w:bCs w:val="0"/>
                            <w:i/>
                            <w:iCs/>
                            <w:smallCaps w:val="0"/>
                            <w:color w:val="000000"/>
                            <w:sz w:val="26"/>
                            <w:szCs w:val="26"/>
                          </w:rPr>
                          <w:t>a</w:t>
                        </w:r>
                        <w:r>
                          <w:rPr>
                            <w:b w:val="0"/>
                            <w:bCs w:val="0"/>
                            <w:i w:val="0"/>
                            <w:iCs w:val="0"/>
                            <w:smallCaps w:val="0"/>
                            <w:color w:val="000000"/>
                            <w:sz w:val="26"/>
                            <w:szCs w:val="26"/>
                          </w:rPr>
                          <w:t>)(ii).</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76" w:name="pr49-ps4-"/>
                        <w:bookmarkEnd w:id="276"/>
                        <w:r>
                          <w:rPr>
                            <w:b w:val="0"/>
                            <w:bCs w:val="0"/>
                            <w:i w:val="0"/>
                            <w:iCs w:val="0"/>
                            <w:smallCaps w:val="0"/>
                            <w:color w:val="000000"/>
                            <w:sz w:val="26"/>
                            <w:szCs w:val="26"/>
                          </w:rPr>
                          <w:t>(4)  A person who has given a notice of objection may withdraw the objection by a notice given in the manner required by the Commissioner.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77" w:name="pr49-ps5-"/>
                        <w:bookmarkEnd w:id="277"/>
                        <w:r>
                          <w:rPr>
                            <w:b w:val="0"/>
                            <w:bCs w:val="0"/>
                            <w:i w:val="0"/>
                            <w:iCs w:val="0"/>
                            <w:smallCaps w:val="0"/>
                            <w:color w:val="000000"/>
                            <w:sz w:val="26"/>
                            <w:szCs w:val="26"/>
                          </w:rPr>
                          <w:t>(5)  If a notice of objection in respect of a notice of assessment is accepted under subsection (2)(</w:t>
                        </w:r>
                        <w:r>
                          <w:rPr>
                            <w:b w:val="0"/>
                            <w:bCs w:val="0"/>
                            <w:i/>
                            <w:iCs/>
                            <w:smallCaps w:val="0"/>
                            <w:color w:val="000000"/>
                            <w:sz w:val="26"/>
                            <w:szCs w:val="26"/>
                          </w:rPr>
                          <w:t>a</w:t>
                        </w:r>
                        <w:r>
                          <w:rPr>
                            <w:b w:val="0"/>
                            <w:bCs w:val="0"/>
                            <w:i w:val="0"/>
                            <w:iCs w:val="0"/>
                            <w:smallCaps w:val="0"/>
                            <w:color w:val="000000"/>
                            <w:sz w:val="26"/>
                            <w:szCs w:val="26"/>
                          </w:rPr>
                          <w:t>)(ii) after the notice of assessment has the effect of an order of compensation under section 48(3)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that order of compensation ceases to have effect, unless it has been enforced under section 60;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notice of objection is withdrawn before the Commissioner makes an order of compensation, the order of compensation mentioned in paragraph (</w:t>
                              </w:r>
                              <w:r>
                                <w:rPr>
                                  <w:b w:val="0"/>
                                  <w:bCs w:val="0"/>
                                  <w:i/>
                                  <w:iCs/>
                                  <w:caps w:val="0"/>
                                  <w:smallCaps w:val="0"/>
                                  <w:color w:val="000000"/>
                                  <w:sz w:val="26"/>
                                  <w:szCs w:val="26"/>
                                </w:rPr>
                                <w:t>a</w:t>
                              </w:r>
                              <w:r>
                                <w:rPr>
                                  <w:b w:val="0"/>
                                  <w:bCs w:val="0"/>
                                  <w:i w:val="0"/>
                                  <w:iCs w:val="0"/>
                                  <w:caps w:val="0"/>
                                  <w:smallCaps w:val="0"/>
                                  <w:color w:val="000000"/>
                                  <w:sz w:val="26"/>
                                  <w:szCs w:val="26"/>
                                </w:rPr>
                                <w:t xml:space="preserve">) is deemed to have effect under section 48(3) starting on the date of the withdrawal. </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93" w:type="dxa"/>
                    <w:right w:w="20" w:type="dxa"/>
                  </w:tcMar>
                  <w:vAlign w:val="top"/>
                </w:tcPr>
                <w:p>
                  <w:pPr>
                    <w:ind w:firstLine="0"/>
                    <w:jc w:val="center"/>
                    <w:rPr>
                      <w:b w:val="0"/>
                      <w:bCs w:val="0"/>
                      <w:i/>
                      <w:iCs/>
                      <w:smallCaps w:val="0"/>
                      <w:color w:val="000000"/>
                      <w:sz w:val="26"/>
                      <w:szCs w:val="26"/>
                    </w:rPr>
                  </w:pPr>
                  <w:r>
                    <w:rPr>
                      <w:b w:val="0"/>
                      <w:bCs w:val="0"/>
                      <w:i/>
                      <w:iCs/>
                      <w:smallCaps w:val="0"/>
                      <w:color w:val="000000"/>
                      <w:sz w:val="26"/>
                      <w:szCs w:val="26"/>
                    </w:rPr>
                    <w:t xml:space="preserve">Division 4 — </w:t>
                  </w:r>
                  <w:r>
                    <w:rPr>
                      <w:b w:val="0"/>
                      <w:bCs w:val="0"/>
                      <w:i/>
                      <w:iCs/>
                      <w:smallCaps w:val="0"/>
                      <w:color w:val="000000"/>
                      <w:sz w:val="26"/>
                      <w:szCs w:val="26"/>
                    </w:rPr>
                    <w:t xml:space="preserve">Resolution of disputes by Commissioner and </w:t>
                  </w:r>
                  <w:r>
                    <w:rPr>
                      <w:b w:val="0"/>
                      <w:bCs w:val="0"/>
                      <w:i/>
                      <w:iCs/>
                      <w:smallCaps w:val="0"/>
                      <w:color w:val="000000"/>
                      <w:sz w:val="26"/>
                      <w:szCs w:val="26"/>
                    </w:rPr>
                    <w:br/>
                  </w:r>
                  <w:r>
                    <w:rPr>
                      <w:b w:val="0"/>
                      <w:bCs w:val="0"/>
                      <w:i/>
                      <w:iCs/>
                      <w:smallCaps w:val="0"/>
                      <w:color w:val="000000"/>
                      <w:sz w:val="26"/>
                      <w:szCs w:val="26"/>
                    </w:rPr>
                    <w:t>appeal to General Division of High Court</w:t>
                  </w:r>
                </w:p>
              </w:tc>
            </w:tr>
          </w:tbl>
          <w:p>
            <w:pPr>
              <w:pStyle w:val="amendNote"/>
              <w:ind w:left="0"/>
              <w:rPr>
                <w:b w:val="0"/>
                <w:bCs w:val="0"/>
                <w:i/>
                <w:iCs/>
                <w:smallCaps w:val="0"/>
                <w:color w:val="0000FF"/>
                <w:sz w:val="18"/>
                <w:szCs w:val="18"/>
              </w:rPr>
            </w:pPr>
            <w:r>
              <w:rPr>
                <w:b w:val="0"/>
                <w:bCs w:val="0"/>
                <w:smallCaps w:val="0"/>
              </w:rPr>
              <w:t>[40/2019]</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Directions by Commissioner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50.</w:t>
                  </w:r>
                  <w:bookmarkStart w:id="278" w:name="pr50-ps1-"/>
                  <w:bookmarkEnd w:id="278"/>
                  <w:r>
                    <w:rPr>
                      <w:rStyle w:val="prov2TxtIL"/>
                      <w:b w:val="0"/>
                      <w:bCs w:val="0"/>
                      <w:i w:val="0"/>
                      <w:iCs w:val="0"/>
                      <w:smallCaps w:val="0"/>
                      <w:color w:val="000000"/>
                    </w:rPr>
                    <w:t>—(1)  Where the Commissioner has notice of an accident giving rise to any work injury, the Commissioner may direct the claimant, the employer or platform operator (as the case may be), an insurer, the principal (if any) or any other person in connection with the claim to do anything to facilitate the compensation process under this Part, including any of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attend a pre</w:t>
                        </w:r>
                        <w:r>
                          <w:rPr>
                            <w:rStyle w:val="prov2TxtIL"/>
                            <w:b w:val="0"/>
                            <w:bCs w:val="0"/>
                            <w:i w:val="0"/>
                            <w:iCs w:val="0"/>
                            <w:caps w:val="0"/>
                            <w:smallCaps w:val="0"/>
                            <w:color w:val="000000"/>
                          </w:rPr>
                          <w:noBreakHyphen/>
                          <w:t xml:space="preserve">hearing conference mentioned in section 52 or a hearing under section 55;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provide any information or document to the employer’s insurer or platform operator’s insurer (as the case may be) or the Commissioner.</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79" w:name="pr50-ps2-"/>
                        <w:bookmarkEnd w:id="279"/>
                        <w:r>
                          <w:rPr>
                            <w:b w:val="0"/>
                            <w:bCs w:val="0"/>
                            <w:i w:val="0"/>
                            <w:iCs w:val="0"/>
                            <w:smallCaps w:val="0"/>
                            <w:color w:val="000000"/>
                            <w:sz w:val="26"/>
                            <w:szCs w:val="26"/>
                          </w:rPr>
                          <w:t>(2)  Where any person fails to comply with a direction under subsection (1) or section 52(</w:t>
                        </w:r>
                        <w:r>
                          <w:rPr>
                            <w:b w:val="0"/>
                            <w:bCs w:val="0"/>
                            <w:i/>
                            <w:iCs/>
                            <w:smallCaps w:val="0"/>
                            <w:color w:val="000000"/>
                            <w:sz w:val="26"/>
                            <w:szCs w:val="26"/>
                          </w:rPr>
                          <w:t>a</w:t>
                        </w:r>
                        <w:r>
                          <w:rPr>
                            <w:b w:val="0"/>
                            <w:bCs w:val="0"/>
                            <w:i w:val="0"/>
                            <w:iCs w:val="0"/>
                            <w:smallCaps w:val="0"/>
                            <w:color w:val="000000"/>
                            <w:sz w:val="26"/>
                            <w:szCs w:val="26"/>
                          </w:rPr>
                          <w:t>) or (</w:t>
                        </w:r>
                        <w:r>
                          <w:rPr>
                            <w:b w:val="0"/>
                            <w:bCs w:val="0"/>
                            <w:i/>
                            <w:iCs/>
                            <w:smallCaps w:val="0"/>
                            <w:color w:val="000000"/>
                            <w:sz w:val="26"/>
                            <w:szCs w:val="26"/>
                          </w:rPr>
                          <w:t>b</w:t>
                        </w:r>
                        <w:r>
                          <w:rPr>
                            <w:b w:val="0"/>
                            <w:bCs w:val="0"/>
                            <w:i w:val="0"/>
                            <w:iCs w:val="0"/>
                            <w:smallCaps w:val="0"/>
                            <w:color w:val="000000"/>
                            <w:sz w:val="26"/>
                            <w:szCs w:val="26"/>
                          </w:rPr>
                          <w:t>), without limiting the powers of the Commissioner, the Commissioner may do any of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stop the compensation process;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compensation is being processed by the employer’s insurer, decide to process the compensation instead under section 36(2)(</w:t>
                              </w:r>
                              <w:r>
                                <w:rPr>
                                  <w:b w:val="0"/>
                                  <w:bCs w:val="0"/>
                                  <w:i/>
                                  <w:iCs/>
                                  <w:caps w:val="0"/>
                                  <w:smallCaps w:val="0"/>
                                  <w:color w:val="000000"/>
                                  <w:sz w:val="26"/>
                                  <w:szCs w:val="26"/>
                                </w:rPr>
                                <w:t>b</w:t>
                              </w:r>
                              <w:r>
                                <w:rPr>
                                  <w:b w:val="0"/>
                                  <w:bCs w:val="0"/>
                                  <w:i w:val="0"/>
                                  <w:iCs w:val="0"/>
                                  <w:caps w:val="0"/>
                                  <w:smallCaps w:val="0"/>
                                  <w:color w:val="000000"/>
                                  <w:sz w:val="26"/>
                                  <w:szCs w:val="26"/>
                                </w:rPr>
                                <w: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compensation is being processed by the platform operator’s insurer, decide to process the compensation instead under section 36(2)(</w:t>
                              </w:r>
                              <w:r>
                                <w:rPr>
                                  <w:b w:val="0"/>
                                  <w:bCs w:val="0"/>
                                  <w:i/>
                                  <w:iCs/>
                                  <w:caps w:val="0"/>
                                  <w:smallCaps w:val="0"/>
                                  <w:color w:val="000000"/>
                                  <w:sz w:val="26"/>
                                  <w:szCs w:val="26"/>
                                </w:rPr>
                                <w:t>b</w:t>
                              </w:r>
                              <w:r>
                                <w:rPr>
                                  <w:b w:val="0"/>
                                  <w:bCs w:val="0"/>
                                  <w:i w:val="0"/>
                                  <w:iCs w:val="0"/>
                                  <w:caps w:val="0"/>
                                  <w:smallCaps w:val="0"/>
                                  <w:color w:val="000000"/>
                                  <w:sz w:val="26"/>
                                  <w:szCs w:val="26"/>
                                </w:rPr>
                                <w:t>), as modified by section 35B;</w:t>
                              </w:r>
                            </w:p>
                            <w:p>
                              <w:pPr>
                                <w:pStyle w:val="amendNote"/>
                                <w:rPr>
                                  <w:b w:val="0"/>
                                  <w:bCs w:val="0"/>
                                  <w:i/>
                                  <w:iCs/>
                                  <w:caps w:val="0"/>
                                  <w:smallCaps w:val="0"/>
                                  <w:color w:val="0000FF"/>
                                  <w:sz w:val="18"/>
                                  <w:szCs w:val="18"/>
                                </w:rPr>
                              </w:pPr>
                              <w:r>
                                <w:rPr>
                                  <w:b w:val="0"/>
                                  <w:bCs w:val="0"/>
                                  <w:caps w:val="0"/>
                                  <w:smallCaps w:val="0"/>
                                </w:rPr>
                                <w:t>[Act 30 of 2024 wef 01/01/2025]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draw any adverse inference against that person, and issue a notice of assessment or make an order of compensation, as the case may be.</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80" w:name="pr50-ps3-"/>
                        <w:bookmarkEnd w:id="280"/>
                        <w:r>
                          <w:rPr>
                            <w:b w:val="0"/>
                            <w:bCs w:val="0"/>
                            <w:i w:val="0"/>
                            <w:iCs w:val="0"/>
                            <w:smallCaps w:val="0"/>
                            <w:color w:val="000000"/>
                            <w:sz w:val="26"/>
                            <w:szCs w:val="26"/>
                          </w:rPr>
                          <w:t>(3)  Any direction made under subsection (1) or section 52(</w:t>
                        </w:r>
                        <w:r>
                          <w:rPr>
                            <w:b w:val="0"/>
                            <w:bCs w:val="0"/>
                            <w:i/>
                            <w:iCs/>
                            <w:smallCaps w:val="0"/>
                            <w:color w:val="000000"/>
                            <w:sz w:val="26"/>
                            <w:szCs w:val="26"/>
                          </w:rPr>
                          <w:t>a</w:t>
                        </w:r>
                        <w:r>
                          <w:rPr>
                            <w:b w:val="0"/>
                            <w:bCs w:val="0"/>
                            <w:i w:val="0"/>
                            <w:iCs w:val="0"/>
                            <w:smallCaps w:val="0"/>
                            <w:color w:val="000000"/>
                            <w:sz w:val="26"/>
                            <w:szCs w:val="26"/>
                          </w:rPr>
                          <w:t>) or (</w:t>
                        </w:r>
                        <w:r>
                          <w:rPr>
                            <w:b w:val="0"/>
                            <w:bCs w:val="0"/>
                            <w:i/>
                            <w:iCs/>
                            <w:smallCaps w:val="0"/>
                            <w:color w:val="000000"/>
                            <w:sz w:val="26"/>
                            <w:szCs w:val="26"/>
                          </w:rPr>
                          <w:t>b</w:t>
                        </w:r>
                        <w:r>
                          <w:rPr>
                            <w:b w:val="0"/>
                            <w:bCs w:val="0"/>
                            <w:i w:val="0"/>
                            <w:iCs w:val="0"/>
                            <w:smallCaps w:val="0"/>
                            <w:color w:val="000000"/>
                            <w:sz w:val="26"/>
                            <w:szCs w:val="26"/>
                          </w:rPr>
                          <w:t>) may be set aside or varied by the Commissioner on such terms as the Commissioner may specify.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81" w:name="pr50-ps4-"/>
                        <w:bookmarkEnd w:id="281"/>
                        <w:r>
                          <w:rPr>
                            <w:b w:val="0"/>
                            <w:bCs w:val="0"/>
                            <w:i w:val="0"/>
                            <w:iCs w:val="0"/>
                            <w:smallCaps w:val="0"/>
                            <w:color w:val="000000"/>
                            <w:sz w:val="26"/>
                            <w:szCs w:val="26"/>
                          </w:rPr>
                          <w:t>(4)  A person commits an offence if the person, without lawful excuse, fails to comply with a direction under subsection (1)(</w:t>
                        </w:r>
                        <w:r>
                          <w:rPr>
                            <w:b w:val="0"/>
                            <w:bCs w:val="0"/>
                            <w:i/>
                            <w:iCs/>
                            <w:smallCaps w:val="0"/>
                            <w:color w:val="000000"/>
                            <w:sz w:val="26"/>
                            <w:szCs w:val="26"/>
                          </w:rPr>
                          <w:t>b</w:t>
                        </w:r>
                        <w:r>
                          <w:rPr>
                            <w:b w:val="0"/>
                            <w:bCs w:val="0"/>
                            <w:i w:val="0"/>
                            <w:iCs w:val="0"/>
                            <w:smallCaps w:val="0"/>
                            <w:color w:val="000000"/>
                            <w:sz w:val="26"/>
                            <w:szCs w:val="26"/>
                          </w:rPr>
                          <w:t>) or section 52(</w:t>
                        </w:r>
                        <w:r>
                          <w:rPr>
                            <w:b w:val="0"/>
                            <w:bCs w:val="0"/>
                            <w:i/>
                            <w:iCs/>
                            <w:smallCaps w:val="0"/>
                            <w:color w:val="000000"/>
                            <w:sz w:val="26"/>
                            <w:szCs w:val="26"/>
                          </w:rPr>
                          <w:t>a</w:t>
                        </w:r>
                        <w:r>
                          <w:rPr>
                            <w:b w:val="0"/>
                            <w:bCs w:val="0"/>
                            <w:i w:val="0"/>
                            <w:iCs w:val="0"/>
                            <w:smallCaps w:val="0"/>
                            <w:color w:val="000000"/>
                            <w:sz w:val="26"/>
                            <w:szCs w:val="26"/>
                          </w:rPr>
                          <w:t>) and shall be liable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 the first conviction — to a fine not exceeding $5,000 or to imprisonment for a term not exceeding 6 months or to both;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 a second or subsequent conviction — to a fine not exceeding $10,000 or to imprisonment for a term not exceeding 6 months or to both.</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 xml:space="preserve">Settlement of compensation </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51.</w:t>
                  </w:r>
                  <w:bookmarkStart w:id="282" w:name="pr51-ps1-"/>
                  <w:bookmarkEnd w:id="282"/>
                  <w:r>
                    <w:rPr>
                      <w:rStyle w:val="prov2TxtIL"/>
                      <w:b w:val="0"/>
                      <w:bCs w:val="0"/>
                      <w:i w:val="0"/>
                      <w:iCs w:val="0"/>
                      <w:smallCaps w:val="0"/>
                      <w:color w:val="000000"/>
                    </w:rPr>
                    <w:t>—(1)  Where a claimant and the employer or the employer’s insurer settle a claim for compensation under this Act, the claimant and the employer or employer’s insurer (as the case may be) may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enter into a settlement agreement, stating the amount of compensation payable, whether as a lump sum or a periodical payment;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apply for the settlement agreement to be recorded by the Commissioner as an order under subsection (2)(</w:t>
                        </w:r>
                        <w:r>
                          <w:rPr>
                            <w:rStyle w:val="prov2TxtIL"/>
                            <w:b w:val="0"/>
                            <w:bCs w:val="0"/>
                            <w:i/>
                            <w:iCs/>
                            <w:caps w:val="0"/>
                            <w:smallCaps w:val="0"/>
                            <w:color w:val="000000"/>
                          </w:rPr>
                          <w:t>a</w:t>
                        </w:r>
                        <w:r>
                          <w:rPr>
                            <w:rStyle w:val="prov2TxtIL"/>
                            <w:b w:val="0"/>
                            <w:bCs w:val="0"/>
                            <w:i w:val="0"/>
                            <w:iCs w:val="0"/>
                            <w:caps w:val="0"/>
                            <w:smallCaps w:val="0"/>
                            <w:color w:val="000000"/>
                          </w:rPr>
                          <w:t xml:space="preserve">). </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83" w:name="pr51-ps2-"/>
                        <w:bookmarkEnd w:id="283"/>
                        <w:r>
                          <w:rPr>
                            <w:b w:val="0"/>
                            <w:bCs w:val="0"/>
                            <w:i w:val="0"/>
                            <w:iCs w:val="0"/>
                            <w:smallCaps w:val="0"/>
                            <w:color w:val="000000"/>
                            <w:sz w:val="26"/>
                            <w:szCs w:val="26"/>
                          </w:rPr>
                          <w:t>(2)  The Commissioner may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record the terms of the settlement and make any order to give effect to the settlement;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refuse to record the settlement and make a direction under section 50(1).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84" w:name="pr51-ps3-"/>
                        <w:bookmarkEnd w:id="284"/>
                        <w:r>
                          <w:rPr>
                            <w:b w:val="0"/>
                            <w:bCs w:val="0"/>
                            <w:i w:val="0"/>
                            <w:iCs w:val="0"/>
                            <w:smallCaps w:val="0"/>
                            <w:color w:val="000000"/>
                            <w:sz w:val="26"/>
                            <w:szCs w:val="26"/>
                          </w:rPr>
                          <w:t>(3)  Where a party to a settlement agreement recorded in an order under subsection (2)(</w:t>
                        </w:r>
                        <w:r>
                          <w:rPr>
                            <w:b w:val="0"/>
                            <w:bCs w:val="0"/>
                            <w:i/>
                            <w:iCs/>
                            <w:smallCaps w:val="0"/>
                            <w:color w:val="000000"/>
                            <w:sz w:val="26"/>
                            <w:szCs w:val="26"/>
                          </w:rPr>
                          <w:t>a</w:t>
                        </w:r>
                        <w:r>
                          <w:rPr>
                            <w:b w:val="0"/>
                            <w:bCs w:val="0"/>
                            <w:i w:val="0"/>
                            <w:iCs w:val="0"/>
                            <w:smallCaps w:val="0"/>
                            <w:color w:val="000000"/>
                            <w:sz w:val="26"/>
                            <w:szCs w:val="26"/>
                          </w:rPr>
                          <w:t>) applies, within the prescribed period and in the form and manner required by the Commissioner, to set aside the order, the Commissioner may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set aside the order if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Commissioner is satisfied that the order should be set aside due to any error or fraud, other than by the applicant;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there is no pending appeal under section 58 against the order; and </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make any direction under section 50(1) in respect of the claim.</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Pre-hearing conference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52.</w:t>
                  </w:r>
                  <w:r>
                    <w:rPr>
                      <w:b w:val="0"/>
                      <w:bCs w:val="0"/>
                      <w:i w:val="0"/>
                      <w:iCs w:val="0"/>
                      <w:smallCaps w:val="0"/>
                      <w:color w:val="000000"/>
                      <w:sz w:val="26"/>
                      <w:szCs w:val="26"/>
                    </w:rPr>
                    <w:t>  At a pre-hearing conference, the Commissioner may consider any matter, including the possibility of settlement of all or any of the matters in dispute for the hearing, and may do one or more of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direct any person attending the pre</w:t>
                        </w:r>
                        <w:r>
                          <w:rPr>
                            <w:b w:val="0"/>
                            <w:bCs w:val="0"/>
                            <w:i w:val="0"/>
                            <w:iCs w:val="0"/>
                            <w:caps w:val="0"/>
                            <w:smallCaps w:val="0"/>
                            <w:color w:val="000000"/>
                            <w:sz w:val="26"/>
                            <w:szCs w:val="26"/>
                          </w:rPr>
                          <w:noBreakHyphen/>
                          <w:t>hearing conference to provide any information and document to the Commissioner;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make any direction for the fair and expeditious determination of any matter for hearing;</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claimant, the employer or the employer’s insurer agree to a settlement of some or all of the matters for the hearing, record the terms of the settlement and make an order under section 51(2)(</w:t>
                        </w:r>
                        <w:r>
                          <w:rPr>
                            <w:b w:val="0"/>
                            <w:bCs w:val="0"/>
                            <w:i/>
                            <w:iCs/>
                            <w:caps w:val="0"/>
                            <w:smallCaps w:val="0"/>
                            <w:color w:val="000000"/>
                            <w:sz w:val="26"/>
                            <w:szCs w:val="26"/>
                          </w:rPr>
                          <w:t>a</w:t>
                        </w:r>
                        <w:r>
                          <w:rPr>
                            <w:b w:val="0"/>
                            <w:bCs w:val="0"/>
                            <w:i w:val="0"/>
                            <w:iCs w:val="0"/>
                            <w:caps w:val="0"/>
                            <w:smallCaps w:val="0"/>
                            <w:color w:val="000000"/>
                            <w:sz w:val="26"/>
                            <w:szCs w:val="26"/>
                          </w:rPr>
                          <w: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make an order of refusal of compensation in respect of a claim, if the Commissioner is of the view that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accident to which the claim relates did not arise out of or in the course of the claimant’s employment with the employer; or </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claimant was not an employee within the meaning of this Act.</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Failure to appear of one or more persons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53.</w:t>
                  </w:r>
                  <w:bookmarkStart w:id="285" w:name="pr53-ps1-"/>
                  <w:bookmarkEnd w:id="285"/>
                  <w:r>
                    <w:rPr>
                      <w:rStyle w:val="prov2TxtIL"/>
                      <w:b w:val="0"/>
                      <w:bCs w:val="0"/>
                      <w:i w:val="0"/>
                      <w:iCs w:val="0"/>
                      <w:smallCaps w:val="0"/>
                      <w:color w:val="000000"/>
                    </w:rPr>
                    <w:t>—(1)  If one or more of the persons directed under section 50(1)(</w:t>
                  </w:r>
                  <w:r>
                    <w:rPr>
                      <w:rStyle w:val="prov2TxtIL"/>
                      <w:b w:val="0"/>
                      <w:bCs w:val="0"/>
                      <w:i/>
                      <w:iCs/>
                      <w:smallCaps w:val="0"/>
                      <w:color w:val="000000"/>
                    </w:rPr>
                    <w:t>a</w:t>
                  </w:r>
                  <w:r>
                    <w:rPr>
                      <w:rStyle w:val="prov2TxtIL"/>
                      <w:b w:val="0"/>
                      <w:bCs w:val="0"/>
                      <w:i w:val="0"/>
                      <w:iCs w:val="0"/>
                      <w:smallCaps w:val="0"/>
                      <w:color w:val="000000"/>
                    </w:rPr>
                    <w:t>) to attend a pre</w:t>
                  </w:r>
                  <w:r>
                    <w:rPr>
                      <w:rStyle w:val="prov2TxtIL"/>
                      <w:b w:val="0"/>
                      <w:bCs w:val="0"/>
                      <w:i w:val="0"/>
                      <w:iCs w:val="0"/>
                      <w:smallCaps w:val="0"/>
                      <w:color w:val="000000"/>
                    </w:rPr>
                    <w:noBreakHyphen/>
                    <w:t>hearing conference or a hearing fails to attend, the Commissioner may make a decision concerning the claim and make any order under section 54 as the Commissioner thinks just.</w:t>
                  </w:r>
                  <w:bookmarkStart w:id="286" w:name="pr53-ps2-"/>
                  <w:bookmarkEnd w:id="286"/>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An order made by the Commissioner in the absence of a party concerned or affected by the order may be set aside or varied by the Commissioner on the application of that party, on such terms as the Commissioner thinks just, unless an appeal under section 58 is pending against the order.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87" w:name="pr53-ps3-"/>
                        <w:bookmarkEnd w:id="287"/>
                        <w:r>
                          <w:rPr>
                            <w:b w:val="0"/>
                            <w:bCs w:val="0"/>
                            <w:i w:val="0"/>
                            <w:iCs w:val="0"/>
                            <w:smallCaps w:val="0"/>
                            <w:color w:val="000000"/>
                            <w:sz w:val="26"/>
                            <w:szCs w:val="26"/>
                          </w:rPr>
                          <w:t>(3)  Without limiting subsection (1), where any person who is required to attend a pre</w:t>
                        </w:r>
                        <w:r>
                          <w:rPr>
                            <w:b w:val="0"/>
                            <w:bCs w:val="0"/>
                            <w:i w:val="0"/>
                            <w:iCs w:val="0"/>
                            <w:smallCaps w:val="0"/>
                            <w:color w:val="000000"/>
                            <w:sz w:val="26"/>
                            <w:szCs w:val="26"/>
                          </w:rPr>
                          <w:noBreakHyphen/>
                          <w:t>hearing conference or a hearing fails to attend the pre</w:t>
                        </w:r>
                        <w:r>
                          <w:rPr>
                            <w:b w:val="0"/>
                            <w:bCs w:val="0"/>
                            <w:i w:val="0"/>
                            <w:iCs w:val="0"/>
                            <w:smallCaps w:val="0"/>
                            <w:color w:val="000000"/>
                            <w:sz w:val="26"/>
                            <w:szCs w:val="26"/>
                          </w:rPr>
                          <w:noBreakHyphen/>
                          <w:t>hearing conference or hearing, the Commissioner may adjourn the pre</w:t>
                        </w:r>
                        <w:r>
                          <w:rPr>
                            <w:b w:val="0"/>
                            <w:bCs w:val="0"/>
                            <w:i w:val="0"/>
                            <w:iCs w:val="0"/>
                            <w:smallCaps w:val="0"/>
                            <w:color w:val="000000"/>
                            <w:sz w:val="26"/>
                            <w:szCs w:val="26"/>
                          </w:rPr>
                          <w:noBreakHyphen/>
                          <w:t>hearing conference or hearing, as the case may be.</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Powers of Commissioner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54.</w:t>
                  </w:r>
                  <w:bookmarkStart w:id="288" w:name="pr54-ps1-"/>
                  <w:bookmarkEnd w:id="288"/>
                  <w:r>
                    <w:rPr>
                      <w:rStyle w:val="prov2TxtIL"/>
                      <w:b w:val="0"/>
                      <w:bCs w:val="0"/>
                      <w:i w:val="0"/>
                      <w:iCs w:val="0"/>
                      <w:smallCaps w:val="0"/>
                      <w:color w:val="000000"/>
                    </w:rPr>
                    <w:t xml:space="preserve">—(1)  The Commissioner has the power to do any of the following in determining the compensation payable under this Act: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any matter relating to medical evidence arises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obtain an accepted medical report on the matter; or </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an accepted medical report was used as evidence of the matter in making the notice of computation or notice of assessment objected to, refer the notice of objection to the Medical Board;</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a notice of objection has been given under section 46 or 49, review the notice of computation or notice of assessment objected to, with or without conducting a hearing;</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make an order for the payment of compensation or refusal of compensation, as the Commissioner thinks just.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89" w:name="pr54-ps2-"/>
                        <w:bookmarkEnd w:id="289"/>
                        <w:r>
                          <w:rPr>
                            <w:b w:val="0"/>
                            <w:bCs w:val="0"/>
                            <w:i w:val="0"/>
                            <w:iCs w:val="0"/>
                            <w:smallCaps w:val="0"/>
                            <w:color w:val="000000"/>
                            <w:sz w:val="26"/>
                            <w:szCs w:val="26"/>
                          </w:rPr>
                          <w:t>(2)  In a review under subsection (1)(</w:t>
                        </w:r>
                        <w:r>
                          <w:rPr>
                            <w:b w:val="0"/>
                            <w:bCs w:val="0"/>
                            <w:i/>
                            <w:iCs/>
                            <w:smallCaps w:val="0"/>
                            <w:color w:val="000000"/>
                            <w:sz w:val="26"/>
                            <w:szCs w:val="26"/>
                          </w:rPr>
                          <w:t>b</w:t>
                        </w:r>
                        <w:r>
                          <w:rPr>
                            <w:b w:val="0"/>
                            <w:bCs w:val="0"/>
                            <w:i w:val="0"/>
                            <w:iCs w:val="0"/>
                            <w:smallCaps w:val="0"/>
                            <w:color w:val="000000"/>
                            <w:sz w:val="26"/>
                            <w:szCs w:val="26"/>
                          </w:rPr>
                          <w:t xml:space="preserve">), the Commissioner must disregard any ground of objection that is not contained in a notice of objection given in accordance with section 46(2) or 49(2), as the case may be. </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90" w:name="pr54-ps3-"/>
                        <w:bookmarkEnd w:id="290"/>
                        <w:r>
                          <w:rPr>
                            <w:b w:val="0"/>
                            <w:bCs w:val="0"/>
                            <w:i w:val="0"/>
                            <w:iCs w:val="0"/>
                            <w:smallCaps w:val="0"/>
                            <w:color w:val="000000"/>
                            <w:sz w:val="26"/>
                            <w:szCs w:val="26"/>
                          </w:rPr>
                          <w:t>(3)  When making an order under subsection (1)(</w:t>
                        </w:r>
                        <w:r>
                          <w:rPr>
                            <w:b w:val="0"/>
                            <w:bCs w:val="0"/>
                            <w:i/>
                            <w:iCs/>
                            <w:smallCaps w:val="0"/>
                            <w:color w:val="000000"/>
                            <w:sz w:val="26"/>
                            <w:szCs w:val="26"/>
                          </w:rPr>
                          <w:t>c</w:t>
                        </w:r>
                        <w:r>
                          <w:rPr>
                            <w:b w:val="0"/>
                            <w:bCs w:val="0"/>
                            <w:i w:val="0"/>
                            <w:iCs w:val="0"/>
                            <w:smallCaps w:val="0"/>
                            <w:color w:val="000000"/>
                            <w:sz w:val="26"/>
                            <w:szCs w:val="26"/>
                          </w:rPr>
                          <w:t xml:space="preserve">), the Commissioner may also, subject to regulations made under section 82, order costs of and incidental to any proceedings before the Commissioner. </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91" w:name="pr54-ps4-"/>
                        <w:bookmarkEnd w:id="291"/>
                        <w:r>
                          <w:rPr>
                            <w:b w:val="0"/>
                            <w:bCs w:val="0"/>
                            <w:i w:val="0"/>
                            <w:iCs w:val="0"/>
                            <w:smallCaps w:val="0"/>
                            <w:color w:val="000000"/>
                            <w:sz w:val="26"/>
                            <w:szCs w:val="26"/>
                          </w:rPr>
                          <w:t>(4)  When making an order under subsection (1)(</w:t>
                        </w:r>
                        <w:r>
                          <w:rPr>
                            <w:b w:val="0"/>
                            <w:bCs w:val="0"/>
                            <w:i/>
                            <w:iCs/>
                            <w:smallCaps w:val="0"/>
                            <w:color w:val="000000"/>
                            <w:sz w:val="26"/>
                            <w:szCs w:val="26"/>
                          </w:rPr>
                          <w:t>c</w:t>
                        </w:r>
                        <w:r>
                          <w:rPr>
                            <w:b w:val="0"/>
                            <w:bCs w:val="0"/>
                            <w:i w:val="0"/>
                            <w:iCs w:val="0"/>
                            <w:smallCaps w:val="0"/>
                            <w:color w:val="000000"/>
                            <w:sz w:val="26"/>
                            <w:szCs w:val="26"/>
                          </w:rPr>
                          <w:t>), the Commissioner may also order the claimant to refund or to reimburse any overpayment of the following payments if the Commissioner is satisfied that the overpayment was made on the basis of any error or any false or misleading information:</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amount paid by any person as the claimant’s employer or the employer’s insurer as compensation payable in respect of a work injury under this Act;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ex gratia payment made under section 70 in respect of such compensation.</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Hearing by Commissioner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55.</w:t>
                  </w:r>
                  <w:bookmarkStart w:id="292" w:name="pr55-ps1-"/>
                  <w:bookmarkEnd w:id="292"/>
                  <w:r>
                    <w:rPr>
                      <w:rStyle w:val="prov2TxtIL"/>
                      <w:b w:val="0"/>
                      <w:bCs w:val="0"/>
                      <w:i w:val="0"/>
                      <w:iCs w:val="0"/>
                      <w:smallCaps w:val="0"/>
                      <w:color w:val="000000"/>
                    </w:rPr>
                    <w:t>—(1)  Where the Commissioner holds a hearing for the purposes of this Act, the Commissioner has all the powers of a District Judge to summon and examine witnesses and administer oaths or affirmations and to compel the production of documents and material objects.</w:t>
                  </w:r>
                  <w:bookmarkStart w:id="293" w:name="pr55-ps2-"/>
                  <w:bookmarkEnd w:id="293"/>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The evidence of every witness must be recorded in writing or in any other suitable form of recording that can reduce the evidence to a readable form.</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94" w:name="pr55-ps3-"/>
                        <w:bookmarkEnd w:id="294"/>
                        <w:r>
                          <w:rPr>
                            <w:b w:val="0"/>
                            <w:bCs w:val="0"/>
                            <w:i w:val="0"/>
                            <w:iCs w:val="0"/>
                            <w:smallCaps w:val="0"/>
                            <w:color w:val="000000"/>
                            <w:sz w:val="26"/>
                            <w:szCs w:val="26"/>
                          </w:rPr>
                          <w:t>(3)  Evidence recorded in writing or, if it is not recorded in writing, the transcript of the evidence recorded, must be signed by the Commissioner, and forms part of the record of the proceedings.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95" w:name="pr55-ps4-"/>
                        <w:bookmarkEnd w:id="295"/>
                        <w:r>
                          <w:rPr>
                            <w:b w:val="0"/>
                            <w:bCs w:val="0"/>
                            <w:i w:val="0"/>
                            <w:iCs w:val="0"/>
                            <w:smallCaps w:val="0"/>
                            <w:color w:val="000000"/>
                            <w:sz w:val="26"/>
                            <w:szCs w:val="26"/>
                          </w:rPr>
                          <w:t>(4)  The evidence of any witness may be recorded as a brief memorandum of the substance of the evidence, except that the evidence of any medical witness must be recorded as nearly as may be word for word.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96" w:name="pr55-ps5-"/>
                        <w:bookmarkEnd w:id="296"/>
                        <w:r>
                          <w:rPr>
                            <w:b w:val="0"/>
                            <w:bCs w:val="0"/>
                            <w:i w:val="0"/>
                            <w:iCs w:val="0"/>
                            <w:smallCaps w:val="0"/>
                            <w:color w:val="000000"/>
                            <w:sz w:val="26"/>
                            <w:szCs w:val="26"/>
                          </w:rPr>
                          <w:t>(5)  Every person who gives evidence before the Commissioner is bound to answer truthfully all questions put to that person by the Commissioner.</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Experts to assist Commissioner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56.</w:t>
                  </w:r>
                  <w:r>
                    <w:rPr>
                      <w:b w:val="0"/>
                      <w:bCs w:val="0"/>
                      <w:i w:val="0"/>
                      <w:iCs w:val="0"/>
                      <w:smallCaps w:val="0"/>
                      <w:color w:val="000000"/>
                      <w:sz w:val="26"/>
                      <w:szCs w:val="26"/>
                    </w:rPr>
                    <w:t>  To assist the Commissioner in relation to any matter under this Act, the Commissioner may appoint one or more persons possessing special knowledge of any matter to advise the Commissioner on the matter.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Medical Board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57.</w:t>
                  </w:r>
                  <w:bookmarkStart w:id="297" w:name="pr57-ps1-"/>
                  <w:bookmarkEnd w:id="297"/>
                  <w:r>
                    <w:rPr>
                      <w:rStyle w:val="prov2TxtIL"/>
                      <w:b w:val="0"/>
                      <w:bCs w:val="0"/>
                      <w:i w:val="0"/>
                      <w:iCs w:val="0"/>
                      <w:smallCaps w:val="0"/>
                      <w:color w:val="000000"/>
                    </w:rPr>
                    <w:t>—(1)  The Minister may appoint a Medical Board to assist the Commissioner in matters relating to medical evidence for the purpose of determining the amount of compensation payable under this Act.</w:t>
                  </w:r>
                  <w:bookmarkStart w:id="298" w:name="pr57-ps2-"/>
                  <w:bookmarkEnd w:id="298"/>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Where a matter is referred to the Medical Board under section 54(1)(</w:t>
                        </w:r>
                        <w:r>
                          <w:rPr>
                            <w:b w:val="0"/>
                            <w:bCs w:val="0"/>
                            <w:i/>
                            <w:iCs/>
                            <w:smallCaps w:val="0"/>
                            <w:color w:val="000000"/>
                            <w:sz w:val="26"/>
                            <w:szCs w:val="26"/>
                          </w:rPr>
                          <w:t>a</w:t>
                        </w:r>
                        <w:r>
                          <w:rPr>
                            <w:b w:val="0"/>
                            <w:bCs w:val="0"/>
                            <w:i w:val="0"/>
                            <w:iCs w:val="0"/>
                            <w:smallCaps w:val="0"/>
                            <w:color w:val="000000"/>
                            <w:sz w:val="26"/>
                            <w:szCs w:val="26"/>
                          </w:rPr>
                          <w:t>) in relation to a claim, the Medical Board or a panel appointed under subsection (3) in relation to the matter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may require the claimant to submit to a medical examination by the Medical Board or the panel;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must submit a medical report on the claimant to the Commissioner.</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99" w:name="pr57-ps3-"/>
                        <w:bookmarkEnd w:id="299"/>
                        <w:r>
                          <w:rPr>
                            <w:b w:val="0"/>
                            <w:bCs w:val="0"/>
                            <w:i w:val="0"/>
                            <w:iCs w:val="0"/>
                            <w:smallCaps w:val="0"/>
                            <w:color w:val="000000"/>
                            <w:sz w:val="26"/>
                            <w:szCs w:val="26"/>
                          </w:rPr>
                          <w:t>(3)  The Medical Board may appoint one or more panels consisting of 2 or more health professionals to carry out its functions under subsection (2).</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00" w:name="pr57-ps4-"/>
                        <w:bookmarkEnd w:id="300"/>
                        <w:r>
                          <w:rPr>
                            <w:b w:val="0"/>
                            <w:bCs w:val="0"/>
                            <w:i w:val="0"/>
                            <w:iCs w:val="0"/>
                            <w:smallCaps w:val="0"/>
                            <w:color w:val="000000"/>
                            <w:sz w:val="26"/>
                            <w:szCs w:val="26"/>
                          </w:rPr>
                          <w:t>(4)  Subject to regulations made under section 82, the Medical Board and each panel may regulate its procedure in such manner as the Medical Board or panel (as the case may be) thinks fit.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01" w:name="pr57-ps5-"/>
                        <w:bookmarkEnd w:id="301"/>
                        <w:r>
                          <w:rPr>
                            <w:b w:val="0"/>
                            <w:bCs w:val="0"/>
                            <w:i w:val="0"/>
                            <w:iCs w:val="0"/>
                            <w:smallCaps w:val="0"/>
                            <w:color w:val="000000"/>
                            <w:sz w:val="26"/>
                            <w:szCs w:val="26"/>
                          </w:rPr>
                          <w:t>(5)  For the purpose of making an order under section 54(1)(</w:t>
                        </w:r>
                        <w:r>
                          <w:rPr>
                            <w:b w:val="0"/>
                            <w:bCs w:val="0"/>
                            <w:i/>
                            <w:iCs/>
                            <w:smallCaps w:val="0"/>
                            <w:color w:val="000000"/>
                            <w:sz w:val="26"/>
                            <w:szCs w:val="26"/>
                          </w:rPr>
                          <w:t>c</w:t>
                        </w:r>
                        <w:r>
                          <w:rPr>
                            <w:b w:val="0"/>
                            <w:bCs w:val="0"/>
                            <w:i w:val="0"/>
                            <w:iCs w:val="0"/>
                            <w:smallCaps w:val="0"/>
                            <w:color w:val="000000"/>
                            <w:sz w:val="26"/>
                            <w:szCs w:val="26"/>
                          </w:rPr>
                          <w:t>) in relation to the claim mentioned in subsection (2), the Commissioner must treat the medical report submitted under subsection (2)(</w:t>
                        </w:r>
                        <w:r>
                          <w:rPr>
                            <w:b w:val="0"/>
                            <w:bCs w:val="0"/>
                            <w:i/>
                            <w:iCs/>
                            <w:smallCaps w:val="0"/>
                            <w:color w:val="000000"/>
                            <w:sz w:val="26"/>
                            <w:szCs w:val="26"/>
                          </w:rPr>
                          <w:t>b</w:t>
                        </w:r>
                        <w:r>
                          <w:rPr>
                            <w:b w:val="0"/>
                            <w:bCs w:val="0"/>
                            <w:i w:val="0"/>
                            <w:iCs w:val="0"/>
                            <w:smallCaps w:val="0"/>
                            <w:color w:val="000000"/>
                            <w:sz w:val="26"/>
                            <w:szCs w:val="26"/>
                          </w:rPr>
                          <w:t>) in relation to the claim as conclusive evidence of the matters relating to medical evidence certified by that medical report.</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Appeal to General Division of High Court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58.</w:t>
                  </w:r>
                  <w:bookmarkStart w:id="302" w:name="pr58-ps1-"/>
                  <w:bookmarkEnd w:id="302"/>
                  <w:r>
                    <w:rPr>
                      <w:rStyle w:val="prov2TxtIL"/>
                      <w:b w:val="0"/>
                      <w:bCs w:val="0"/>
                      <w:i w:val="0"/>
                      <w:iCs w:val="0"/>
                      <w:smallCaps w:val="0"/>
                      <w:color w:val="000000"/>
                    </w:rPr>
                    <w:t>—(1)  Subject to subsection (5), any person aggrieved by an order of compensation (called in this section the order appealed against) may appeal to the General Division of the High Court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the appeal involves a substantial question of law; and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order is for refusal of compensation or for payment of compensation of an amount of compensation of $1,000 or more.</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[40/2019]</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03" w:name="pr58-ps2-"/>
                        <w:bookmarkEnd w:id="303"/>
                        <w:r>
                          <w:rPr>
                            <w:b w:val="0"/>
                            <w:bCs w:val="0"/>
                            <w:i w:val="0"/>
                            <w:iCs w:val="0"/>
                            <w:smallCaps w:val="0"/>
                            <w:color w:val="000000"/>
                            <w:sz w:val="26"/>
                            <w:szCs w:val="26"/>
                          </w:rPr>
                          <w:t>(2)  The procedure governing an appeal to the General Division of the High Court under subsection (1) is as provided for in the Rules of Court.</w:t>
                        </w:r>
                      </w:p>
                      <w:p>
                        <w:pPr>
                          <w:pStyle w:val="amendNote"/>
                          <w:rPr>
                            <w:b w:val="0"/>
                            <w:bCs w:val="0"/>
                            <w:i/>
                            <w:iCs/>
                            <w:smallCaps w:val="0"/>
                            <w:color w:val="0000FF"/>
                            <w:sz w:val="18"/>
                            <w:szCs w:val="18"/>
                          </w:rPr>
                        </w:pPr>
                        <w:r>
                          <w:rPr>
                            <w:b w:val="0"/>
                            <w:bCs w:val="0"/>
                            <w:smallCaps w:val="0"/>
                          </w:rPr>
                          <w:t>[40/2019]</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04" w:name="pr58-ps3-"/>
                        <w:bookmarkEnd w:id="304"/>
                        <w:r>
                          <w:rPr>
                            <w:b w:val="0"/>
                            <w:bCs w:val="0"/>
                            <w:i w:val="0"/>
                            <w:iCs w:val="0"/>
                            <w:smallCaps w:val="0"/>
                            <w:color w:val="000000"/>
                            <w:sz w:val="26"/>
                            <w:szCs w:val="26"/>
                          </w:rPr>
                          <w:t>(3)  The decision of the General Division of the High Court in an appeal under subsection (1) is final.</w:t>
                        </w:r>
                      </w:p>
                      <w:p>
                        <w:pPr>
                          <w:pStyle w:val="amendNote"/>
                          <w:rPr>
                            <w:b w:val="0"/>
                            <w:bCs w:val="0"/>
                            <w:i/>
                            <w:iCs/>
                            <w:smallCaps w:val="0"/>
                            <w:color w:val="0000FF"/>
                            <w:sz w:val="18"/>
                            <w:szCs w:val="18"/>
                          </w:rPr>
                        </w:pPr>
                        <w:r>
                          <w:rPr>
                            <w:b w:val="0"/>
                            <w:bCs w:val="0"/>
                            <w:smallCaps w:val="0"/>
                          </w:rPr>
                          <w:t>[40/2019]</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05" w:name="pr58-ps4-"/>
                        <w:bookmarkEnd w:id="305"/>
                        <w:r>
                          <w:rPr>
                            <w:b w:val="0"/>
                            <w:bCs w:val="0"/>
                            <w:i w:val="0"/>
                            <w:iCs w:val="0"/>
                            <w:smallCaps w:val="0"/>
                            <w:color w:val="000000"/>
                            <w:sz w:val="26"/>
                            <w:szCs w:val="26"/>
                          </w:rPr>
                          <w:t xml:space="preserve">(4)  Despite any appeal under subsection (1) —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employer or the employer’s insurer, if directed under section 21(1) to deposit with the Commissioner the amount of compensation stated in the order appealed against, must do so; and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deposit is to be held by the Commissioner pending the outcome of the appeal. </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06" w:name="pr58-ps5-"/>
                        <w:bookmarkEnd w:id="306"/>
                        <w:r>
                          <w:rPr>
                            <w:b w:val="0"/>
                            <w:bCs w:val="0"/>
                            <w:i w:val="0"/>
                            <w:iCs w:val="0"/>
                            <w:smallCaps w:val="0"/>
                            <w:color w:val="000000"/>
                            <w:sz w:val="26"/>
                            <w:szCs w:val="26"/>
                          </w:rPr>
                          <w:t>(5)  No appeal under this section lies against the following orders: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notice of computation that, under section 44(5), has the effect of an order of compensation;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notice of assessment that, under section 48(3), has the effect of an order of compensation;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order made under section 51(2)(</w:t>
                              </w:r>
                              <w:r>
                                <w:rPr>
                                  <w:b w:val="0"/>
                                  <w:bCs w:val="0"/>
                                  <w:i/>
                                  <w:iCs/>
                                  <w:caps w:val="0"/>
                                  <w:smallCaps w:val="0"/>
                                  <w:color w:val="000000"/>
                                  <w:sz w:val="26"/>
                                  <w:szCs w:val="26"/>
                                </w:rPr>
                                <w:t>a</w:t>
                              </w:r>
                              <w:r>
                                <w:rPr>
                                  <w:b w:val="0"/>
                                  <w:bCs w:val="0"/>
                                  <w:i w:val="0"/>
                                  <w:iCs w:val="0"/>
                                  <w:caps w:val="0"/>
                                  <w:smallCaps w:val="0"/>
                                  <w:color w:val="000000"/>
                                  <w:sz w:val="26"/>
                                  <w:szCs w:val="26"/>
                                </w:rPr>
                                <w:t>) to give effect to a settlement agreement that has not been set aside under section 51(3).</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93" w:type="dxa"/>
                    <w:right w:w="20" w:type="dxa"/>
                  </w:tcMar>
                  <w:vAlign w:val="top"/>
                </w:tcPr>
                <w:p>
                  <w:pPr>
                    <w:ind w:firstLine="0"/>
                    <w:jc w:val="center"/>
                    <w:rPr>
                      <w:b w:val="0"/>
                      <w:bCs w:val="0"/>
                      <w:i/>
                      <w:iCs/>
                      <w:smallCaps w:val="0"/>
                      <w:color w:val="000000"/>
                      <w:sz w:val="26"/>
                      <w:szCs w:val="26"/>
                    </w:rPr>
                  </w:pPr>
                  <w:r>
                    <w:rPr>
                      <w:b w:val="0"/>
                      <w:bCs w:val="0"/>
                      <w:i/>
                      <w:iCs/>
                      <w:smallCaps w:val="0"/>
                      <w:color w:val="000000"/>
                      <w:sz w:val="26"/>
                      <w:szCs w:val="26"/>
                    </w:rPr>
                    <w:t xml:space="preserve">Division 5 — </w:t>
                  </w:r>
                  <w:r>
                    <w:rPr>
                      <w:b w:val="0"/>
                      <w:bCs w:val="0"/>
                      <w:i/>
                      <w:iCs/>
                      <w:smallCaps w:val="0"/>
                      <w:color w:val="000000"/>
                      <w:sz w:val="26"/>
                      <w:szCs w:val="26"/>
                    </w:rPr>
                    <w:t>Enforcement of orders and offences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 xml:space="preserve">Interest on compensation not paid or deposited in time </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59.</w:t>
                  </w:r>
                  <w:bookmarkStart w:id="307" w:name="pr59-ps1-"/>
                  <w:bookmarkEnd w:id="307"/>
                  <w:r>
                    <w:rPr>
                      <w:rStyle w:val="prov2TxtIL"/>
                      <w:b w:val="0"/>
                      <w:bCs w:val="0"/>
                      <w:i w:val="0"/>
                      <w:iCs w:val="0"/>
                      <w:smallCaps w:val="0"/>
                      <w:color w:val="000000"/>
                    </w:rPr>
                    <w:t>—(1)  Where any person fails to pay or deposit compensation in accordance with section 18, 19 or 58(4)(</w:t>
                  </w:r>
                  <w:r>
                    <w:rPr>
                      <w:rStyle w:val="prov2TxtIL"/>
                      <w:b w:val="0"/>
                      <w:bCs w:val="0"/>
                      <w:i/>
                      <w:iCs/>
                      <w:smallCaps w:val="0"/>
                      <w:color w:val="000000"/>
                    </w:rPr>
                    <w:t>a</w:t>
                  </w:r>
                  <w:r>
                    <w:rPr>
                      <w:rStyle w:val="prov2TxtIL"/>
                      <w:b w:val="0"/>
                      <w:bCs w:val="0"/>
                      <w:i w:val="0"/>
                      <w:iCs w:val="0"/>
                      <w:smallCaps w:val="0"/>
                      <w:color w:val="000000"/>
                    </w:rPr>
                    <w:t xml:space="preserve">) (as the case may be) within the time required by or under this Act, interest is payable at the prescribed rate. </w:t>
                  </w:r>
                  <w:bookmarkStart w:id="308" w:name="pr59-ps2-"/>
                  <w:bookmarkEnd w:id="308"/>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The total amount of interest payable under subsection (1) must not exceed 50% of the amount of compensation that the person has failed to pay or deposit within the required time.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09" w:name="pr59-ps3-"/>
                        <w:bookmarkEnd w:id="309"/>
                        <w:r>
                          <w:rPr>
                            <w:b w:val="0"/>
                            <w:bCs w:val="0"/>
                            <w:i w:val="0"/>
                            <w:iCs w:val="0"/>
                            <w:smallCaps w:val="0"/>
                            <w:color w:val="000000"/>
                            <w:sz w:val="26"/>
                            <w:szCs w:val="26"/>
                          </w:rPr>
                          <w:t>(3)  Interest under this section must be deposited with the Commissioner within such time as the Commissioner may specify.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10" w:name="pr59-ps4-"/>
                        <w:bookmarkEnd w:id="310"/>
                        <w:r>
                          <w:rPr>
                            <w:b w:val="0"/>
                            <w:bCs w:val="0"/>
                            <w:i w:val="0"/>
                            <w:iCs w:val="0"/>
                            <w:smallCaps w:val="0"/>
                            <w:color w:val="000000"/>
                            <w:sz w:val="26"/>
                            <w:szCs w:val="26"/>
                          </w:rPr>
                          <w:t>(4)  The Commissioner may waive or remit the whole or any part of the interest payable under this section.</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Enforcement of orders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60.</w:t>
                  </w:r>
                  <w:bookmarkStart w:id="311" w:name="pr60-ps1-"/>
                  <w:bookmarkEnd w:id="311"/>
                  <w:r>
                    <w:rPr>
                      <w:rStyle w:val="prov2TxtIL"/>
                      <w:b w:val="0"/>
                      <w:bCs w:val="0"/>
                      <w:i w:val="0"/>
                      <w:iCs w:val="0"/>
                      <w:smallCaps w:val="0"/>
                      <w:color w:val="000000"/>
                    </w:rPr>
                    <w:t xml:space="preserve">—(1)  An order of compensation is to be enforced by a District Court in the same manner as a judgment of that Court and all necessary process may be served by that Court on behalf of the Commissioner. </w:t>
                  </w:r>
                  <w:bookmarkStart w:id="312" w:name="pr60-ps2-"/>
                  <w:bookmarkEnd w:id="312"/>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Any sale of immovable property for the purposes of the enforcement may only be ordered by the General Division of the High Court.</w:t>
                        </w:r>
                      </w:p>
                      <w:p>
                        <w:pPr>
                          <w:pStyle w:val="amendNote"/>
                          <w:rPr>
                            <w:b w:val="0"/>
                            <w:bCs w:val="0"/>
                            <w:i/>
                            <w:iCs/>
                            <w:smallCaps w:val="0"/>
                            <w:color w:val="0000FF"/>
                            <w:sz w:val="18"/>
                            <w:szCs w:val="18"/>
                          </w:rPr>
                        </w:pPr>
                        <w:r>
                          <w:rPr>
                            <w:b w:val="0"/>
                            <w:bCs w:val="0"/>
                            <w:smallCaps w:val="0"/>
                          </w:rPr>
                          <w:t>[40/2019]</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Offence for failing to pay or deposit compensation, etc., and recovery on conviction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61.</w:t>
                  </w:r>
                  <w:bookmarkStart w:id="313" w:name="pr61-ps1-"/>
                  <w:bookmarkEnd w:id="313"/>
                  <w:r>
                    <w:rPr>
                      <w:rStyle w:val="prov2TxtIL"/>
                      <w:b w:val="0"/>
                      <w:bCs w:val="0"/>
                      <w:i w:val="0"/>
                      <w:iCs w:val="0"/>
                      <w:smallCaps w:val="0"/>
                      <w:color w:val="000000"/>
                    </w:rPr>
                    <w:t xml:space="preserve">—(1)  A person who fails to pay the whole or any part of the compensation payable by that person in accordance with this Act (including section 18(2) or 19(1)), or to do so within the time required by or under this Act, shall be guilty of an offence and shall be liable on conviction —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a fine not exceeding $15,000 or to imprisonment for a term not exceeding 12 months or to both;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the person is a repeat offender, to a fine not exceeding $30,000 or to imprisonment for a term not exceeding 12 months or to both.</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14" w:name="pr61-ps2-"/>
                        <w:bookmarkEnd w:id="314"/>
                        <w:r>
                          <w:rPr>
                            <w:b w:val="0"/>
                            <w:bCs w:val="0"/>
                            <w:i w:val="0"/>
                            <w:iCs w:val="0"/>
                            <w:smallCaps w:val="0"/>
                            <w:color w:val="000000"/>
                            <w:sz w:val="26"/>
                            <w:szCs w:val="26"/>
                          </w:rPr>
                          <w:t>(2)  A person is a repeat offender in relation to an offence under subsection (1) if the person who is convicted of an offence under that subsection has been convicted on at least one other earlier occasion of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subsection (1);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section 35(2)(</w:t>
                              </w:r>
                              <w:r>
                                <w:rPr>
                                  <w:b w:val="0"/>
                                  <w:bCs w:val="0"/>
                                  <w:i/>
                                  <w:iCs/>
                                  <w:caps w:val="0"/>
                                  <w:smallCaps w:val="0"/>
                                  <w:color w:val="000000"/>
                                  <w:sz w:val="26"/>
                                  <w:szCs w:val="26"/>
                                </w:rPr>
                                <w:t>a</w:t>
                              </w:r>
                              <w:r>
                                <w:rPr>
                                  <w:b w:val="0"/>
                                  <w:bCs w:val="0"/>
                                  <w:i w:val="0"/>
                                  <w:iCs w:val="0"/>
                                  <w:caps w:val="0"/>
                                  <w:smallCaps w:val="0"/>
                                  <w:color w:val="000000"/>
                                  <w:sz w:val="26"/>
                                  <w:szCs w:val="26"/>
                                </w:rPr>
                                <w:t>) of the repealed Act, whether the conviction was before, on or after 1 September 2020.</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15" w:name="pr61-ps3-"/>
                        <w:bookmarkEnd w:id="315"/>
                        <w:r>
                          <w:rPr>
                            <w:b w:val="0"/>
                            <w:bCs w:val="0"/>
                            <w:i w:val="0"/>
                            <w:iCs w:val="0"/>
                            <w:smallCaps w:val="0"/>
                            <w:color w:val="000000"/>
                            <w:sz w:val="26"/>
                            <w:szCs w:val="26"/>
                          </w:rPr>
                          <w:t xml:space="preserve">(3)  A person who fails to deposit with the Commissioner the whole or any part of the interest payable by that person under section 59, or to do so within the time required under that section, shall be guilty of an offence and shall be liable on conviction —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 fine not exceeding $15,000 or to imprisonment for a term not exceeding 12 months or to both;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person is a repeat offender, to a fine not exceeding $30,000 or to imprisonment for a term not exceeding 12 months or to both.</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16" w:name="pr61-ps4-"/>
                        <w:bookmarkEnd w:id="316"/>
                        <w:r>
                          <w:rPr>
                            <w:b w:val="0"/>
                            <w:bCs w:val="0"/>
                            <w:i w:val="0"/>
                            <w:iCs w:val="0"/>
                            <w:smallCaps w:val="0"/>
                            <w:color w:val="000000"/>
                            <w:sz w:val="26"/>
                            <w:szCs w:val="26"/>
                          </w:rPr>
                          <w:t>(4)  A person is a repeat offender in relation to an offence under subsection (3) if the person who is convicted of an offence under that subsection has been convicted on at least one other earlier occasion of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subsection (3);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section 35(2)(</w:t>
                              </w:r>
                              <w:r>
                                <w:rPr>
                                  <w:b w:val="0"/>
                                  <w:bCs w:val="0"/>
                                  <w:i/>
                                  <w:iCs/>
                                  <w:caps w:val="0"/>
                                  <w:smallCaps w:val="0"/>
                                  <w:color w:val="000000"/>
                                  <w:sz w:val="26"/>
                                  <w:szCs w:val="26"/>
                                </w:rPr>
                                <w:t>b</w:t>
                              </w:r>
                              <w:r>
                                <w:rPr>
                                  <w:b w:val="0"/>
                                  <w:bCs w:val="0"/>
                                  <w:i w:val="0"/>
                                  <w:iCs w:val="0"/>
                                  <w:caps w:val="0"/>
                                  <w:smallCaps w:val="0"/>
                                  <w:color w:val="000000"/>
                                  <w:sz w:val="26"/>
                                  <w:szCs w:val="26"/>
                                </w:rPr>
                                <w:t>) of the repealed Act, whether the conviction was before, on or after 1 September 2020.</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17" w:name="pr61-ps5-"/>
                        <w:bookmarkEnd w:id="317"/>
                        <w:r>
                          <w:rPr>
                            <w:b w:val="0"/>
                            <w:bCs w:val="0"/>
                            <w:i w:val="0"/>
                            <w:iCs w:val="0"/>
                            <w:smallCaps w:val="0"/>
                            <w:color w:val="000000"/>
                            <w:sz w:val="26"/>
                            <w:szCs w:val="26"/>
                          </w:rPr>
                          <w:t xml:space="preserve">(5)  A person who fails to deposit with the Commissioner the whole or any part of an amount that the person is directed to deposit under section 21, or to do so within the time required under that section, shall be guilty of an offence and shall be liable —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 the first conviction — to a fine not exceeding $15,000 or to imprisonment for a term not exceeding 12 months or to both;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 a second or subsequent conviction — to a fine not exceeding $30,000 or to imprisonment for a term not exceeding 12 months or to both.</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18" w:name="pr61-ps6-"/>
                        <w:bookmarkEnd w:id="318"/>
                        <w:r>
                          <w:rPr>
                            <w:b w:val="0"/>
                            <w:bCs w:val="0"/>
                            <w:i w:val="0"/>
                            <w:iCs w:val="0"/>
                            <w:smallCaps w:val="0"/>
                            <w:color w:val="000000"/>
                            <w:sz w:val="26"/>
                            <w:szCs w:val="26"/>
                          </w:rPr>
                          <w:t>(6)  On the application of the Commissioner, the court before which any person is convicted of an offence under subsection (1), (3) or (5) for failing to pay or deposit any amount may, in addition to imposing the penalty prescribed for the offence, order that person to pay the amount directly to the person to whom the amount is due or deposit (as the case may be) the amount that remains unpaid or undeposited by that person.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19" w:name="pr61-ps7-"/>
                        <w:bookmarkEnd w:id="319"/>
                        <w:r>
                          <w:rPr>
                            <w:b w:val="0"/>
                            <w:bCs w:val="0"/>
                            <w:i w:val="0"/>
                            <w:iCs w:val="0"/>
                            <w:smallCaps w:val="0"/>
                            <w:color w:val="000000"/>
                            <w:sz w:val="26"/>
                            <w:szCs w:val="26"/>
                          </w:rPr>
                          <w:t xml:space="preserve">(7)  Where a court has ordered any amount to be paid or deposited under subsection (6), section 360 of the Criminal Procedure Code 2010 applies as if the amount were a sum of money ordered to be paid by way of compensation under section 359 of that Code. </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Offence of false or misleading information to obtain or avoid compensation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62.</w:t>
                  </w:r>
                  <w:bookmarkStart w:id="320" w:name="pr62-ps1-"/>
                  <w:bookmarkEnd w:id="320"/>
                  <w:r>
                    <w:rPr>
                      <w:rStyle w:val="prov2TxtIL"/>
                      <w:b w:val="0"/>
                      <w:bCs w:val="0"/>
                      <w:i w:val="0"/>
                      <w:iCs w:val="0"/>
                      <w:smallCaps w:val="0"/>
                      <w:color w:val="000000"/>
                    </w:rPr>
                    <w:t>—(1)  A person who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makes any statement;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provides, or causes to be provided, any document or information,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rStyle w:val="prov2TxtIL"/>
                            <w:b w:val="0"/>
                            <w:bCs w:val="0"/>
                            <w:i w:val="0"/>
                            <w:iCs w:val="0"/>
                            <w:smallCaps w:val="0"/>
                            <w:color w:val="000000"/>
                          </w:rPr>
                        </w:pPr>
                        <w:r>
                          <w:rPr>
                            <w:rStyle w:val="prov2TxtIL"/>
                            <w:b w:val="0"/>
                            <w:bCs w:val="0"/>
                            <w:i w:val="0"/>
                            <w:iCs w:val="0"/>
                            <w:smallCaps w:val="0"/>
                            <w:color w:val="000000"/>
                          </w:rPr>
                          <w:t>that the person knows or ought reasonably to know is false or misleading in any material particular or is misleading by reason of the omission of any material particular, to the Commissioner or an investigation officer for the purposes of this Act shall be guilty of an offence and shall be liable on conviction —</w:t>
                        </w:r>
                      </w:p>
                    </w:tc>
                  </w:tr>
                </w:tbl>
                <w:p>
                  <w:pPr>
                    <w:rPr>
                      <w:vanish/>
                    </w:rPr>
                  </w:pP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a fine not exceeding $5,000 or to imprisonment for a term not exceeding 6 months or to both;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the person is a repeat offender, to a fine not exceeding $10,000 or to imprisonment for a term not exceeding 6 months or to both.</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21" w:name="pr62-ps2-"/>
                        <w:bookmarkEnd w:id="321"/>
                        <w:r>
                          <w:rPr>
                            <w:b w:val="0"/>
                            <w:bCs w:val="0"/>
                            <w:i w:val="0"/>
                            <w:iCs w:val="0"/>
                            <w:smallCaps w:val="0"/>
                            <w:color w:val="000000"/>
                            <w:sz w:val="26"/>
                            <w:szCs w:val="26"/>
                          </w:rPr>
                          <w:t>(2)  A person is a repeat offender in relation to an offence under subsection (1)(</w:t>
                        </w:r>
                        <w:r>
                          <w:rPr>
                            <w:b w:val="0"/>
                            <w:bCs w:val="0"/>
                            <w:i/>
                            <w:iCs/>
                            <w:smallCaps w:val="0"/>
                            <w:color w:val="000000"/>
                            <w:sz w:val="26"/>
                            <w:szCs w:val="26"/>
                          </w:rPr>
                          <w:t>a</w:t>
                        </w:r>
                        <w:r>
                          <w:rPr>
                            <w:b w:val="0"/>
                            <w:bCs w:val="0"/>
                            <w:i w:val="0"/>
                            <w:iCs w:val="0"/>
                            <w:smallCaps w:val="0"/>
                            <w:color w:val="000000"/>
                            <w:sz w:val="26"/>
                            <w:szCs w:val="26"/>
                          </w:rPr>
                          <w:t>) or (</w:t>
                        </w:r>
                        <w:r>
                          <w:rPr>
                            <w:b w:val="0"/>
                            <w:bCs w:val="0"/>
                            <w:i/>
                            <w:iCs/>
                            <w:smallCaps w:val="0"/>
                            <w:color w:val="000000"/>
                            <w:sz w:val="26"/>
                            <w:szCs w:val="26"/>
                          </w:rPr>
                          <w:t>b</w:t>
                        </w:r>
                        <w:r>
                          <w:rPr>
                            <w:b w:val="0"/>
                            <w:bCs w:val="0"/>
                            <w:i w:val="0"/>
                            <w:iCs w:val="0"/>
                            <w:smallCaps w:val="0"/>
                            <w:color w:val="000000"/>
                            <w:sz w:val="26"/>
                            <w:szCs w:val="26"/>
                          </w:rPr>
                          <w:t>) if the person who is convicted of an offence under subsection (1)(</w:t>
                        </w:r>
                        <w:r>
                          <w:rPr>
                            <w:b w:val="0"/>
                            <w:bCs w:val="0"/>
                            <w:i/>
                            <w:iCs/>
                            <w:smallCaps w:val="0"/>
                            <w:color w:val="000000"/>
                            <w:sz w:val="26"/>
                            <w:szCs w:val="26"/>
                          </w:rPr>
                          <w:t>a</w:t>
                        </w:r>
                        <w:r>
                          <w:rPr>
                            <w:b w:val="0"/>
                            <w:bCs w:val="0"/>
                            <w:i w:val="0"/>
                            <w:iCs w:val="0"/>
                            <w:smallCaps w:val="0"/>
                            <w:color w:val="000000"/>
                            <w:sz w:val="26"/>
                            <w:szCs w:val="26"/>
                          </w:rPr>
                          <w:t>) or (</w:t>
                        </w:r>
                        <w:r>
                          <w:rPr>
                            <w:b w:val="0"/>
                            <w:bCs w:val="0"/>
                            <w:i/>
                            <w:iCs/>
                            <w:smallCaps w:val="0"/>
                            <w:color w:val="000000"/>
                            <w:sz w:val="26"/>
                            <w:szCs w:val="26"/>
                          </w:rPr>
                          <w:t>b</w:t>
                        </w:r>
                        <w:r>
                          <w:rPr>
                            <w:b w:val="0"/>
                            <w:bCs w:val="0"/>
                            <w:i w:val="0"/>
                            <w:iCs w:val="0"/>
                            <w:smallCaps w:val="0"/>
                            <w:color w:val="000000"/>
                            <w:sz w:val="26"/>
                            <w:szCs w:val="26"/>
                          </w:rPr>
                          <w:t>) has been convicted on at least one other earlier occasion of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subsection (1)(</w:t>
                              </w:r>
                              <w:r>
                                <w:rPr>
                                  <w:b w:val="0"/>
                                  <w:bCs w:val="0"/>
                                  <w:i/>
                                  <w:iCs/>
                                  <w:caps w:val="0"/>
                                  <w:smallCaps w:val="0"/>
                                  <w:color w:val="000000"/>
                                  <w:sz w:val="26"/>
                                  <w:szCs w:val="26"/>
                                </w:rPr>
                                <w:t>a</w:t>
                              </w:r>
                              <w:r>
                                <w:rPr>
                                  <w:b w:val="0"/>
                                  <w:bCs w:val="0"/>
                                  <w:i w:val="0"/>
                                  <w:iCs w:val="0"/>
                                  <w:caps w:val="0"/>
                                  <w:smallCaps w:val="0"/>
                                  <w:color w:val="000000"/>
                                  <w:sz w:val="26"/>
                                  <w:szCs w:val="26"/>
                                </w:rPr>
                                <w:t>) or (</w:t>
                              </w:r>
                              <w:r>
                                <w:rPr>
                                  <w:b w:val="0"/>
                                  <w:bCs w:val="0"/>
                                  <w:i/>
                                  <w:iCs/>
                                  <w:caps w:val="0"/>
                                  <w:smallCaps w:val="0"/>
                                  <w:color w:val="000000"/>
                                  <w:sz w:val="26"/>
                                  <w:szCs w:val="26"/>
                                </w:rPr>
                                <w:t>b</w:t>
                              </w:r>
                              <w:r>
                                <w:rPr>
                                  <w:b w:val="0"/>
                                  <w:bCs w:val="0"/>
                                  <w:i w:val="0"/>
                                  <w:iCs w:val="0"/>
                                  <w:caps w:val="0"/>
                                  <w:smallCaps w:val="0"/>
                                  <w:color w:val="000000"/>
                                  <w:sz w:val="26"/>
                                  <w:szCs w:val="26"/>
                                </w:rPr>
                                <w:t>);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section 35(2)(</w:t>
                              </w:r>
                              <w:r>
                                <w:rPr>
                                  <w:b w:val="0"/>
                                  <w:bCs w:val="0"/>
                                  <w:i/>
                                  <w:iCs/>
                                  <w:caps w:val="0"/>
                                  <w:smallCaps w:val="0"/>
                                  <w:color w:val="000000"/>
                                  <w:sz w:val="26"/>
                                  <w:szCs w:val="26"/>
                                </w:rPr>
                                <w:t>c</w:t>
                              </w:r>
                              <w:r>
                                <w:rPr>
                                  <w:b w:val="0"/>
                                  <w:bCs w:val="0"/>
                                  <w:i w:val="0"/>
                                  <w:iCs w:val="0"/>
                                  <w:caps w:val="0"/>
                                  <w:smallCaps w:val="0"/>
                                  <w:color w:val="000000"/>
                                  <w:sz w:val="26"/>
                                  <w:szCs w:val="26"/>
                                </w:rPr>
                                <w:t>) of the repealed Act, whether the conviction was before, on or after 1 September 2020.</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22" w:name="pr62-ps3-"/>
                        <w:bookmarkEnd w:id="322"/>
                        <w:r>
                          <w:rPr>
                            <w:b w:val="0"/>
                            <w:bCs w:val="0"/>
                            <w:i w:val="0"/>
                            <w:iCs w:val="0"/>
                            <w:smallCaps w:val="0"/>
                            <w:color w:val="000000"/>
                            <w:sz w:val="26"/>
                            <w:szCs w:val="26"/>
                          </w:rPr>
                          <w:t>(3)  A person who dishonestly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obtains compensation under this Act or causes another person to obtain such compensation;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avoids or causes another person to avoid the whole or part of that person’s, or that other person’s, liability to pay compensation under this Act,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by making any statement, or providing (or causing to be provided) any document or information, which that person knows or ought reasonably to know is false or misleading in any material particular or is misleading by reason of the omission of any material particular, shall be guilty of an offence and shall be liable on conviction —</w:t>
                              </w:r>
                            </w:p>
                          </w:tc>
                        </w:tr>
                      </w:tbl>
                      <w:p>
                        <w:pPr>
                          <w:rPr>
                            <w:vanish/>
                          </w:rPr>
                        </w:pP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 fine not exceeding $15,000 or to imprisonment for a term not exceeding 12 months or to both;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person is a repeat offender, to a fine not exceeding $30,000 or to imprisonment for a term not exceeding 12 months or to both.</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23" w:name="pr62-ps4-"/>
                        <w:bookmarkEnd w:id="323"/>
                        <w:r>
                          <w:rPr>
                            <w:b w:val="0"/>
                            <w:bCs w:val="0"/>
                            <w:i w:val="0"/>
                            <w:iCs w:val="0"/>
                            <w:smallCaps w:val="0"/>
                            <w:color w:val="000000"/>
                            <w:sz w:val="26"/>
                            <w:szCs w:val="26"/>
                          </w:rPr>
                          <w:t>(4)  A person is a repeat offender in relation to an offence under subsection (3)(</w:t>
                        </w:r>
                        <w:r>
                          <w:rPr>
                            <w:b w:val="0"/>
                            <w:bCs w:val="0"/>
                            <w:i/>
                            <w:iCs/>
                            <w:smallCaps w:val="0"/>
                            <w:color w:val="000000"/>
                            <w:sz w:val="26"/>
                            <w:szCs w:val="26"/>
                          </w:rPr>
                          <w:t>a</w:t>
                        </w:r>
                        <w:r>
                          <w:rPr>
                            <w:b w:val="0"/>
                            <w:bCs w:val="0"/>
                            <w:i w:val="0"/>
                            <w:iCs w:val="0"/>
                            <w:smallCaps w:val="0"/>
                            <w:color w:val="000000"/>
                            <w:sz w:val="26"/>
                            <w:szCs w:val="26"/>
                          </w:rPr>
                          <w:t>) or (</w:t>
                        </w:r>
                        <w:r>
                          <w:rPr>
                            <w:b w:val="0"/>
                            <w:bCs w:val="0"/>
                            <w:i/>
                            <w:iCs/>
                            <w:smallCaps w:val="0"/>
                            <w:color w:val="000000"/>
                            <w:sz w:val="26"/>
                            <w:szCs w:val="26"/>
                          </w:rPr>
                          <w:t>b</w:t>
                        </w:r>
                        <w:r>
                          <w:rPr>
                            <w:b w:val="0"/>
                            <w:bCs w:val="0"/>
                            <w:i w:val="0"/>
                            <w:iCs w:val="0"/>
                            <w:smallCaps w:val="0"/>
                            <w:color w:val="000000"/>
                            <w:sz w:val="26"/>
                            <w:szCs w:val="26"/>
                          </w:rPr>
                          <w:t>) if the person who is convicted of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subsection (3)(</w:t>
                              </w:r>
                              <w:r>
                                <w:rPr>
                                  <w:b w:val="0"/>
                                  <w:bCs w:val="0"/>
                                  <w:i/>
                                  <w:iCs/>
                                  <w:caps w:val="0"/>
                                  <w:smallCaps w:val="0"/>
                                  <w:color w:val="000000"/>
                                  <w:sz w:val="26"/>
                                  <w:szCs w:val="26"/>
                                </w:rPr>
                                <w:t>a</w:t>
                              </w:r>
                              <w:r>
                                <w:rPr>
                                  <w:b w:val="0"/>
                                  <w:bCs w:val="0"/>
                                  <w:i w:val="0"/>
                                  <w:iCs w:val="0"/>
                                  <w:caps w:val="0"/>
                                  <w:smallCaps w:val="0"/>
                                  <w:color w:val="000000"/>
                                  <w:sz w:val="26"/>
                                  <w:szCs w:val="26"/>
                                </w:rPr>
                                <w:t>) has been convicted on at least one other earlier occasion of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subsection (3)(</w:t>
                                    </w:r>
                                    <w:r>
                                      <w:rPr>
                                        <w:b w:val="0"/>
                                        <w:bCs w:val="0"/>
                                        <w:i/>
                                        <w:iCs/>
                                        <w:caps w:val="0"/>
                                        <w:smallCaps w:val="0"/>
                                        <w:color w:val="000000"/>
                                        <w:sz w:val="26"/>
                                        <w:szCs w:val="26"/>
                                      </w:rPr>
                                      <w:t>a</w:t>
                                    </w:r>
                                    <w:r>
                                      <w:rPr>
                                        <w:b w:val="0"/>
                                        <w:bCs w:val="0"/>
                                        <w:i w:val="0"/>
                                        <w:iCs w:val="0"/>
                                        <w:caps w:val="0"/>
                                        <w:smallCaps w:val="0"/>
                                        <w:color w:val="000000"/>
                                        <w:sz w:val="26"/>
                                        <w:szCs w:val="26"/>
                                      </w:rPr>
                                      <w:t>) or (</w:t>
                                    </w:r>
                                    <w:r>
                                      <w:rPr>
                                        <w:b w:val="0"/>
                                        <w:bCs w:val="0"/>
                                        <w:i/>
                                        <w:iCs/>
                                        <w:caps w:val="0"/>
                                        <w:smallCaps w:val="0"/>
                                        <w:color w:val="000000"/>
                                        <w:sz w:val="26"/>
                                        <w:szCs w:val="26"/>
                                      </w:rPr>
                                      <w:t>b</w:t>
                                    </w:r>
                                    <w:r>
                                      <w:rPr>
                                        <w:b w:val="0"/>
                                        <w:bCs w:val="0"/>
                                        <w:i w:val="0"/>
                                        <w:iCs w:val="0"/>
                                        <w:caps w:val="0"/>
                                        <w:smallCaps w:val="0"/>
                                        <w:color w:val="000000"/>
                                        <w:sz w:val="26"/>
                                        <w:szCs w:val="26"/>
                                      </w:rPr>
                                      <w:t>);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section 35(2)(</w:t>
                                    </w:r>
                                    <w:r>
                                      <w:rPr>
                                        <w:b w:val="0"/>
                                        <w:bCs w:val="0"/>
                                        <w:i/>
                                        <w:iCs/>
                                        <w:caps w:val="0"/>
                                        <w:smallCaps w:val="0"/>
                                        <w:color w:val="000000"/>
                                        <w:sz w:val="26"/>
                                        <w:szCs w:val="26"/>
                                      </w:rPr>
                                      <w:t>f</w:t>
                                    </w:r>
                                    <w:r>
                                      <w:rPr>
                                        <w:b w:val="0"/>
                                        <w:bCs w:val="0"/>
                                        <w:i w:val="0"/>
                                        <w:iCs w:val="0"/>
                                        <w:caps w:val="0"/>
                                        <w:smallCaps w:val="0"/>
                                        <w:color w:val="000000"/>
                                        <w:sz w:val="26"/>
                                        <w:szCs w:val="26"/>
                                      </w:rPr>
                                      <w:t>) of the repealed Act, whether the conviction was before, on or after 1 September 2020; or</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subsection (3)(</w:t>
                              </w:r>
                              <w:r>
                                <w:rPr>
                                  <w:b w:val="0"/>
                                  <w:bCs w:val="0"/>
                                  <w:i/>
                                  <w:iCs/>
                                  <w:caps w:val="0"/>
                                  <w:smallCaps w:val="0"/>
                                  <w:color w:val="000000"/>
                                  <w:sz w:val="26"/>
                                  <w:szCs w:val="26"/>
                                </w:rPr>
                                <w:t>b</w:t>
                              </w:r>
                              <w:r>
                                <w:rPr>
                                  <w:b w:val="0"/>
                                  <w:bCs w:val="0"/>
                                  <w:i w:val="0"/>
                                  <w:iCs w:val="0"/>
                                  <w:caps w:val="0"/>
                                  <w:smallCaps w:val="0"/>
                                  <w:color w:val="000000"/>
                                  <w:sz w:val="26"/>
                                  <w:szCs w:val="26"/>
                                </w:rPr>
                                <w:t>) has been convicted on at least one other earlier occasion of an offence under subsection (3)(</w:t>
                              </w:r>
                              <w:r>
                                <w:rPr>
                                  <w:b w:val="0"/>
                                  <w:bCs w:val="0"/>
                                  <w:i/>
                                  <w:iCs/>
                                  <w:caps w:val="0"/>
                                  <w:smallCaps w:val="0"/>
                                  <w:color w:val="000000"/>
                                  <w:sz w:val="26"/>
                                  <w:szCs w:val="26"/>
                                </w:rPr>
                                <w:t>a</w:t>
                              </w:r>
                              <w:r>
                                <w:rPr>
                                  <w:b w:val="0"/>
                                  <w:bCs w:val="0"/>
                                  <w:i w:val="0"/>
                                  <w:iCs w:val="0"/>
                                  <w:caps w:val="0"/>
                                  <w:smallCaps w:val="0"/>
                                  <w:color w:val="000000"/>
                                  <w:sz w:val="26"/>
                                  <w:szCs w:val="26"/>
                                </w:rPr>
                                <w:t>) or (</w:t>
                              </w:r>
                              <w:r>
                                <w:rPr>
                                  <w:b w:val="0"/>
                                  <w:bCs w:val="0"/>
                                  <w:i/>
                                  <w:iCs/>
                                  <w:caps w:val="0"/>
                                  <w:smallCaps w:val="0"/>
                                  <w:color w:val="000000"/>
                                  <w:sz w:val="26"/>
                                  <w:szCs w:val="26"/>
                                </w:rPr>
                                <w:t>b</w:t>
                              </w:r>
                              <w:r>
                                <w:rPr>
                                  <w:b w:val="0"/>
                                  <w:bCs w:val="0"/>
                                  <w:i w:val="0"/>
                                  <w:iCs w:val="0"/>
                                  <w:caps w:val="0"/>
                                  <w:smallCaps w:val="0"/>
                                  <w:color w:val="000000"/>
                                  <w:sz w:val="26"/>
                                  <w:szCs w:val="26"/>
                                </w:rPr>
                                <w:t>).</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93" w:type="dxa"/>
                    <w:right w:w="20" w:type="dxa"/>
                  </w:tcMar>
                  <w:vAlign w:val="top"/>
                </w:tcPr>
                <w:p>
                  <w:pPr>
                    <w:ind w:firstLine="0"/>
                    <w:jc w:val="center"/>
                    <w:rPr>
                      <w:b w:val="0"/>
                      <w:bCs w:val="0"/>
                      <w:i/>
                      <w:iCs/>
                      <w:smallCaps w:val="0"/>
                      <w:color w:val="000000"/>
                      <w:sz w:val="26"/>
                      <w:szCs w:val="26"/>
                    </w:rPr>
                  </w:pPr>
                  <w:r>
                    <w:rPr>
                      <w:b w:val="0"/>
                      <w:bCs w:val="0"/>
                      <w:i/>
                      <w:iCs/>
                      <w:smallCaps w:val="0"/>
                      <w:color w:val="000000"/>
                      <w:sz w:val="26"/>
                      <w:szCs w:val="26"/>
                    </w:rPr>
                    <w:t xml:space="preserve">Division 6 — </w:t>
                  </w:r>
                  <w:r>
                    <w:rPr>
                      <w:b w:val="0"/>
                      <w:bCs w:val="0"/>
                      <w:i/>
                      <w:iCs/>
                      <w:smallCaps w:val="0"/>
                      <w:color w:val="000000"/>
                      <w:sz w:val="26"/>
                      <w:szCs w:val="26"/>
                    </w:rPr>
                    <w:t>Action for damages and indemnity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Limitation of right of action for damages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63.</w:t>
                  </w:r>
                  <w:bookmarkStart w:id="324" w:name="pr63-ps1-"/>
                  <w:bookmarkEnd w:id="324"/>
                  <w:r>
                    <w:rPr>
                      <w:rStyle w:val="prov2TxtIL"/>
                      <w:b w:val="0"/>
                      <w:bCs w:val="0"/>
                      <w:i w:val="0"/>
                      <w:iCs w:val="0"/>
                      <w:smallCaps w:val="0"/>
                      <w:color w:val="000000"/>
                    </w:rPr>
                    <w:t>—(1)  This Act does not confer any right to compensation on an employee in respect of the employee’s injury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an action in any court has been instituted by or on behalf of the employee for damages in respect of that injury against his or her employer; or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damages have been recovered in any court in respect of the employee’s injury from his or her employer. </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25" w:name="pr63-ps2-"/>
                        <w:bookmarkEnd w:id="325"/>
                        <w:r>
                          <w:rPr>
                            <w:b w:val="0"/>
                            <w:bCs w:val="0"/>
                            <w:i w:val="0"/>
                            <w:iCs w:val="0"/>
                            <w:smallCaps w:val="0"/>
                            <w:color w:val="000000"/>
                            <w:sz w:val="26"/>
                            <w:szCs w:val="26"/>
                          </w:rPr>
                          <w:t>(2)  Subject to subsections (3) and (5), no action for damages may be maintained in any court by or on behalf of an employee against the employer in respect of any injury caused by an accident arising out of and in the course of the employee’s employment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has recovered damages in respect of the employee’s injury in any court from any other person;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order is made under section 51(2)(</w:t>
                              </w:r>
                              <w:r>
                                <w:rPr>
                                  <w:b w:val="0"/>
                                  <w:bCs w:val="0"/>
                                  <w:i/>
                                  <w:iCs/>
                                  <w:caps w:val="0"/>
                                  <w:smallCaps w:val="0"/>
                                  <w:color w:val="000000"/>
                                  <w:sz w:val="26"/>
                                  <w:szCs w:val="26"/>
                                </w:rPr>
                                <w:t>a</w:t>
                              </w:r>
                              <w:r>
                                <w:rPr>
                                  <w:b w:val="0"/>
                                  <w:bCs w:val="0"/>
                                  <w:i w:val="0"/>
                                  <w:iCs w:val="0"/>
                                  <w:caps w:val="0"/>
                                  <w:smallCaps w:val="0"/>
                                  <w:color w:val="000000"/>
                                  <w:sz w:val="26"/>
                                  <w:szCs w:val="26"/>
                                </w:rPr>
                                <w:t xml:space="preserve">) to give effect to a settlement agreement in respect of compensation under this Act for that injury;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a notice of computation, or a notice of assessment, for that injury has, under section 44(5) or 48(3), the effect of an order of compensation;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does not withdraw his or her claim in respect of compensation under this Act for that injury within 28 days after the date of service of the notice of computation or notice of assessment (as the case may be) or the claim, if so withdrawn, does not remain withdrawn;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order for the payment of compensation for that injury is made under section 54(1)(</w:t>
                              </w:r>
                              <w:r>
                                <w:rPr>
                                  <w:b w:val="0"/>
                                  <w:bCs w:val="0"/>
                                  <w:i/>
                                  <w:iCs/>
                                  <w:caps w:val="0"/>
                                  <w:smallCaps w:val="0"/>
                                  <w:color w:val="000000"/>
                                  <w:sz w:val="26"/>
                                  <w:szCs w:val="26"/>
                                </w:rPr>
                                <w:t>c</w:t>
                              </w:r>
                              <w:r>
                                <w:rPr>
                                  <w:b w:val="0"/>
                                  <w:bCs w:val="0"/>
                                  <w:i w:val="0"/>
                                  <w:iCs w:val="0"/>
                                  <w:caps w:val="0"/>
                                  <w:smallCaps w:val="0"/>
                                  <w:color w:val="000000"/>
                                  <w:sz w:val="26"/>
                                  <w:szCs w:val="26"/>
                                </w:rPr>
                                <w:t>).</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26" w:name="pr63-ps3-"/>
                        <w:bookmarkEnd w:id="326"/>
                        <w:r>
                          <w:rPr>
                            <w:b w:val="0"/>
                            <w:bCs w:val="0"/>
                            <w:i w:val="0"/>
                            <w:iCs w:val="0"/>
                            <w:smallCaps w:val="0"/>
                            <w:color w:val="000000"/>
                            <w:sz w:val="26"/>
                            <w:szCs w:val="26"/>
                          </w:rPr>
                          <w:t>(3)  An employee may institute an action in any court against his or her employer for damages in respect of an injury where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notice of computation or notice of assessment (as the case may be) for compensation in respect of that injury is served on the employee, and the employee makes no objection to the notice;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 review of the notice of computation or notice of assessment, the Commissioner makes an order under section 54(1)(</w:t>
                              </w:r>
                              <w:r>
                                <w:rPr>
                                  <w:b w:val="0"/>
                                  <w:bCs w:val="0"/>
                                  <w:i/>
                                  <w:iCs/>
                                  <w:caps w:val="0"/>
                                  <w:smallCaps w:val="0"/>
                                  <w:color w:val="000000"/>
                                  <w:sz w:val="26"/>
                                  <w:szCs w:val="26"/>
                                </w:rPr>
                                <w:t>c</w:t>
                              </w:r>
                              <w:r>
                                <w:rPr>
                                  <w:b w:val="0"/>
                                  <w:bCs w:val="0"/>
                                  <w:i w:val="0"/>
                                  <w:iCs w:val="0"/>
                                  <w:caps w:val="0"/>
                                  <w:smallCaps w:val="0"/>
                                  <w:color w:val="000000"/>
                                  <w:sz w:val="26"/>
                                  <w:szCs w:val="26"/>
                                </w:rPr>
                                <w:t>) for compensation in respect of that injury that is of a lesser amount than the amount stated in the notice;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within a period of 28 days after the date of service of the order mentioned in paragraph (</w:t>
                              </w:r>
                              <w:r>
                                <w:rPr>
                                  <w:b w:val="0"/>
                                  <w:bCs w:val="0"/>
                                  <w:i/>
                                  <w:iCs/>
                                  <w:caps w:val="0"/>
                                  <w:smallCaps w:val="0"/>
                                  <w:color w:val="000000"/>
                                  <w:sz w:val="26"/>
                                  <w:szCs w:val="26"/>
                                </w:rPr>
                                <w:t>b</w:t>
                              </w:r>
                              <w:r>
                                <w:rPr>
                                  <w:b w:val="0"/>
                                  <w:bCs w:val="0"/>
                                  <w:i w:val="0"/>
                                  <w:iCs w:val="0"/>
                                  <w:caps w:val="0"/>
                                  <w:smallCaps w:val="0"/>
                                  <w:color w:val="000000"/>
                                  <w:sz w:val="26"/>
                                  <w:szCs w:val="26"/>
                                </w:rPr>
                                <w:t>) on the employee, the employee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notifies the Commissioner, the employer and the employer’s insurer (if any), in writing that the employee does not accept the compensation so ordered; and </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has not received or retained any part of such compensation earlier paid (if any) by, or on behalf of, the employer; and</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no appeal under section 58 is made against the order mentioned in paragraph (</w:t>
                              </w:r>
                              <w:r>
                                <w:rPr>
                                  <w:b w:val="0"/>
                                  <w:bCs w:val="0"/>
                                  <w:i/>
                                  <w:iCs/>
                                  <w:caps w:val="0"/>
                                  <w:smallCaps w:val="0"/>
                                  <w:color w:val="000000"/>
                                  <w:sz w:val="26"/>
                                  <w:szCs w:val="26"/>
                                </w:rPr>
                                <w:t>b</w:t>
                              </w:r>
                              <w:r>
                                <w:rPr>
                                  <w:b w:val="0"/>
                                  <w:bCs w:val="0"/>
                                  <w:i w:val="0"/>
                                  <w:iCs w:val="0"/>
                                  <w:caps w:val="0"/>
                                  <w:smallCaps w:val="0"/>
                                  <w:color w:val="000000"/>
                                  <w:sz w:val="26"/>
                                  <w:szCs w:val="26"/>
                                </w:rPr>
                                <w:t>).</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27" w:name="pr63-ps4-"/>
                        <w:bookmarkEnd w:id="327"/>
                        <w:r>
                          <w:rPr>
                            <w:b w:val="0"/>
                            <w:bCs w:val="0"/>
                            <w:i w:val="0"/>
                            <w:iCs w:val="0"/>
                            <w:smallCaps w:val="0"/>
                            <w:color w:val="000000"/>
                            <w:sz w:val="26"/>
                            <w:szCs w:val="26"/>
                          </w:rPr>
                          <w:t>(4)  The order mentioned in subsection (3)(</w:t>
                        </w:r>
                        <w:r>
                          <w:rPr>
                            <w:b w:val="0"/>
                            <w:bCs w:val="0"/>
                            <w:i/>
                            <w:iCs/>
                            <w:smallCaps w:val="0"/>
                            <w:color w:val="000000"/>
                            <w:sz w:val="26"/>
                            <w:szCs w:val="26"/>
                          </w:rPr>
                          <w:t>b</w:t>
                        </w:r>
                        <w:r>
                          <w:rPr>
                            <w:b w:val="0"/>
                            <w:bCs w:val="0"/>
                            <w:i w:val="0"/>
                            <w:iCs w:val="0"/>
                            <w:smallCaps w:val="0"/>
                            <w:color w:val="000000"/>
                            <w:sz w:val="26"/>
                            <w:szCs w:val="26"/>
                          </w:rPr>
                          <w:t>) becomes void when the employee institutes the action mentioned in subsection (3).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28" w:name="pr63-ps5-"/>
                        <w:bookmarkEnd w:id="328"/>
                        <w:r>
                          <w:rPr>
                            <w:b w:val="0"/>
                            <w:bCs w:val="0"/>
                            <w:i w:val="0"/>
                            <w:iCs w:val="0"/>
                            <w:smallCaps w:val="0"/>
                            <w:color w:val="000000"/>
                            <w:sz w:val="26"/>
                            <w:szCs w:val="26"/>
                          </w:rPr>
                          <w:t>(5)  Nothing in this Act prevents an injured individual from instituting an action in any court to recover damages independently of this Act for an injury in respect of which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order of refusal of compensation has been made or has taken effect;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appeal to the General Division of the High Court under section 58 has failed because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injury did not arise out of and in the course of the injured individual’s employment;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injured individual is not an employee within the meaning of this Act.</w:t>
                                    </w:r>
                                  </w:p>
                                  <w:p>
                                    <w:pPr>
                                      <w:pStyle w:val="amendNote"/>
                                      <w:rPr>
                                        <w:b w:val="0"/>
                                        <w:bCs w:val="0"/>
                                        <w:i/>
                                        <w:iCs/>
                                        <w:caps w:val="0"/>
                                        <w:smallCaps w:val="0"/>
                                        <w:color w:val="0000FF"/>
                                        <w:sz w:val="18"/>
                                        <w:szCs w:val="18"/>
                                      </w:rPr>
                                    </w:pPr>
                                    <w:r>
                                      <w:rPr>
                                        <w:b w:val="0"/>
                                        <w:bCs w:val="0"/>
                                        <w:caps w:val="0"/>
                                        <w:smallCaps w:val="0"/>
                                      </w:rPr>
                                      <w:t>[40/2019]</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29" w:name="pr63-ps6-"/>
                        <w:bookmarkEnd w:id="329"/>
                        <w:r>
                          <w:rPr>
                            <w:b w:val="0"/>
                            <w:bCs w:val="0"/>
                            <w:i w:val="0"/>
                            <w:iCs w:val="0"/>
                            <w:smallCaps w:val="0"/>
                            <w:color w:val="000000"/>
                            <w:sz w:val="26"/>
                            <w:szCs w:val="26"/>
                          </w:rPr>
                          <w:t>(6)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an action is instituted by or for an employee within one year after the date of the accident in any court to recover damages independently of this Act for injury caused by any accident; and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it is determined in the action or on appeal that the injury is one for which the employer is not liable, but that the employer would have been liable to pay compensation under this Act, </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the court must —</w:t>
                              </w:r>
                            </w:p>
                          </w:tc>
                        </w:tr>
                      </w:tbl>
                      <w:p>
                        <w:pPr>
                          <w:rPr>
                            <w:vanish/>
                          </w:rPr>
                        </w:pP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dismiss the action;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if the employee so chooses, proceed to assess the compensation payable under this Act (despite subsection (1)) and may deduct from the compensation all or any part of the costs which, in the judgment of the court, are caused by the employee instituting the action instead of proceeding under this Act. </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30" w:name="pr63-ps7-"/>
                        <w:bookmarkEnd w:id="330"/>
                        <w:r>
                          <w:rPr>
                            <w:b w:val="0"/>
                            <w:bCs w:val="0"/>
                            <w:i w:val="0"/>
                            <w:iCs w:val="0"/>
                            <w:smallCaps w:val="0"/>
                            <w:color w:val="000000"/>
                            <w:sz w:val="26"/>
                            <w:szCs w:val="26"/>
                          </w:rPr>
                          <w:t>(7)  Where the court assesses the compensation under subsection (6)(</w:t>
                        </w:r>
                        <w:r>
                          <w:rPr>
                            <w:b w:val="0"/>
                            <w:bCs w:val="0"/>
                            <w:i/>
                            <w:iCs/>
                            <w:smallCaps w:val="0"/>
                            <w:color w:val="000000"/>
                            <w:sz w:val="26"/>
                            <w:szCs w:val="26"/>
                          </w:rPr>
                          <w:t>d</w:t>
                        </w:r>
                        <w:r>
                          <w:rPr>
                            <w:b w:val="0"/>
                            <w:bCs w:val="0"/>
                            <w:i w:val="0"/>
                            <w:iCs w:val="0"/>
                            <w:smallCaps w:val="0"/>
                            <w:color w:val="000000"/>
                            <w:sz w:val="26"/>
                            <w:szCs w:val="26"/>
                          </w:rPr>
                          <w:t>), the court must give a certificate of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compensation awarded; and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direction given (if any) as to the deduction of costs.</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31" w:name="pr63-ps8-"/>
                        <w:bookmarkEnd w:id="331"/>
                        <w:r>
                          <w:rPr>
                            <w:b w:val="0"/>
                            <w:bCs w:val="0"/>
                            <w:i w:val="0"/>
                            <w:iCs w:val="0"/>
                            <w:smallCaps w:val="0"/>
                            <w:color w:val="000000"/>
                            <w:sz w:val="26"/>
                            <w:szCs w:val="26"/>
                          </w:rPr>
                          <w:t>(8)  A certificate mentioned in subsection (7) has the same effect as a judgment of the court.</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Remedies against both employer and third party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64.</w:t>
                  </w:r>
                  <w:bookmarkStart w:id="332" w:name="pr64-ps1-"/>
                  <w:bookmarkEnd w:id="332"/>
                  <w:r>
                    <w:rPr>
                      <w:rStyle w:val="prov2TxtIL"/>
                      <w:b w:val="0"/>
                      <w:bCs w:val="0"/>
                      <w:i w:val="0"/>
                      <w:iCs w:val="0"/>
                      <w:smallCaps w:val="0"/>
                      <w:color w:val="000000"/>
                    </w:rPr>
                    <w:t>—(1)  Where any injury for which compensation is payable under this Act was caused under circumstances creating a legal liability in some person other than the employer (called in this section the third party) to pay damages in respect of the injury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employee may take proceedings against the third party to recover damages and may claim against any person liable to pay compensation under this Act, but the employee is not entitled to recover both damages and compensation;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the employee has recovered compensation under this Act, the following persons are entitled to be indemnified by the third party:</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person by whom the compensation was paid;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employer who has indemnified a principal who paid the compensation under section 13(3).</w:t>
                              </w:r>
                            </w:p>
                          </w:tc>
                        </w:tr>
                      </w:tbl>
                      <w:p>
                        <w:pPr>
                          <w:rPr>
                            <w:rStyle w:val="prov2TxtIL"/>
                            <w:b w:val="0"/>
                            <w:bCs w:val="0"/>
                            <w:i w:val="0"/>
                            <w:iCs w:val="0"/>
                            <w:cap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33" w:name="pr64-ps2-"/>
                        <w:bookmarkEnd w:id="333"/>
                        <w:r>
                          <w:rPr>
                            <w:b w:val="0"/>
                            <w:bCs w:val="0"/>
                            <w:i w:val="0"/>
                            <w:iCs w:val="0"/>
                            <w:smallCaps w:val="0"/>
                            <w:color w:val="000000"/>
                            <w:sz w:val="26"/>
                            <w:szCs w:val="26"/>
                          </w:rPr>
                          <w:t>(2)  Subsection (3) applies where the right to recover damages from any third party, in respect of any injury caused to an employee by an accident arising out of and in the course of the employee’s employment, is reduced by virtue of any wilful act or negligence of the employer or employee.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34" w:name="pr64-ps3-"/>
                        <w:bookmarkEnd w:id="334"/>
                        <w:r>
                          <w:rPr>
                            <w:b w:val="0"/>
                            <w:bCs w:val="0"/>
                            <w:i w:val="0"/>
                            <w:iCs w:val="0"/>
                            <w:smallCaps w:val="0"/>
                            <w:color w:val="000000"/>
                            <w:sz w:val="26"/>
                            <w:szCs w:val="26"/>
                          </w:rPr>
                          <w:t>(3)  The right to be indemnified by the third party under subsection (1)(</w:t>
                        </w:r>
                        <w:r>
                          <w:rPr>
                            <w:b w:val="0"/>
                            <w:bCs w:val="0"/>
                            <w:i/>
                            <w:iCs/>
                            <w:smallCaps w:val="0"/>
                            <w:color w:val="000000"/>
                            <w:sz w:val="26"/>
                            <w:szCs w:val="26"/>
                          </w:rPr>
                          <w:t>b</w:t>
                        </w:r>
                        <w:r>
                          <w:rPr>
                            <w:b w:val="0"/>
                            <w:bCs w:val="0"/>
                            <w:i w:val="0"/>
                            <w:iCs w:val="0"/>
                            <w:smallCaps w:val="0"/>
                            <w:color w:val="000000"/>
                            <w:sz w:val="26"/>
                            <w:szCs w:val="26"/>
                          </w:rPr>
                          <w:t>) is limited to a right to be indemnified in respect of part of the total compensation paid or payable in such proportion as the court may determine as is appropriate to the degree to which the injury was attributable to the act, default or negligence of the third party.</w:t>
                        </w:r>
                      </w:p>
                    </w:tc>
                  </w:tr>
                </w:tbl>
                <w:p>
                  <w:pPr>
                    <w:rPr>
                      <w:rStyle w:val="prov2TxtIL"/>
                      <w:b w:val="0"/>
                      <w:bCs w:val="0"/>
                      <w:i w:val="0"/>
                      <w:iCs w:val="0"/>
                      <w:smallCaps w:val="0"/>
                      <w:color w:val="000000"/>
                    </w:rPr>
                  </w:pP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5</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APPLICATION OF ACT TO SEAFARERS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Application of Act to seafarer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65.</w:t>
                  </w:r>
                  <w:bookmarkStart w:id="335" w:name="pr65-ps1-"/>
                  <w:bookmarkEnd w:id="335"/>
                  <w:r>
                    <w:rPr>
                      <w:rStyle w:val="prov2TxtIL"/>
                      <w:b w:val="0"/>
                      <w:bCs w:val="0"/>
                      <w:i w:val="0"/>
                      <w:iCs w:val="0"/>
                      <w:smallCaps w:val="0"/>
                      <w:color w:val="000000"/>
                    </w:rPr>
                    <w:t xml:space="preserve">—(1)  This Act applies to any seafarer, subject to any modification that may be prescribed for the application of any provision of this Act to the seafarer. </w:t>
                  </w:r>
                  <w:bookmarkStart w:id="336" w:name="pr65-ps2-"/>
                  <w:bookmarkEnd w:id="336"/>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Where a seafarer is injured in an accident occurring on a Singapore ship, this Act applies whether the ship is within or outside Singapore at the time of the accident.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37" w:name="pr65-ps3-"/>
                        <w:bookmarkEnd w:id="337"/>
                        <w:r>
                          <w:rPr>
                            <w:b w:val="0"/>
                            <w:bCs w:val="0"/>
                            <w:i w:val="0"/>
                            <w:iCs w:val="0"/>
                            <w:smallCaps w:val="0"/>
                            <w:color w:val="000000"/>
                            <w:sz w:val="26"/>
                            <w:szCs w:val="26"/>
                          </w:rPr>
                          <w:t>(3)  In this Part, unless the context otherwise requires —</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“crew”, “master” and “Singapore ship” have the meanings given by the Merchant Shipping Act 1995;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“seafarer” means any person who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an employee within the meaning of this Act; and</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employed as part of the crew of any Singapore ship.</w:t>
                                    </w:r>
                                  </w:p>
                                </w:tc>
                              </w:tr>
                            </w:tbl>
                            <w:p>
                              <w:pPr>
                                <w:rPr>
                                  <w:b w:val="0"/>
                                  <w:bCs w:val="0"/>
                                  <w:i w:val="0"/>
                                  <w:iCs w:val="0"/>
                                  <w:smallCaps w:val="0"/>
                                  <w:color w:val="000000"/>
                                  <w:sz w:val="26"/>
                                  <w:szCs w:val="26"/>
                                </w:rPr>
                              </w:pP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Depositions admissible under Merchant Shipping Act 1995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66.</w:t>
                  </w:r>
                  <w:bookmarkStart w:id="338" w:name="pr66-ps1-"/>
                  <w:bookmarkEnd w:id="338"/>
                  <w:r>
                    <w:rPr>
                      <w:rStyle w:val="prov2TxtIL"/>
                      <w:b w:val="0"/>
                      <w:bCs w:val="0"/>
                      <w:i w:val="0"/>
                      <w:iCs w:val="0"/>
                      <w:smallCaps w:val="0"/>
                      <w:color w:val="000000"/>
                    </w:rPr>
                    <w:t>—(1)  Where an injured seafarer is discharged or left behind in any territory in the Commonwealth or in a foreign country, depositions about the circumstances and nature of the injury may be taken by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any judge or magistrate in that territory; or </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consular officer in the foreign country.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39" w:name="pr66-ps2-"/>
                        <w:bookmarkEnd w:id="339"/>
                        <w:r>
                          <w:rPr>
                            <w:b w:val="0"/>
                            <w:bCs w:val="0"/>
                            <w:i w:val="0"/>
                            <w:iCs w:val="0"/>
                            <w:smallCaps w:val="0"/>
                            <w:color w:val="000000"/>
                            <w:sz w:val="26"/>
                            <w:szCs w:val="26"/>
                          </w:rPr>
                          <w:t>(2)  Where any deposition is taken in accordance with subsection (1) and transmitted to the Minister by the person who took the deposition, the deposition or certified copies thereof are admissible in evidence in any proceedings for compensation under this Act, as provided by sections 184 and 186 of the Merchant Shipping Act 1995, and those sections apply accordingly.</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Effect of other laws relating to shipping</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67.</w:t>
                  </w:r>
                  <w:bookmarkStart w:id="340" w:name="pr67-ps1-"/>
                  <w:bookmarkEnd w:id="340"/>
                  <w:r>
                    <w:rPr>
                      <w:rStyle w:val="prov2TxtIL"/>
                      <w:b w:val="0"/>
                      <w:bCs w:val="0"/>
                      <w:i w:val="0"/>
                      <w:iCs w:val="0"/>
                      <w:smallCaps w:val="0"/>
                      <w:color w:val="000000"/>
                    </w:rPr>
                    <w:t>—(1)  No periodical payment for temporary incapacity is payable in respect of the period during which the owner of the ship is, under any law relating to shipping in force for the time being in Singapore or any part thereof (other than the Merchant Shipping (Maritime Labour Convention) Act 2014), liable to defray the expenses of maintenance of the injured seafarer.</w:t>
                  </w:r>
                  <w:bookmarkStart w:id="341" w:name="pr67-ps2-"/>
                  <w:bookmarkEnd w:id="341"/>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Where a seafarer has received payment under section 35 of the Merchant Shipping (Maritime Labour Convention) Act 2014 for the cost of medical treatment in respect of any work injury within the meaning of this Act, the amount of compensation payable to the seafarer under section 16(1) for the cost of medical treatment in respect of that work injury is to be reduced by the amount so received.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42" w:name="pr67-ps3-"/>
                        <w:bookmarkEnd w:id="342"/>
                        <w:r>
                          <w:rPr>
                            <w:b w:val="0"/>
                            <w:bCs w:val="0"/>
                            <w:i w:val="0"/>
                            <w:iCs w:val="0"/>
                            <w:smallCaps w:val="0"/>
                            <w:color w:val="000000"/>
                            <w:sz w:val="26"/>
                            <w:szCs w:val="26"/>
                          </w:rPr>
                          <w:t>(3)  Where a seafarer has received payment under section 36 of the Merchant Shipping (Maritime Labour Convention) Act 2014 for loss of earnings in respect of any work injury within the meaning of this Act, the amount of compensation payable to the seafarer under section 17(1) for any temporary incapacity resulting from that work injury is to be reduced by the amount so received.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43" w:name="pr67-ps4-"/>
                        <w:bookmarkEnd w:id="343"/>
                        <w:r>
                          <w:rPr>
                            <w:b w:val="0"/>
                            <w:bCs w:val="0"/>
                            <w:i w:val="0"/>
                            <w:iCs w:val="0"/>
                            <w:smallCaps w:val="0"/>
                            <w:color w:val="000000"/>
                            <w:sz w:val="26"/>
                            <w:szCs w:val="26"/>
                          </w:rPr>
                          <w:t>(4)  Section 24 does not apply in respect of a seafarer in respect of whom there is in force a contract of insurance or other financial security under section 34 of the Merchant Shipping (Maritime Labour Convention) Act 2014 covering the liabilities of the ship owner in respect of the seafarer under that Act.</w:t>
                        </w:r>
                      </w:p>
                    </w:tc>
                  </w:tr>
                </w:tbl>
                <w:p>
                  <w:pPr>
                    <w:rPr>
                      <w:rStyle w:val="prov2TxtIL"/>
                      <w:b w:val="0"/>
                      <w:bCs w:val="0"/>
                      <w:i w:val="0"/>
                      <w:iCs w:val="0"/>
                      <w:smallCaps w:val="0"/>
                      <w:color w:val="000000"/>
                    </w:rPr>
                  </w:pP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6</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POWERS FOR EXECUTION OF ACT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Powers of Commissioner and investigation officers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68.</w:t>
                  </w:r>
                  <w:bookmarkStart w:id="344" w:name="pr68-ps1-"/>
                  <w:bookmarkEnd w:id="344"/>
                  <w:r>
                    <w:rPr>
                      <w:rStyle w:val="prov2TxtIL"/>
                      <w:b w:val="0"/>
                      <w:bCs w:val="0"/>
                      <w:i w:val="0"/>
                      <w:iCs w:val="0"/>
                      <w:smallCaps w:val="0"/>
                      <w:color w:val="000000"/>
                    </w:rPr>
                    <w:t>—(1)  For the purposes of the execution of this Act, the Commissioner and any investigation officer have the following powers: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enter, inspect and examine at any time any workplace or premises occupied by a platform operator;</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30 of 2024 wef 01/01/2025]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enter, inspect and examine at all reasonable times any place which the Commissioner or an investigation officer has reasonable cause to believe to be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workplace;</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30 of 2024 wef 01/01/2025]</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place of which a workplace forms a part; or</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30 of 2024 wef 01/01/2025]</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premises occupied by a platform operator;</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30 of 2024 wef 01/01/2025]</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inspect and make copies of or take extracts from, or require the occupier or any person having the management or control of any place mentioned in paragraph (</w:t>
                        </w:r>
                        <w:r>
                          <w:rPr>
                            <w:rStyle w:val="prov2TxtIL"/>
                            <w:b w:val="0"/>
                            <w:bCs w:val="0"/>
                            <w:i/>
                            <w:iCs/>
                            <w:caps w:val="0"/>
                            <w:smallCaps w:val="0"/>
                            <w:color w:val="000000"/>
                          </w:rPr>
                          <w:t>a</w:t>
                        </w:r>
                        <w:r>
                          <w:rPr>
                            <w:rStyle w:val="prov2TxtIL"/>
                            <w:b w:val="0"/>
                            <w:bCs w:val="0"/>
                            <w:i w:val="0"/>
                            <w:iCs w:val="0"/>
                            <w:caps w:val="0"/>
                            <w:smallCaps w:val="0"/>
                            <w:color w:val="000000"/>
                          </w:rPr>
                          <w:t>) or (</w:t>
                        </w:r>
                        <w:r>
                          <w:rPr>
                            <w:rStyle w:val="prov2TxtIL"/>
                            <w:b w:val="0"/>
                            <w:bCs w:val="0"/>
                            <w:i/>
                            <w:iCs/>
                            <w:caps w:val="0"/>
                            <w:smallCaps w:val="0"/>
                            <w:color w:val="000000"/>
                          </w:rPr>
                          <w:t>b</w:t>
                        </w:r>
                        <w:r>
                          <w:rPr>
                            <w:rStyle w:val="prov2TxtIL"/>
                            <w:b w:val="0"/>
                            <w:bCs w:val="0"/>
                            <w:i w:val="0"/>
                            <w:iCs w:val="0"/>
                            <w:caps w:val="0"/>
                            <w:smallCaps w:val="0"/>
                            <w:color w:val="000000"/>
                          </w:rPr>
                          <w:t>) to provide copies of or extracts from, any book, document, record or electronic material;</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30 of 2024 wef 01/01/2025]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inspect and examine any machinery, equipment, plant, installation or article in any place mentioned in paragraphs (</w:t>
                        </w:r>
                        <w:r>
                          <w:rPr>
                            <w:rStyle w:val="prov2TxtIL"/>
                            <w:b w:val="0"/>
                            <w:bCs w:val="0"/>
                            <w:i/>
                            <w:iCs/>
                            <w:caps w:val="0"/>
                            <w:smallCaps w:val="0"/>
                            <w:color w:val="000000"/>
                          </w:rPr>
                          <w:t>a</w:t>
                        </w:r>
                        <w:r>
                          <w:rPr>
                            <w:rStyle w:val="prov2TxtIL"/>
                            <w:b w:val="0"/>
                            <w:bCs w:val="0"/>
                            <w:i w:val="0"/>
                            <w:iCs w:val="0"/>
                            <w:caps w:val="0"/>
                            <w:smallCaps w:val="0"/>
                            <w:color w:val="000000"/>
                          </w:rPr>
                          <w:t>) and (</w:t>
                        </w:r>
                        <w:r>
                          <w:rPr>
                            <w:rStyle w:val="prov2TxtIL"/>
                            <w:b w:val="0"/>
                            <w:bCs w:val="0"/>
                            <w:i/>
                            <w:iCs/>
                            <w:caps w:val="0"/>
                            <w:smallCaps w:val="0"/>
                            <w:color w:val="000000"/>
                          </w:rPr>
                          <w:t>b</w:t>
                        </w:r>
                        <w:r>
                          <w:rPr>
                            <w:rStyle w:val="prov2TxtIL"/>
                            <w:b w:val="0"/>
                            <w:bCs w:val="0"/>
                            <w:i w:val="0"/>
                            <w:iCs w:val="0"/>
                            <w:caps w:val="0"/>
                            <w:smallCaps w:val="0"/>
                            <w:color w:val="000000"/>
                          </w:rPr>
                          <w: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the Commissioner, or an investigation officer, is a health professional, to carry out on any person who is or had been working in a workplace such medical examinations as may be necessary for the purposes of this Act;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e</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take samples of any material or substance found in a workplace or being discharged from a workplace for the purpose of analysis or test;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f</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assess the levels of noise, illumination, heat or harmful or hazardous substances in any workplace and the exposure levels of persons at work therein;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g</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take such photographs or video recording as the Commissioner or investigation officer thinks necessary of the premises and persons reasonably believed to be acquainted with the facts and circumstances relevant to the carrying out of the provisions of this Act;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h</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take into custody any article in the workplace or premises occupied by a platform operator which is relevant to the carrying out of the provisions of this Act.</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45" w:name="pr68-ps2-"/>
                        <w:bookmarkEnd w:id="345"/>
                        <w:r>
                          <w:rPr>
                            <w:b w:val="0"/>
                            <w:bCs w:val="0"/>
                            <w:i w:val="0"/>
                            <w:iCs w:val="0"/>
                            <w:smallCaps w:val="0"/>
                            <w:color w:val="000000"/>
                            <w:sz w:val="26"/>
                            <w:szCs w:val="26"/>
                          </w:rPr>
                          <w:t>(2)  For the purposes of the execution of this Act, the Commissioner or an investigation officer may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examine orally any person who appears to be acquainted with any facts and circumstances relevant to the carrying out of the provisions of this Act, and reduce to writing any statement made by that person;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require any person who appears to be acquainted with any facts and circumstances relevant to the carrying out of the provisions of this Act to attend at such time and place as may be specified in a notice served on the person;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require any person, whom the Commissioner or investigation officer has reason to believe has any document, including documents of identity or documents containing information relevant to the carrying out of the provisions of this Act, to produce any such document to the Commissioner or investigation officer.</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46" w:name="pr68-ps3-"/>
                        <w:bookmarkEnd w:id="346"/>
                        <w:r>
                          <w:rPr>
                            <w:b w:val="0"/>
                            <w:bCs w:val="0"/>
                            <w:i w:val="0"/>
                            <w:iCs w:val="0"/>
                            <w:smallCaps w:val="0"/>
                            <w:color w:val="000000"/>
                            <w:sz w:val="26"/>
                            <w:szCs w:val="26"/>
                          </w:rPr>
                          <w:t>(3)  A person examined under subsection (2)(</w:t>
                        </w:r>
                        <w:r>
                          <w:rPr>
                            <w:b w:val="0"/>
                            <w:bCs w:val="0"/>
                            <w:i/>
                            <w:iCs/>
                            <w:smallCaps w:val="0"/>
                            <w:color w:val="000000"/>
                            <w:sz w:val="26"/>
                            <w:szCs w:val="26"/>
                          </w:rPr>
                          <w:t>a</w:t>
                        </w:r>
                        <w:r>
                          <w:rPr>
                            <w:b w:val="0"/>
                            <w:bCs w:val="0"/>
                            <w:i w:val="0"/>
                            <w:iCs w:val="0"/>
                            <w:smallCaps w:val="0"/>
                            <w:color w:val="000000"/>
                            <w:sz w:val="26"/>
                            <w:szCs w:val="26"/>
                          </w:rPr>
                          <w:t>) must state truly the facts and circumstances relevant to the carrying out of the provisions of this Act with which the person is acquainted, except only that the person may decline to make any statement that would tend to incriminate the person or expose the person to penalty.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47" w:name="pr68-ps4-"/>
                        <w:bookmarkEnd w:id="347"/>
                        <w:r>
                          <w:rPr>
                            <w:b w:val="0"/>
                            <w:bCs w:val="0"/>
                            <w:i w:val="0"/>
                            <w:iCs w:val="0"/>
                            <w:smallCaps w:val="0"/>
                            <w:color w:val="000000"/>
                            <w:sz w:val="26"/>
                            <w:szCs w:val="26"/>
                          </w:rPr>
                          <w:t>(4)  A statement made under subsection (2)(</w:t>
                        </w:r>
                        <w:r>
                          <w:rPr>
                            <w:b w:val="0"/>
                            <w:bCs w:val="0"/>
                            <w:i/>
                            <w:iCs/>
                            <w:smallCaps w:val="0"/>
                            <w:color w:val="000000"/>
                            <w:sz w:val="26"/>
                            <w:szCs w:val="26"/>
                          </w:rPr>
                          <w:t>a</w:t>
                        </w:r>
                        <w:r>
                          <w:rPr>
                            <w:b w:val="0"/>
                            <w:bCs w:val="0"/>
                            <w:i w:val="0"/>
                            <w:iCs w:val="0"/>
                            <w:smallCaps w:val="0"/>
                            <w:color w:val="000000"/>
                            <w:sz w:val="26"/>
                            <w:szCs w:val="26"/>
                          </w:rPr>
                          <w:t>) by any person must be read to the person and, after correction, if necessary, be signed by the person.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48" w:name="pr68-ps5-"/>
                        <w:bookmarkEnd w:id="348"/>
                        <w:r>
                          <w:rPr>
                            <w:b w:val="0"/>
                            <w:bCs w:val="0"/>
                            <w:i w:val="0"/>
                            <w:iCs w:val="0"/>
                            <w:smallCaps w:val="0"/>
                            <w:color w:val="000000"/>
                            <w:sz w:val="26"/>
                            <w:szCs w:val="26"/>
                          </w:rPr>
                          <w:t>(5)  If any person fails to attend as required by a notice under subsection (2)(</w:t>
                        </w:r>
                        <w:r>
                          <w:rPr>
                            <w:b w:val="0"/>
                            <w:bCs w:val="0"/>
                            <w:i/>
                            <w:iCs/>
                            <w:smallCaps w:val="0"/>
                            <w:color w:val="000000"/>
                            <w:sz w:val="26"/>
                            <w:szCs w:val="26"/>
                          </w:rPr>
                          <w:t>b</w:t>
                        </w:r>
                        <w:r>
                          <w:rPr>
                            <w:b w:val="0"/>
                            <w:bCs w:val="0"/>
                            <w:i w:val="0"/>
                            <w:iCs w:val="0"/>
                            <w:smallCaps w:val="0"/>
                            <w:color w:val="000000"/>
                            <w:sz w:val="26"/>
                            <w:szCs w:val="26"/>
                          </w:rPr>
                          <w:t xml:space="preserve">), the Commissioner or investigation officer may report the failure to a Magistrate who may thereupon issue a warrant to secure the attendance of that person as required by the notice. </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49" w:name="pr68-ps6-"/>
                        <w:bookmarkEnd w:id="349"/>
                        <w:r>
                          <w:rPr>
                            <w:b w:val="0"/>
                            <w:bCs w:val="0"/>
                            <w:i w:val="0"/>
                            <w:iCs w:val="0"/>
                            <w:smallCaps w:val="0"/>
                            <w:color w:val="000000"/>
                            <w:sz w:val="26"/>
                            <w:szCs w:val="26"/>
                          </w:rPr>
                          <w:t>(6)  A person who wilfully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obstructs or delays the Commissioner or an investigation officer in the exercise of his or her powers under this section;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fails to produce any document which that person is required to produce under subsection (2)(</w:t>
                              </w:r>
                              <w:r>
                                <w:rPr>
                                  <w:b w:val="0"/>
                                  <w:bCs w:val="0"/>
                                  <w:i/>
                                  <w:iCs/>
                                  <w:caps w:val="0"/>
                                  <w:smallCaps w:val="0"/>
                                  <w:color w:val="000000"/>
                                  <w:sz w:val="26"/>
                                  <w:szCs w:val="26"/>
                                </w:rPr>
                                <w:t>c</w:t>
                              </w:r>
                              <w:r>
                                <w:rPr>
                                  <w:b w:val="0"/>
                                  <w:bCs w:val="0"/>
                                  <w:i w:val="0"/>
                                  <w:iCs w:val="0"/>
                                  <w:caps w:val="0"/>
                                  <w:smallCaps w:val="0"/>
                                  <w:color w:val="000000"/>
                                  <w:sz w:val="26"/>
                                  <w:szCs w:val="26"/>
                                </w:rPr>
                                <w: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withholds any information that the person is required to give under subsection (2)(</w:t>
                              </w:r>
                              <w:r>
                                <w:rPr>
                                  <w:b w:val="0"/>
                                  <w:bCs w:val="0"/>
                                  <w:i/>
                                  <w:iCs/>
                                  <w:caps w:val="0"/>
                                  <w:smallCaps w:val="0"/>
                                  <w:color w:val="000000"/>
                                  <w:sz w:val="26"/>
                                  <w:szCs w:val="26"/>
                                </w:rPr>
                                <w:t>a</w:t>
                              </w:r>
                              <w:r>
                                <w:rPr>
                                  <w:b w:val="0"/>
                                  <w:bCs w:val="0"/>
                                  <w:i w:val="0"/>
                                  <w:iCs w:val="0"/>
                                  <w:caps w:val="0"/>
                                  <w:smallCaps w:val="0"/>
                                  <w:color w:val="000000"/>
                                  <w:sz w:val="26"/>
                                  <w:szCs w:val="26"/>
                                </w:rPr>
                                <w:t>);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conceals or prevents any person from appearing before the Commissioner or an investigation officer,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shall be guilty of an offence and shall be liable on conviction —</w:t>
                              </w:r>
                            </w:p>
                          </w:tc>
                        </w:tr>
                      </w:tbl>
                      <w:p>
                        <w:pPr>
                          <w:rPr>
                            <w:vanish/>
                          </w:rPr>
                        </w:pP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 fine not exceeding $5,000 or to imprisonment for a term not exceeding 6 months or to both;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f</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person is a repeat offender, to a fine not exceeding $10,000 or to imprisonment for a term not exceeding 6 months or to both.</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50" w:name="pr68-ps7-"/>
                        <w:bookmarkEnd w:id="350"/>
                        <w:r>
                          <w:rPr>
                            <w:b w:val="0"/>
                            <w:bCs w:val="0"/>
                            <w:i w:val="0"/>
                            <w:iCs w:val="0"/>
                            <w:smallCaps w:val="0"/>
                            <w:color w:val="000000"/>
                            <w:sz w:val="26"/>
                            <w:szCs w:val="26"/>
                          </w:rPr>
                          <w:t>(7)  A person is a repeat offender in relation to an offence under subsection (6) if the person who is convicted of an offence under subsection (6)(</w:t>
                        </w:r>
                        <w:r>
                          <w:rPr>
                            <w:b w:val="0"/>
                            <w:bCs w:val="0"/>
                            <w:i/>
                            <w:iCs/>
                            <w:smallCaps w:val="0"/>
                            <w:color w:val="000000"/>
                            <w:sz w:val="26"/>
                            <w:szCs w:val="26"/>
                          </w:rPr>
                          <w:t>a</w:t>
                        </w:r>
                        <w:r>
                          <w:rPr>
                            <w:b w:val="0"/>
                            <w:bCs w:val="0"/>
                            <w:i w:val="0"/>
                            <w:iCs w:val="0"/>
                            <w:smallCaps w:val="0"/>
                            <w:color w:val="000000"/>
                            <w:sz w:val="26"/>
                            <w:szCs w:val="26"/>
                          </w:rPr>
                          <w:t>), (</w:t>
                        </w:r>
                        <w:r>
                          <w:rPr>
                            <w:b w:val="0"/>
                            <w:bCs w:val="0"/>
                            <w:i/>
                            <w:iCs/>
                            <w:smallCaps w:val="0"/>
                            <w:color w:val="000000"/>
                            <w:sz w:val="26"/>
                            <w:szCs w:val="26"/>
                          </w:rPr>
                          <w:t>b</w:t>
                        </w:r>
                        <w:r>
                          <w:rPr>
                            <w:b w:val="0"/>
                            <w:bCs w:val="0"/>
                            <w:i w:val="0"/>
                            <w:iCs w:val="0"/>
                            <w:smallCaps w:val="0"/>
                            <w:color w:val="000000"/>
                            <w:sz w:val="26"/>
                            <w:szCs w:val="26"/>
                          </w:rPr>
                          <w:t>), (</w:t>
                        </w:r>
                        <w:r>
                          <w:rPr>
                            <w:b w:val="0"/>
                            <w:bCs w:val="0"/>
                            <w:i/>
                            <w:iCs/>
                            <w:smallCaps w:val="0"/>
                            <w:color w:val="000000"/>
                            <w:sz w:val="26"/>
                            <w:szCs w:val="26"/>
                          </w:rPr>
                          <w:t>c</w:t>
                        </w:r>
                        <w:r>
                          <w:rPr>
                            <w:b w:val="0"/>
                            <w:bCs w:val="0"/>
                            <w:i w:val="0"/>
                            <w:iCs w:val="0"/>
                            <w:smallCaps w:val="0"/>
                            <w:color w:val="000000"/>
                            <w:sz w:val="26"/>
                            <w:szCs w:val="26"/>
                          </w:rPr>
                          <w:t>) or (</w:t>
                        </w:r>
                        <w:r>
                          <w:rPr>
                            <w:b w:val="0"/>
                            <w:bCs w:val="0"/>
                            <w:i/>
                            <w:iCs/>
                            <w:smallCaps w:val="0"/>
                            <w:color w:val="000000"/>
                            <w:sz w:val="26"/>
                            <w:szCs w:val="26"/>
                          </w:rPr>
                          <w:t>d</w:t>
                        </w:r>
                        <w:r>
                          <w:rPr>
                            <w:b w:val="0"/>
                            <w:bCs w:val="0"/>
                            <w:i w:val="0"/>
                            <w:iCs w:val="0"/>
                            <w:smallCaps w:val="0"/>
                            <w:color w:val="000000"/>
                            <w:sz w:val="26"/>
                            <w:szCs w:val="26"/>
                          </w:rPr>
                          <w:t>) has been convicted on at least one other earlier occasion of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subsection (6)(</w:t>
                              </w:r>
                              <w:r>
                                <w:rPr>
                                  <w:b w:val="0"/>
                                  <w:bCs w:val="0"/>
                                  <w:i/>
                                  <w:iCs/>
                                  <w:caps w:val="0"/>
                                  <w:smallCaps w:val="0"/>
                                  <w:color w:val="000000"/>
                                  <w:sz w:val="26"/>
                                  <w:szCs w:val="26"/>
                                </w:rPr>
                                <w:t>a</w:t>
                              </w:r>
                              <w:r>
                                <w:rPr>
                                  <w:b w:val="0"/>
                                  <w:bCs w:val="0"/>
                                  <w:i w:val="0"/>
                                  <w:iCs w:val="0"/>
                                  <w:caps w:val="0"/>
                                  <w:smallCaps w:val="0"/>
                                  <w:color w:val="000000"/>
                                  <w:sz w:val="26"/>
                                  <w:szCs w:val="26"/>
                                </w:rPr>
                                <w:t>), (</w:t>
                              </w:r>
                              <w:r>
                                <w:rPr>
                                  <w:b w:val="0"/>
                                  <w:bCs w:val="0"/>
                                  <w:i/>
                                  <w:iCs/>
                                  <w:caps w:val="0"/>
                                  <w:smallCaps w:val="0"/>
                                  <w:color w:val="000000"/>
                                  <w:sz w:val="26"/>
                                  <w:szCs w:val="26"/>
                                </w:rPr>
                                <w:t>b</w:t>
                              </w:r>
                              <w:r>
                                <w:rPr>
                                  <w:b w:val="0"/>
                                  <w:bCs w:val="0"/>
                                  <w:i w:val="0"/>
                                  <w:iCs w:val="0"/>
                                  <w:caps w:val="0"/>
                                  <w:smallCaps w:val="0"/>
                                  <w:color w:val="000000"/>
                                  <w:sz w:val="26"/>
                                  <w:szCs w:val="26"/>
                                </w:rPr>
                                <w:t>), (</w:t>
                              </w:r>
                              <w:r>
                                <w:rPr>
                                  <w:b w:val="0"/>
                                  <w:bCs w:val="0"/>
                                  <w:i/>
                                  <w:iCs/>
                                  <w:caps w:val="0"/>
                                  <w:smallCaps w:val="0"/>
                                  <w:color w:val="000000"/>
                                  <w:sz w:val="26"/>
                                  <w:szCs w:val="26"/>
                                </w:rPr>
                                <w:t>c</w:t>
                              </w:r>
                              <w:r>
                                <w:rPr>
                                  <w:b w:val="0"/>
                                  <w:bCs w:val="0"/>
                                  <w:i w:val="0"/>
                                  <w:iCs w:val="0"/>
                                  <w:caps w:val="0"/>
                                  <w:smallCaps w:val="0"/>
                                  <w:color w:val="000000"/>
                                  <w:sz w:val="26"/>
                                  <w:szCs w:val="26"/>
                                </w:rPr>
                                <w:t>) or (</w:t>
                              </w:r>
                              <w:r>
                                <w:rPr>
                                  <w:b w:val="0"/>
                                  <w:bCs w:val="0"/>
                                  <w:i/>
                                  <w:iCs/>
                                  <w:caps w:val="0"/>
                                  <w:smallCaps w:val="0"/>
                                  <w:color w:val="000000"/>
                                  <w:sz w:val="26"/>
                                  <w:szCs w:val="26"/>
                                </w:rPr>
                                <w:t>d</w:t>
                              </w:r>
                              <w:r>
                                <w:rPr>
                                  <w:b w:val="0"/>
                                  <w:bCs w:val="0"/>
                                  <w:i w:val="0"/>
                                  <w:iCs w:val="0"/>
                                  <w:caps w:val="0"/>
                                  <w:smallCaps w:val="0"/>
                                  <w:color w:val="000000"/>
                                  <w:sz w:val="26"/>
                                  <w:szCs w:val="26"/>
                                </w:rPr>
                                <w:t>);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section 35(2)(</w:t>
                              </w:r>
                              <w:r>
                                <w:rPr>
                                  <w:b w:val="0"/>
                                  <w:bCs w:val="0"/>
                                  <w:i/>
                                  <w:iCs/>
                                  <w:caps w:val="0"/>
                                  <w:smallCaps w:val="0"/>
                                  <w:color w:val="000000"/>
                                  <w:sz w:val="26"/>
                                  <w:szCs w:val="26"/>
                                </w:rPr>
                                <w:t>e</w:t>
                              </w:r>
                              <w:r>
                                <w:rPr>
                                  <w:b w:val="0"/>
                                  <w:bCs w:val="0"/>
                                  <w:i w:val="0"/>
                                  <w:iCs w:val="0"/>
                                  <w:caps w:val="0"/>
                                  <w:smallCaps w:val="0"/>
                                  <w:color w:val="000000"/>
                                  <w:sz w:val="26"/>
                                  <w:szCs w:val="26"/>
                                </w:rPr>
                                <w:t>) of the repealed Act, whether the conviction was before, on or after 1 September 2020.</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Reciprocal arrangements for payment of work injury compensation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69.</w:t>
                  </w:r>
                  <w:bookmarkStart w:id="351" w:name="pr69-ps1-"/>
                  <w:bookmarkEnd w:id="351"/>
                  <w:r>
                    <w:rPr>
                      <w:rStyle w:val="prov2TxtIL"/>
                      <w:b w:val="0"/>
                      <w:bCs w:val="0"/>
                      <w:i w:val="0"/>
                      <w:iCs w:val="0"/>
                      <w:smallCaps w:val="0"/>
                      <w:color w:val="000000"/>
                    </w:rPr>
                    <w:t>—(1)  This section applies where there is an arrangement between the Government and the government of any other State by which the sums mentioned in paragraphs (</w:t>
                  </w:r>
                  <w:r>
                    <w:rPr>
                      <w:rStyle w:val="prov2TxtIL"/>
                      <w:b w:val="0"/>
                      <w:bCs w:val="0"/>
                      <w:i/>
                      <w:iCs/>
                      <w:smallCaps w:val="0"/>
                      <w:color w:val="000000"/>
                    </w:rPr>
                    <w:t>a</w:t>
                  </w:r>
                  <w:r>
                    <w:rPr>
                      <w:rStyle w:val="prov2TxtIL"/>
                      <w:b w:val="0"/>
                      <w:bCs w:val="0"/>
                      <w:i w:val="0"/>
                      <w:iCs w:val="0"/>
                      <w:smallCaps w:val="0"/>
                      <w:color w:val="000000"/>
                    </w:rPr>
                    <w:t>) and (</w:t>
                  </w:r>
                  <w:r>
                    <w:rPr>
                      <w:rStyle w:val="prov2TxtIL"/>
                      <w:b w:val="0"/>
                      <w:bCs w:val="0"/>
                      <w:i/>
                      <w:iCs/>
                      <w:smallCaps w:val="0"/>
                      <w:color w:val="000000"/>
                    </w:rPr>
                    <w:t>b</w:t>
                  </w:r>
                  <w:r>
                    <w:rPr>
                      <w:rStyle w:val="prov2TxtIL"/>
                      <w:b w:val="0"/>
                      <w:bCs w:val="0"/>
                      <w:i w:val="0"/>
                      <w:iCs w:val="0"/>
                      <w:smallCaps w:val="0"/>
                      <w:color w:val="000000"/>
                    </w:rPr>
                    <w:t>) may, at the request of the authority by which the sums are awarded, be transferred to and administered by a competent authority in the territory administered by that government (called in this section the other territory) or by the Commissioner in Singapore, as the case may be:</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sums awarded under the law relating to work injury compensation in Singapore to persons resident or becoming resident in the other territory;</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sums awarded under the law relating to work injury compensation in the other territory to persons resident or becoming resident in Singapore.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52" w:name="pr69-ps2-"/>
                        <w:bookmarkEnd w:id="352"/>
                        <w:r>
                          <w:rPr>
                            <w:b w:val="0"/>
                            <w:bCs w:val="0"/>
                            <w:i w:val="0"/>
                            <w:iCs w:val="0"/>
                            <w:smallCaps w:val="0"/>
                            <w:color w:val="000000"/>
                            <w:sz w:val="26"/>
                            <w:szCs w:val="26"/>
                          </w:rPr>
                          <w:t xml:space="preserve">(2)  Where there is an arrangement mentioned in subsection (1), money in the hands of the Commissioner is to be transferred, and money received by the Commissioner is to be administered, in such manner as may be prescribed. </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Ex gratia payments from Workers’ Fund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70.</w:t>
                  </w:r>
                  <w:r>
                    <w:rPr>
                      <w:b w:val="0"/>
                      <w:bCs w:val="0"/>
                      <w:i w:val="0"/>
                      <w:iCs w:val="0"/>
                      <w:smallCaps w:val="0"/>
                      <w:color w:val="000000"/>
                      <w:sz w:val="26"/>
                      <w:szCs w:val="26"/>
                    </w:rPr>
                    <w:t>  The Commissioner may make ex gratia payments from the Workers’ Fund of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amount not exceeding the compensation that an employee is entitled to under this Act, to any person to whom money deposited with the Commissioner may be paid in accordance with section 21;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amount not exceeding the compensation that a platform worker is entitled to under this Act, to any person to whom money deposited with the Commissioner may be paid in accordance with section 21, as modified by section 34B.</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Protection from personal liability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71.</w:t>
                  </w:r>
                  <w:r>
                    <w:rPr>
                      <w:b w:val="0"/>
                      <w:bCs w:val="0"/>
                      <w:i w:val="0"/>
                      <w:iCs w:val="0"/>
                      <w:smallCaps w:val="0"/>
                      <w:color w:val="000000"/>
                      <w:sz w:val="26"/>
                      <w:szCs w:val="26"/>
                    </w:rPr>
                    <w:t>  No liability shall lie personally against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Commissioner;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Assistant Commissioner;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investigation officer;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health professional making an assessment or preparing a medical report in respect of any claimant under this Act;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person appointed as a member of the Medical Board or a panel under section 57,</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who, acting in good faith and with reasonable care, does or omits to do anything in the execution or purported execution of this Act.</w:t>
                        </w:r>
                      </w:p>
                    </w:tc>
                  </w:tr>
                </w:tbl>
                <w:p>
                  <w:pPr>
                    <w:rPr>
                      <w:b w:val="0"/>
                      <w:bCs w:val="0"/>
                      <w:i w:val="0"/>
                      <w:iC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7</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GENERAL PROVISIONS ON OFFENCES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Offences by corporations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72.</w:t>
                  </w:r>
                  <w:bookmarkStart w:id="353" w:name="pr72-ps1-"/>
                  <w:bookmarkEnd w:id="353"/>
                  <w:r>
                    <w:rPr>
                      <w:rStyle w:val="prov2TxtIL"/>
                      <w:b w:val="0"/>
                      <w:bCs w:val="0"/>
                      <w:i w:val="0"/>
                      <w:iCs w:val="0"/>
                      <w:smallCaps w:val="0"/>
                      <w:color w:val="000000"/>
                    </w:rPr>
                    <w:t>—(1)  Where, in a proceeding for an offence under this Act, it is necessary to prove the state of mind of a corporation in relation to a particular conduct, evidence that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 officer, employee or agent of the corporation engaged in that conduct within the scope of his or her actual or apparent authority;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officer, employee or agent had that state of mind,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rStyle w:val="prov2TxtIL"/>
                            <w:b w:val="0"/>
                            <w:bCs w:val="0"/>
                            <w:i w:val="0"/>
                            <w:iCs w:val="0"/>
                            <w:smallCaps w:val="0"/>
                            <w:color w:val="000000"/>
                          </w:rPr>
                        </w:pPr>
                        <w:r>
                          <w:rPr>
                            <w:rStyle w:val="prov2TxtIL"/>
                            <w:b w:val="0"/>
                            <w:bCs w:val="0"/>
                            <w:i w:val="0"/>
                            <w:iCs w:val="0"/>
                            <w:smallCaps w:val="0"/>
                            <w:color w:val="000000"/>
                          </w:rPr>
                          <w:t>is evidence that the corporation had that state of mind.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54" w:name="pr72-ps2-"/>
                        <w:bookmarkEnd w:id="354"/>
                        <w:r>
                          <w:rPr>
                            <w:b w:val="0"/>
                            <w:bCs w:val="0"/>
                            <w:i w:val="0"/>
                            <w:iCs w:val="0"/>
                            <w:smallCaps w:val="0"/>
                            <w:color w:val="000000"/>
                            <w:sz w:val="26"/>
                            <w:szCs w:val="26"/>
                          </w:rPr>
                          <w:t>(2)  Where a corporation commits an offence under this Act, a person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who is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officer of the corporation;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individual involved in the management of the corporation and in a position to influence the conduct of the corporation in relation to the commission of the offence; and</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who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consented or connived, or conspired with others, to effect the commission of the offence;</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in any other way, whether by act or omission, knowingly concerned in, or is party to, the commission of the offence by the corporation;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knew or ought reasonably to have known that the offence by the corporation (or an offence of the same type) would be or is being committed, and failed to take all reasonable steps to prevent or stop the commission of that offence,</w:t>
                                    </w:r>
                                  </w:p>
                                </w:tc>
                              </w:tr>
                            </w:tbl>
                            <w:p>
                              <w:pPr>
                                <w:rPr>
                                  <w:b w:val="0"/>
                                  <w:bCs w:val="0"/>
                                  <w:i w:val="0"/>
                                  <w:iCs w:val="0"/>
                                  <w:cap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shall be guilty of that same offence as is the corporation, and shall be liable on conviction to be punished accordingly.</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55" w:name="pr72-ps3-"/>
                        <w:bookmarkEnd w:id="355"/>
                        <w:r>
                          <w:rPr>
                            <w:b w:val="0"/>
                            <w:bCs w:val="0"/>
                            <w:i w:val="0"/>
                            <w:iCs w:val="0"/>
                            <w:smallCaps w:val="0"/>
                            <w:color w:val="000000"/>
                            <w:sz w:val="26"/>
                            <w:szCs w:val="26"/>
                          </w:rPr>
                          <w:t>(3)  A person mentioned in subsection (2) may rely on a defence that would be available to the corporation if it were charged with the offence with which the person is charged and, in doing so, the person bears the same burden of proof that the corporation would bear.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56" w:name="pr72-ps4-"/>
                        <w:bookmarkEnd w:id="356"/>
                        <w:r>
                          <w:rPr>
                            <w:b w:val="0"/>
                            <w:bCs w:val="0"/>
                            <w:i w:val="0"/>
                            <w:iCs w:val="0"/>
                            <w:smallCaps w:val="0"/>
                            <w:color w:val="000000"/>
                            <w:sz w:val="26"/>
                            <w:szCs w:val="26"/>
                          </w:rPr>
                          <w:t>(4)  To avoid doubt, this section does not affect the application of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Chapters 5 and 5A of the Penal Code 1871;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Evidence Act 1893 or any other law or practice regarding the admissibility of evidence.</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57" w:name="pr72-ps5-"/>
                        <w:bookmarkEnd w:id="357"/>
                        <w:r>
                          <w:rPr>
                            <w:b w:val="0"/>
                            <w:bCs w:val="0"/>
                            <w:i w:val="0"/>
                            <w:iCs w:val="0"/>
                            <w:smallCaps w:val="0"/>
                            <w:color w:val="000000"/>
                            <w:sz w:val="26"/>
                            <w:szCs w:val="26"/>
                          </w:rPr>
                          <w:t>(5)  To avoid doubt, subsection (2) also does not affect the liability of the corporation for an offence under this Act, and applies whether or not the corporation is convicted of the offence.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58" w:name="pr72-ps6-"/>
                        <w:bookmarkEnd w:id="358"/>
                        <w:r>
                          <w:rPr>
                            <w:b w:val="0"/>
                            <w:bCs w:val="0"/>
                            <w:i w:val="0"/>
                            <w:iCs w:val="0"/>
                            <w:smallCaps w:val="0"/>
                            <w:color w:val="000000"/>
                            <w:sz w:val="26"/>
                            <w:szCs w:val="26"/>
                          </w:rPr>
                          <w:t>(6)  In this section —</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“corporation” includes a limited liability partnership within the meaning of section 2(1) of the Limited Liability Partnerships Act 2005;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“officer”, in relation to a corporation, means any director, partner, chief executive, manager, secretary or other similar officer of the corporation, and includes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person purporting to act in any such capacity; and</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for a corporation whose affairs are managed by its members, any of those members as if the member were a director of the corporation;</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“state of mind” of a person includes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knowledge, intention, opinion, belief or purpose of the person; and</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person’s reasons for the intention, opinion, belief or purpose.</w:t>
                                    </w:r>
                                  </w:p>
                                </w:tc>
                              </w:tr>
                            </w:tbl>
                            <w:p>
                              <w:pPr>
                                <w:rPr>
                                  <w:b w:val="0"/>
                                  <w:bCs w:val="0"/>
                                  <w:i w:val="0"/>
                                  <w:iCs w:val="0"/>
                                  <w:smallCaps w:val="0"/>
                                  <w:color w:val="000000"/>
                                  <w:sz w:val="26"/>
                                  <w:szCs w:val="26"/>
                                </w:rPr>
                              </w:pP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Offences by unincorporated associations or partnerships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73.</w:t>
                  </w:r>
                  <w:bookmarkStart w:id="359" w:name="pr73-ps1-"/>
                  <w:bookmarkEnd w:id="359"/>
                  <w:r>
                    <w:rPr>
                      <w:rStyle w:val="prov2TxtIL"/>
                      <w:b w:val="0"/>
                      <w:bCs w:val="0"/>
                      <w:i w:val="0"/>
                      <w:iCs w:val="0"/>
                      <w:smallCaps w:val="0"/>
                      <w:color w:val="000000"/>
                    </w:rPr>
                    <w:t>—(1)  Where, in a proceeding for an offence under this Act, it is necessary to prove the state of mind of an unincorporated association or a partnership in relation to a particular conduct, evidence that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 employee or agent of the unincorporated association or the partnership engaged in that conduct within the scope of his or her actual or apparent authority;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employee or agent had that state of mind,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rStyle w:val="prov2TxtIL"/>
                            <w:b w:val="0"/>
                            <w:bCs w:val="0"/>
                            <w:i w:val="0"/>
                            <w:iCs w:val="0"/>
                            <w:smallCaps w:val="0"/>
                            <w:color w:val="000000"/>
                          </w:rPr>
                        </w:pPr>
                        <w:r>
                          <w:rPr>
                            <w:rStyle w:val="prov2TxtIL"/>
                            <w:b w:val="0"/>
                            <w:bCs w:val="0"/>
                            <w:i w:val="0"/>
                            <w:iCs w:val="0"/>
                            <w:smallCaps w:val="0"/>
                            <w:color w:val="000000"/>
                          </w:rPr>
                          <w:t>is evidence that the unincorporated association or partnership had that state of mind.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60" w:name="pr73-ps2-"/>
                        <w:bookmarkEnd w:id="360"/>
                        <w:r>
                          <w:rPr>
                            <w:b w:val="0"/>
                            <w:bCs w:val="0"/>
                            <w:i w:val="0"/>
                            <w:iCs w:val="0"/>
                            <w:smallCaps w:val="0"/>
                            <w:color w:val="000000"/>
                            <w:sz w:val="26"/>
                            <w:szCs w:val="26"/>
                          </w:rPr>
                          <w:t>(2)  Where an unincorporated association or a partnership commits an offence under this Act, a person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who is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officer of the unincorporated association or a member of its governing body;</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partner in the partnership;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individual involved in the management of the unincorporated association or partnership and in a position to influence the conduct of the unincorporated association or partnership (as the case may be) in relation to the commission of the offence; and</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who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consented or connived, or conspired with others, to effect the commission of the offence;</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in any other way, whether by act or omission, knowingly concerned in, or is party to, the commission of the offence by the unincorporated association or partnership;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knew or ought reasonably to have known that the offence by the unincorporated association or partnership (or an offence of the same type) would be or is being committed, and failed to take all reasonable steps to prevent or stop the commission of that offence,</w:t>
                                    </w:r>
                                  </w:p>
                                </w:tc>
                              </w:tr>
                            </w:tbl>
                            <w:p>
                              <w:pPr>
                                <w:rPr>
                                  <w:b w:val="0"/>
                                  <w:bCs w:val="0"/>
                                  <w:i w:val="0"/>
                                  <w:iCs w:val="0"/>
                                  <w:cap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shall be guilty of the same offence as is that unincorporated association or partnership, and shall be liable on conviction to be punished accordingly.</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61" w:name="pr73-ps3-"/>
                        <w:bookmarkEnd w:id="361"/>
                        <w:r>
                          <w:rPr>
                            <w:b w:val="0"/>
                            <w:bCs w:val="0"/>
                            <w:i w:val="0"/>
                            <w:iCs w:val="0"/>
                            <w:smallCaps w:val="0"/>
                            <w:color w:val="000000"/>
                            <w:sz w:val="26"/>
                            <w:szCs w:val="26"/>
                          </w:rPr>
                          <w:t>(3)  A person mentioned in subsection (2) may rely on a defence that would be available to the unincorporated association or partnership if it were charged with the offence with which the person is charged and, in doing so, the person bears the same burden of proof that the unincorporated association or partnership would bear.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62" w:name="pr73-ps4-"/>
                        <w:bookmarkEnd w:id="362"/>
                        <w:r>
                          <w:rPr>
                            <w:b w:val="0"/>
                            <w:bCs w:val="0"/>
                            <w:i w:val="0"/>
                            <w:iCs w:val="0"/>
                            <w:smallCaps w:val="0"/>
                            <w:color w:val="000000"/>
                            <w:sz w:val="26"/>
                            <w:szCs w:val="26"/>
                          </w:rPr>
                          <w:t>(4)  To avoid doubt, this section does not affect the application of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Chapters 5 and 5A of the Penal Code 1871;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Evidence Act 1893 or any other law or practice regarding the admissibility of evidence.</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63" w:name="pr73-ps5-"/>
                        <w:bookmarkEnd w:id="363"/>
                        <w:r>
                          <w:rPr>
                            <w:b w:val="0"/>
                            <w:bCs w:val="0"/>
                            <w:i w:val="0"/>
                            <w:iCs w:val="0"/>
                            <w:smallCaps w:val="0"/>
                            <w:color w:val="000000"/>
                            <w:sz w:val="26"/>
                            <w:szCs w:val="26"/>
                          </w:rPr>
                          <w:t>(5)  To avoid doubt, subsection (2) also does not affect the liability of an unincorporated association or a partnership for an offence under this Act, and applies whether or not the unincorporated association or partnership is convicted of the offence.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64" w:name="pr73-ps6-"/>
                        <w:bookmarkEnd w:id="364"/>
                        <w:r>
                          <w:rPr>
                            <w:b w:val="0"/>
                            <w:bCs w:val="0"/>
                            <w:i w:val="0"/>
                            <w:iCs w:val="0"/>
                            <w:smallCaps w:val="0"/>
                            <w:color w:val="000000"/>
                            <w:sz w:val="26"/>
                            <w:szCs w:val="26"/>
                          </w:rPr>
                          <w:t>(6)  In this section —</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“officer”, in relation to an unincorporated association (other than a partnership), means the president, the secretary, or any member of the committee of the unincorporated association, and includes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person holding a position analogous to that of president, secretary or member of a committee of the unincorporated association; and</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person purporting to act in any such capacity;</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“partner” includes a person purporting to act as a partner;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“state of mind” of a person includes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knowledge, intention, opinion, belief or purpose of the person; and</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person’s reasons for the intention, opinion, belief or purpose.</w:t>
                                    </w:r>
                                  </w:p>
                                </w:tc>
                              </w:tr>
                            </w:tbl>
                            <w:p>
                              <w:pPr>
                                <w:rPr>
                                  <w:b w:val="0"/>
                                  <w:bCs w:val="0"/>
                                  <w:i w:val="0"/>
                                  <w:iCs w:val="0"/>
                                  <w:smallCaps w:val="0"/>
                                  <w:color w:val="000000"/>
                                  <w:sz w:val="26"/>
                                  <w:szCs w:val="26"/>
                                </w:rPr>
                              </w:pP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When Magistrate may try offence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74.</w:t>
                  </w:r>
                  <w:r>
                    <w:rPr>
                      <w:b w:val="0"/>
                      <w:bCs w:val="0"/>
                      <w:i w:val="0"/>
                      <w:iCs w:val="0"/>
                      <w:smallCaps w:val="0"/>
                      <w:color w:val="000000"/>
                      <w:sz w:val="26"/>
                      <w:szCs w:val="26"/>
                    </w:rPr>
                    <w:t>  For the purpose of section 151 of the Criminal Procedure Code 2010, on receiving a complaint in writing and signed by the Commissioner, the Magistrate must proceed to issue a summons or warrant in accordance with section 153 of that Code.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Jurisdiction of court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75.</w:t>
                  </w:r>
                  <w:r>
                    <w:rPr>
                      <w:b w:val="0"/>
                      <w:bCs w:val="0"/>
                      <w:i w:val="0"/>
                      <w:iCs w:val="0"/>
                      <w:smallCaps w:val="0"/>
                      <w:color w:val="000000"/>
                      <w:sz w:val="26"/>
                      <w:szCs w:val="26"/>
                    </w:rPr>
                    <w:t xml:space="preserve">  Despite the Criminal Procedure Code 2010, a District Court has jurisdiction to try any offence under this Act and has power to impose the full punishment for any such offence. </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Composition of offences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76.</w:t>
                  </w:r>
                  <w:bookmarkStart w:id="365" w:name="pr76-ps1-"/>
                  <w:bookmarkEnd w:id="365"/>
                  <w:r>
                    <w:rPr>
                      <w:rStyle w:val="prov2TxtIL"/>
                      <w:b w:val="0"/>
                      <w:bCs w:val="0"/>
                      <w:i w:val="0"/>
                      <w:iCs w:val="0"/>
                      <w:smallCaps w:val="0"/>
                      <w:color w:val="000000"/>
                    </w:rPr>
                    <w:t>—(1)  The Commissioner, or an Assistant Commissioner so authorised by the Commissioner, may compound any offence under this Act that is prescribed as a compoundable offence by collecting from a person reasonably suspected of having committed the offence a sum not exceeding the lower of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one half of the amount of the maximum fine that is prescribed for the offence;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$5,000.</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66" w:name="pr76-ps2-"/>
                        <w:bookmarkEnd w:id="366"/>
                        <w:r>
                          <w:rPr>
                            <w:b w:val="0"/>
                            <w:bCs w:val="0"/>
                            <w:i w:val="0"/>
                            <w:iCs w:val="0"/>
                            <w:smallCaps w:val="0"/>
                            <w:color w:val="000000"/>
                            <w:sz w:val="26"/>
                            <w:szCs w:val="26"/>
                          </w:rPr>
                          <w:t xml:space="preserve">(2)  On payment of the sum of money, no further proceedings are to be taken against that person in respect of the offence. </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67" w:name="pr76-ps3-"/>
                        <w:bookmarkEnd w:id="367"/>
                        <w:r>
                          <w:rPr>
                            <w:b w:val="0"/>
                            <w:bCs w:val="0"/>
                            <w:i w:val="0"/>
                            <w:iCs w:val="0"/>
                            <w:smallCaps w:val="0"/>
                            <w:color w:val="000000"/>
                            <w:sz w:val="26"/>
                            <w:szCs w:val="26"/>
                          </w:rPr>
                          <w:t>(3)  All sums collected under this section must be paid into the Consolidated Fund.</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Government not liable to prosecution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77.</w:t>
                  </w:r>
                  <w:r>
                    <w:rPr>
                      <w:b w:val="0"/>
                      <w:bCs w:val="0"/>
                      <w:i w:val="0"/>
                      <w:iCs w:val="0"/>
                      <w:smallCaps w:val="0"/>
                      <w:color w:val="000000"/>
                      <w:sz w:val="26"/>
                      <w:szCs w:val="26"/>
                    </w:rPr>
                    <w:t xml:space="preserve">  To avoid doubt, nothing in this Act renders the Government liable to prosecution for an offence. </w:t>
                  </w: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8</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MISCELLANEOUS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Immunity from liability for disclosure of information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78.</w:t>
                  </w:r>
                  <w:bookmarkStart w:id="368" w:name="pr78-ps1-"/>
                  <w:bookmarkEnd w:id="368"/>
                  <w:r>
                    <w:rPr>
                      <w:rStyle w:val="prov2TxtIL"/>
                      <w:b w:val="0"/>
                      <w:bCs w:val="0"/>
                      <w:i w:val="0"/>
                      <w:iCs w:val="0"/>
                      <w:smallCaps w:val="0"/>
                      <w:color w:val="000000"/>
                    </w:rPr>
                    <w:t>—(1)  A person required under this Act to provide information to a designated insurer or the Commissioner for the purposes of processing a claim under this Act does not commit any offence under any written law or any breach of confidence, or incur any civil liability, merely by disclosing any information, in good faith and with reasonable care, in accordance with any direction of the Commissioner under this Act or any requirement under this Act.</w:t>
                  </w:r>
                  <w:bookmarkStart w:id="369" w:name="pr78-ps2-"/>
                  <w:bookmarkEnd w:id="369"/>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 designated insurer does not commit any offence under any written law or any breach of confidence, or incur any civil liability, merely by disclosing any information, in good faith and with reasonable care, in accordance with any direction of the Commissioner under this Act or any requirement under this Act.</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Exemptions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79.</w:t>
                  </w:r>
                  <w:bookmarkStart w:id="370" w:name="pr79-ps1-"/>
                  <w:bookmarkEnd w:id="370"/>
                  <w:r>
                    <w:rPr>
                      <w:rStyle w:val="prov2TxtIL"/>
                      <w:b w:val="0"/>
                      <w:bCs w:val="0"/>
                      <w:i w:val="0"/>
                      <w:iCs w:val="0"/>
                      <w:smallCaps w:val="0"/>
                      <w:color w:val="000000"/>
                    </w:rPr>
                    <w:t xml:space="preserve">—(1)  The Minister may, by order in the </w:t>
                  </w:r>
                  <w:r>
                    <w:rPr>
                      <w:rStyle w:val="prov2TxtIL"/>
                      <w:b w:val="0"/>
                      <w:bCs w:val="0"/>
                      <w:i/>
                      <w:iCs/>
                      <w:smallCaps w:val="0"/>
                      <w:color w:val="000000"/>
                    </w:rPr>
                    <w:t>Gazette</w:t>
                  </w:r>
                  <w:r>
                    <w:rPr>
                      <w:rStyle w:val="prov2TxtIL"/>
                      <w:b w:val="0"/>
                      <w:bCs w:val="0"/>
                      <w:i w:val="0"/>
                      <w:iCs w:val="0"/>
                      <w:smallCaps w:val="0"/>
                      <w:color w:val="000000"/>
                    </w:rPr>
                    <w:t xml:space="preserve"> and with or without conditions, exempt any class or description of persons from all or any of the provisions of this Act. </w:t>
                  </w:r>
                  <w:bookmarkStart w:id="371" w:name="pr79-ps2-"/>
                  <w:bookmarkEnd w:id="371"/>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If a person fails to comply with a condition of an exemption, the exemption does not, while the non</w:t>
                        </w:r>
                        <w:r>
                          <w:rPr>
                            <w:b w:val="0"/>
                            <w:bCs w:val="0"/>
                            <w:i w:val="0"/>
                            <w:iCs w:val="0"/>
                            <w:smallCaps w:val="0"/>
                            <w:color w:val="000000"/>
                            <w:sz w:val="26"/>
                            <w:szCs w:val="26"/>
                          </w:rPr>
                          <w:noBreakHyphen/>
                          <w:t>compliance continues, operate in that person’s favour.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72" w:name="pr79-ps3-"/>
                        <w:bookmarkEnd w:id="372"/>
                        <w:r>
                          <w:rPr>
                            <w:b w:val="0"/>
                            <w:bCs w:val="0"/>
                            <w:i w:val="0"/>
                            <w:iCs w:val="0"/>
                            <w:smallCaps w:val="0"/>
                            <w:color w:val="000000"/>
                            <w:sz w:val="26"/>
                            <w:szCs w:val="26"/>
                          </w:rPr>
                          <w:t>(3)  If, by virtue of subsection (2), a person is guilty of an offence under a provision of this Act from which the person was exempted by an exemption, the person may be proceeded against for that offence.</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Service of documents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80.</w:t>
                  </w:r>
                  <w:bookmarkStart w:id="373" w:name="pr80-ps1-"/>
                  <w:bookmarkEnd w:id="373"/>
                  <w:r>
                    <w:rPr>
                      <w:rStyle w:val="prov2TxtIL"/>
                      <w:b w:val="0"/>
                      <w:bCs w:val="0"/>
                      <w:i w:val="0"/>
                      <w:iCs w:val="0"/>
                      <w:smallCaps w:val="0"/>
                      <w:color w:val="000000"/>
                    </w:rPr>
                    <w:t>—(1)  Any notice or document required or authorised to be served under this Act may be served in any manner prescribed under this Act.</w:t>
                  </w:r>
                  <w:bookmarkStart w:id="374" w:name="pr80-ps2-"/>
                  <w:bookmarkEnd w:id="374"/>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Where a notice or document mentioned in subsection (1) is available on an electronic system specified by the Commissioner that any person in a class prescribed under this Act has the right and means to access, the notice or document may also be served on that person by the Commissioner or a designated insurer (as the case may be) notifying the person that the notice or document is available on that electronic system.</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75" w:name="pr80-ps3-"/>
                        <w:bookmarkEnd w:id="375"/>
                        <w:r>
                          <w:rPr>
                            <w:b w:val="0"/>
                            <w:bCs w:val="0"/>
                            <w:i w:val="0"/>
                            <w:iCs w:val="0"/>
                            <w:smallCaps w:val="0"/>
                            <w:color w:val="000000"/>
                            <w:sz w:val="26"/>
                            <w:szCs w:val="26"/>
                          </w:rPr>
                          <w:t>(3)  The notice or document is deemed to be served under subsection (2) when the person receives the Commissioner’s or designated insurer’s notification that the notice or document is available on the electronic system.</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76" w:name="pr80-ps4-"/>
                        <w:bookmarkEnd w:id="376"/>
                        <w:r>
                          <w:rPr>
                            <w:b w:val="0"/>
                            <w:bCs w:val="0"/>
                            <w:i w:val="0"/>
                            <w:iCs w:val="0"/>
                            <w:smallCaps w:val="0"/>
                            <w:color w:val="000000"/>
                            <w:sz w:val="26"/>
                            <w:szCs w:val="26"/>
                          </w:rPr>
                          <w:t>(4)  This section does not apply to service in proceedings in any court.</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Amendment of Schedules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81.</w:t>
                  </w:r>
                  <w:bookmarkStart w:id="377" w:name="pr81-ps1-"/>
                  <w:bookmarkEnd w:id="377"/>
                  <w:r>
                    <w:rPr>
                      <w:rStyle w:val="prov2TxtIL"/>
                      <w:b w:val="0"/>
                      <w:bCs w:val="0"/>
                      <w:i w:val="0"/>
                      <w:iCs w:val="0"/>
                      <w:smallCaps w:val="0"/>
                      <w:color w:val="000000"/>
                    </w:rPr>
                    <w:t xml:space="preserve">—(1)  The Minister may, by order in the </w:t>
                  </w:r>
                  <w:r>
                    <w:rPr>
                      <w:rStyle w:val="prov2TxtIL"/>
                      <w:b w:val="0"/>
                      <w:bCs w:val="0"/>
                      <w:i/>
                      <w:iCs/>
                      <w:smallCaps w:val="0"/>
                      <w:color w:val="000000"/>
                    </w:rPr>
                    <w:t>Gazette</w:t>
                  </w:r>
                  <w:r>
                    <w:rPr>
                      <w:rStyle w:val="prov2TxtIL"/>
                      <w:b w:val="0"/>
                      <w:bCs w:val="0"/>
                      <w:i w:val="0"/>
                      <w:iCs w:val="0"/>
                      <w:smallCaps w:val="0"/>
                      <w:color w:val="000000"/>
                    </w:rPr>
                    <w:t xml:space="preserve">, add to or amend any of the Schedules. </w:t>
                  </w:r>
                  <w:bookmarkStart w:id="378" w:name="pr81-ps2-"/>
                  <w:bookmarkEnd w:id="378"/>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 xml:space="preserve">(2)  The Minister may, in any order made under subsection (1), make such saving or transitional provisions as may be necessary or expedient. </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Regulations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82.</w:t>
                  </w:r>
                  <w:bookmarkStart w:id="379" w:name="pr82-ps1-"/>
                  <w:bookmarkEnd w:id="379"/>
                  <w:r>
                    <w:rPr>
                      <w:rStyle w:val="prov2TxtIL"/>
                      <w:b w:val="0"/>
                      <w:bCs w:val="0"/>
                      <w:i w:val="0"/>
                      <w:iCs w:val="0"/>
                      <w:smallCaps w:val="0"/>
                      <w:color w:val="000000"/>
                    </w:rPr>
                    <w:t xml:space="preserve">—(1)  The Minister may make regulations generally for the carrying out or giving effect to the purposes and provisions of this Act. </w:t>
                  </w:r>
                  <w:bookmarkStart w:id="380" w:name="pr82-ps2-"/>
                  <w:bookmarkEnd w:id="380"/>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Without limiting subsection (1), the Minister may make regulations for or with respect to all or any of the following matters: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limitations subject to which persons appointed to exercise powers and perform duties conferred and imposed on the Commissioner may exercise and perform such powers and duties;</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intervals at which and conditions subject to which a claimant may be required to submit himself or herself for examination by a health professional under this Act;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manner in which money deposited with the Commissioner may be invested;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procedure in respect of any proceedings or any matter or thing to be done under this Act;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fees to be paid in respect of any matter or thing done or document issued under this Act, including fees in relation to the approval of insurance policies and the designation of designated insurers;</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f</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procedure for application for designation as a designated insurer and for appeals to the Minister by designated insurers against a decision of the Commissioner;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g</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transfer outside Singapore of money in the hands of the Commissioner or the receipt and administration by the Commissioner of any money from outside Singapore applicable for the benefit of any person;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h</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maintenance and application of the Workers’ Fund;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i</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procedure to be followed when a health professional who has examined a claimant certifies that medical treatment in an approved medical institution is necessary under section 16 and the payment of the cost of medical treatment;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j</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require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employer to display the certificate of insurance issued by the employer’s insurer for the approved employee insurance policy or policies applicable to the employer;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platform operator to display the certificate of insurance issued by the platform operator’s insurer for the approved platform worker insurance policy or policies applicable to the platform operator;</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k</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period within which any compensation has to be paid by any person liable to pay the compensation under this Act;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l</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application of any provision of this Act, with the modifications specified in the regulations, to a principal against whom a direction under section 13(1) is made;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m</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application of any provision of this Act, with the modifications specified in the regulations, to a seafarer;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n</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any matter as may be necessary or expedient to be prescribed for carrying out the provisions of this Act. </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81" w:name="pr82-ps3-"/>
                        <w:bookmarkEnd w:id="381"/>
                        <w:r>
                          <w:rPr>
                            <w:b w:val="0"/>
                            <w:bCs w:val="0"/>
                            <w:i w:val="0"/>
                            <w:iCs w:val="0"/>
                            <w:smallCaps w:val="0"/>
                            <w:color w:val="000000"/>
                            <w:sz w:val="26"/>
                            <w:szCs w:val="26"/>
                          </w:rPr>
                          <w:t xml:space="preserve">(3)  The regulations made under this section may provide that any contravention of any provision of the regulations shall be an offence punishable with a fine not exceeding $10,000 or with imprisonment for a term not exceeding 6 months or with both. </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Repeal and saving and transitional provisions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83.</w:t>
                  </w:r>
                  <w:bookmarkStart w:id="382" w:name="pr83-ps1-"/>
                  <w:bookmarkEnd w:id="382"/>
                  <w:r>
                    <w:rPr>
                      <w:rStyle w:val="prov2TxtIL"/>
                      <w:b w:val="0"/>
                      <w:bCs w:val="0"/>
                      <w:i w:val="0"/>
                      <w:iCs w:val="0"/>
                      <w:smallCaps w:val="0"/>
                      <w:color w:val="000000"/>
                    </w:rPr>
                    <w:t>—(1)  Despite its repeal, the repealed Act continues to apply, as if this Act had not been enacted, to any personal injury caused by an accident to an employee, or disease contracted by an employee, if the date of the accident for that personal injury or disease is before 1 September 2020.</w:t>
                  </w:r>
                  <w:bookmarkStart w:id="383" w:name="pr83-ps2-"/>
                  <w:bookmarkEnd w:id="383"/>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Where, immediately before 1 September 2020, an employer is insured under an approved policy mentioned in section 23 of the repealed Act (called in this subsection the existing policy)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subject to paragraph (</w:t>
                              </w:r>
                              <w:r>
                                <w:rPr>
                                  <w:b w:val="0"/>
                                  <w:bCs w:val="0"/>
                                  <w:i/>
                                  <w:iCs/>
                                  <w:caps w:val="0"/>
                                  <w:smallCaps w:val="0"/>
                                  <w:color w:val="000000"/>
                                  <w:sz w:val="26"/>
                                  <w:szCs w:val="26"/>
                                </w:rPr>
                                <w:t>c</w:t>
                              </w:r>
                              <w:r>
                                <w:rPr>
                                  <w:b w:val="0"/>
                                  <w:bCs w:val="0"/>
                                  <w:i w:val="0"/>
                                  <w:iCs w:val="0"/>
                                  <w:caps w:val="0"/>
                                  <w:smallCaps w:val="0"/>
                                  <w:color w:val="000000"/>
                                  <w:sz w:val="26"/>
                                  <w:szCs w:val="26"/>
                                </w:rPr>
                                <w:t>)(ii), Part 3 does not apply to that employer, the existing policy and the insurer in respect of that existing policy until the earlier of the following:</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existing policy expires or is due for renewal; </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one year after 1 September 2020;</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section 23 of the repealed Act and the Work Injury Compensation Insurance Regulations (Cap. 354, Rg 3) as in force before 1 September 2020 continue to apply to that employer, the existing policy and the insurer in respect of that existing policy until the earlier of the following:</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existing policy in question has expired or is due for renewal; </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one year after 1 September 2020; and</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an accident occurs on or after 1 September 2020 for which the employer may be liable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claim for compensation in respect of any injury resulting from that accident is to be processed by the Commissioner under section 36(2);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references to the employer’s insurer in sections 3(3), 16, 17, 18, 19, 21, 27, 35, 40, 43, 48, 49, 50(1)(</w:t>
                                    </w:r>
                                    <w:r>
                                      <w:rPr>
                                        <w:b w:val="0"/>
                                        <w:bCs w:val="0"/>
                                        <w:i/>
                                        <w:iCs/>
                                        <w:caps w:val="0"/>
                                        <w:smallCaps w:val="0"/>
                                        <w:color w:val="000000"/>
                                        <w:sz w:val="26"/>
                                        <w:szCs w:val="26"/>
                                      </w:rPr>
                                      <w:t>b</w:t>
                                    </w:r>
                                    <w:r>
                                      <w:rPr>
                                        <w:b w:val="0"/>
                                        <w:bCs w:val="0"/>
                                        <w:i w:val="0"/>
                                        <w:iCs w:val="0"/>
                                        <w:caps w:val="0"/>
                                        <w:smallCaps w:val="0"/>
                                        <w:color w:val="000000"/>
                                        <w:sz w:val="26"/>
                                        <w:szCs w:val="26"/>
                                      </w:rPr>
                                      <w:t>), 51, 52, 54, 58, 63 and 82 apply as if they include references to that insurer of the existing policy.</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84" w:name="pr83-ps3-"/>
                        <w:bookmarkEnd w:id="384"/>
                        <w:r>
                          <w:rPr>
                            <w:b w:val="0"/>
                            <w:bCs w:val="0"/>
                            <w:i w:val="0"/>
                            <w:iCs w:val="0"/>
                            <w:smallCaps w:val="0"/>
                            <w:color w:val="000000"/>
                            <w:sz w:val="26"/>
                            <w:szCs w:val="26"/>
                          </w:rPr>
                          <w:t>(3)  For a period of 2 years after the date of commencement of any provision of this Act, the Minister may, by regulations, prescribe such additional provisions of a saving or transitional nature consequent on the enactment of that provision as the Minister may consider necessary or expedient.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85" w:name="pr83-ps4-"/>
                        <w:bookmarkEnd w:id="385"/>
                        <w:r>
                          <w:rPr>
                            <w:b w:val="0"/>
                            <w:bCs w:val="0"/>
                            <w:i w:val="0"/>
                            <w:iCs w:val="0"/>
                            <w:smallCaps w:val="0"/>
                            <w:color w:val="000000"/>
                            <w:sz w:val="26"/>
                            <w:szCs w:val="26"/>
                          </w:rPr>
                          <w:t>(4)  Nothing in this section affects section 16 of the Interpretation Act 1965.</w:t>
                        </w:r>
                      </w:p>
                      <w:p>
                        <w:pPr>
                          <w:pStyle w:val="pREProvNo"/>
                          <w:ind w:firstLine="288"/>
                          <w:rPr>
                            <w:b w:val="0"/>
                            <w:bCs w:val="0"/>
                            <w:i w:val="0"/>
                            <w:iCs w:val="0"/>
                            <w:smallCaps w:val="0"/>
                            <w:color w:val="000000"/>
                            <w:sz w:val="26"/>
                            <w:szCs w:val="26"/>
                          </w:rPr>
                        </w:pPr>
                        <w:r>
                          <w:rPr>
                            <w:b w:val="0"/>
                            <w:bCs w:val="0"/>
                            <w:i w:val="0"/>
                            <w:iCs w:val="0"/>
                            <w:smallCaps w:val="0"/>
                            <w:color w:val="000000"/>
                          </w:rPr>
                          <w:t>[84</w:t>
                        </w:r>
                      </w:p>
                    </w:tc>
                  </w:tr>
                </w:tbl>
                <w:p>
                  <w:pPr>
                    <w:rPr>
                      <w:rStyle w:val="prov2TxtIL"/>
                      <w:b w:val="0"/>
                      <w:bCs w:val="0"/>
                      <w:i w:val="0"/>
                      <w:iCs w:val="0"/>
                      <w:smallCaps w:val="0"/>
                      <w:color w:val="000000"/>
                    </w:rPr>
                  </w:pPr>
                </w:p>
              </w:tc>
            </w:tr>
          </w:tbl>
          <w:p>
            <w:pPr>
              <w:rPr>
                <w:b w:val="0"/>
                <w:bCs w:val="0"/>
                <w:i w:val="0"/>
                <w:iCs w:val="0"/>
                <w:smallCaps w:val="0"/>
                <w:color w:val="000000"/>
                <w:sz w:val="26"/>
                <w:szCs w:val="26"/>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81" w:type="dxa"/>
              <w:left w:w="20" w:type="dxa"/>
              <w:bottom w:w="149" w:type="dxa"/>
              <w:right w:w="20" w:type="dxa"/>
            </w:tcMar>
            <w:vAlign w:val="top"/>
          </w:tcPr>
          <w:p>
            <w:pPr>
              <w:ind w:firstLine="0"/>
              <w:jc w:val="center"/>
              <w:rPr>
                <w:b w:val="0"/>
                <w:bCs w:val="0"/>
                <w:i w:val="0"/>
                <w:iCs w:val="0"/>
                <w:smallCaps w:val="0"/>
                <w:color w:val="000000"/>
                <w:sz w:val="26"/>
                <w:szCs w:val="26"/>
              </w:rPr>
            </w:pPr>
            <w:r>
              <w:rPr>
                <w:b w:val="0"/>
                <w:bCs w:val="0"/>
                <w:i w:val="0"/>
                <w:iCs w:val="0"/>
                <w:smallCaps w:val="0"/>
                <w:color w:val="000000"/>
                <w:sz w:val="26"/>
                <w:szCs w:val="26"/>
              </w:rPr>
              <w:t>FIRST SCHEDULE</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 w:type="dxa"/>
              <w:left w:w="20" w:type="dxa"/>
              <w:bottom w:w="5" w:type="dxa"/>
              <w:right w:w="20" w:type="dxa"/>
            </w:tcMar>
            <w:vAlign w:val="top"/>
          </w:tcPr>
          <w:p>
            <w:pPr>
              <w:ind w:firstLine="0"/>
              <w:jc w:val="right"/>
              <w:rPr>
                <w:b w:val="0"/>
                <w:bCs w:val="0"/>
                <w:i w:val="0"/>
                <w:iCs w:val="0"/>
                <w:smallCaps w:val="0"/>
                <w:color w:val="000000"/>
                <w:sz w:val="18"/>
                <w:szCs w:val="18"/>
              </w:rPr>
            </w:pPr>
            <w:r>
              <w:rPr>
                <w:b w:val="0"/>
                <w:bCs w:val="0"/>
                <w:i w:val="0"/>
                <w:iCs w:val="0"/>
                <w:smallCaps w:val="0"/>
                <w:color w:val="000000"/>
                <w:sz w:val="18"/>
                <w:szCs w:val="18"/>
              </w:rPr>
              <w:t>Sections 2, 14, 16(1), 17(1), 44(3), 48(1) and 81</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93" w:type="dxa"/>
              <w:left w:w="20" w:type="dxa"/>
              <w:bottom w:w="293"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Amount of compensation for employees</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1.—</w:t>
            </w:r>
            <w:bookmarkStart w:id="386" w:name="Sc1-s11-s21-"/>
            <w:bookmarkEnd w:id="386"/>
            <w:r>
              <w:rPr>
                <w:b w:val="0"/>
                <w:bCs w:val="0"/>
                <w:i w:val="0"/>
                <w:iCs w:val="0"/>
                <w:caps w:val="0"/>
                <w:smallCaps w:val="0"/>
                <w:color w:val="000000"/>
                <w:sz w:val="22"/>
                <w:szCs w:val="22"/>
              </w:rPr>
              <w:t xml:space="preserve">(1)  Subject to sub-paragraph (2) or (3) (as the case may be), where death results from a work injury, the amount of compensation payable must be paid in a lump sum, obtained by multiplying the AME of the deceased employee by the appropriate factor in the second column of Table A according to the age on the next birthday of the deceased employee at the time of the accident as specified in the first column of Table A: </w:t>
            </w:r>
          </w:p>
          <w:p>
            <w:pPr>
              <w:pStyle w:val="amendNote"/>
              <w:rPr>
                <w:b w:val="0"/>
                <w:bCs w:val="0"/>
                <w:i/>
                <w:iCs/>
                <w:caps w:val="0"/>
                <w:smallCaps w:val="0"/>
                <w:color w:val="0000FF"/>
                <w:sz w:val="18"/>
                <w:szCs w:val="18"/>
              </w:rPr>
            </w:pPr>
            <w:r>
              <w:rPr>
                <w:b w:val="0"/>
                <w:bCs w:val="0"/>
                <w:caps w:val="0"/>
                <w:smallCaps w:val="0"/>
              </w:rPr>
              <w:t>[S 694/2025 wef 01/11/2025]</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0" w:type="dxa"/>
              <w:left w:w="20" w:type="dxa"/>
              <w:bottom w:w="77" w:type="dxa"/>
              <w:right w:w="20" w:type="dxa"/>
            </w:tcMar>
            <w:vAlign w:val="top"/>
          </w:tcPr>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p>
                        <w:pPr>
                          <w:ind w:firstLine="0"/>
                          <w:jc w:val="center"/>
                          <w:rPr>
                            <w:b w:val="0"/>
                            <w:bCs w:val="0"/>
                            <w:i w:val="0"/>
                            <w:iCs w:val="0"/>
                            <w:caps/>
                            <w:smallCaps w:val="0"/>
                            <w:color w:val="000000"/>
                          </w:rPr>
                        </w:pPr>
                        <w:r>
                          <w:rPr>
                            <w:b w:val="0"/>
                            <w:bCs w:val="0"/>
                            <w:i w:val="0"/>
                            <w:iCs w:val="0"/>
                            <w:caps/>
                            <w:smallCaps w:val="0"/>
                            <w:color w:val="000000"/>
                            <w:sz w:val="22"/>
                            <w:szCs w:val="22"/>
                          </w:rPr>
                          <w:t>TABLE A</w:t>
                        </w:r>
                      </w:p>
                    </w:tc>
                  </w:tr>
                </w:tbl>
                <w:p>
                  <w:pPr>
                    <w:rPr>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221" w:type="dxa"/>
                    <w:left w:w="20" w:type="dxa"/>
                    <w:bottom w:w="149" w:type="dxa"/>
                    <w:right w:w="20" w:type="dxa"/>
                  </w:tcMar>
                  <w:vAlign w:val="top"/>
                </w:tcPr>
                <w:tbl>
                  <w:tblPr>
                    <w:tblStyle w:val="table"/>
                    <w:tblW w:w="5000" w:type="pct"/>
                    <w:tblCellMar>
                      <w:top w:w="60" w:type="dxa"/>
                      <w:left w:w="60" w:type="dxa"/>
                      <w:bottom w:w="60" w:type="dxa"/>
                      <w:right w:w="60" w:type="dxa"/>
                    </w:tblCellMar>
                    <w:tblLook w:val="05E0"/>
                  </w:tblPr>
                  <w:tblGrid>
                    <w:gridCol w:w="4670"/>
                    <w:gridCol w:w="4670"/>
                  </w:tblGrid>
                  <w:tr>
                    <w:tblPrEx>
                      <w:tblW w:w="5000" w:type="pct"/>
                      <w:tblCellMar>
                        <w:top w:w="60" w:type="dxa"/>
                        <w:left w:w="60" w:type="dxa"/>
                        <w:bottom w:w="60" w:type="dxa"/>
                        <w:right w:w="60" w:type="dxa"/>
                      </w:tblCellMar>
                      <w:tblLook w:val="05E0"/>
                    </w:tblPrEx>
                    <w:trPr>
                      <w:trHeight w:val="420"/>
                      <w:tblHeader/>
                    </w:trPr>
                    <w:tc>
                      <w:tcPr>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bookmarkStart w:id="387" w:name="Sc1-S1_2-ta-th-tr-oc1-te1-."/>
                        <w:bookmarkEnd w:id="387"/>
                        <w:r>
                          <w:rPr>
                            <w:b w:val="0"/>
                            <w:bCs w:val="0"/>
                            <w:i/>
                            <w:iCs/>
                            <w:caps w:val="0"/>
                            <w:smallCaps w:val="0"/>
                            <w:color w:val="000000"/>
                            <w:sz w:val="22"/>
                            <w:szCs w:val="22"/>
                          </w:rPr>
                          <w:t>First column</w:t>
                        </w:r>
                      </w:p>
                    </w:tc>
                    <w:tc>
                      <w:tcPr>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bookmarkStart w:id="388" w:name="Sc1-S1_2-ta-th-tr-oc1-te2-."/>
                        <w:bookmarkEnd w:id="388"/>
                        <w:r>
                          <w:rPr>
                            <w:b w:val="0"/>
                            <w:bCs w:val="0"/>
                            <w:i/>
                            <w:iCs/>
                            <w:caps w:val="0"/>
                            <w:smallCaps w:val="0"/>
                            <w:color w:val="000000"/>
                            <w:sz w:val="22"/>
                            <w:szCs w:val="22"/>
                          </w:rPr>
                          <w:t>Second column</w:t>
                        </w:r>
                      </w:p>
                    </w:tc>
                  </w:tr>
                  <w:tr>
                    <w:tblPrEx>
                      <w:tblW w:w="5000" w:type="pct"/>
                      <w:tblCellMar>
                        <w:top w:w="60" w:type="dxa"/>
                        <w:left w:w="60" w:type="dxa"/>
                        <w:bottom w:w="60" w:type="dxa"/>
                        <w:right w:w="60" w:type="dxa"/>
                      </w:tblCellMar>
                      <w:tblLook w:val="05E0"/>
                    </w:tblPrEx>
                    <w:trPr>
                      <w:trHeight w:val="420"/>
                      <w:tblHeader/>
                    </w:trPr>
                    <w:tc>
                      <w:tcPr>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bookmarkStart w:id="389" w:name="Sc1-S1_2-ta-th-tr-oc2-te1-."/>
                        <w:bookmarkEnd w:id="389"/>
                        <w:r>
                          <w:rPr>
                            <w:b w:val="0"/>
                            <w:bCs w:val="0"/>
                            <w:i/>
                            <w:iCs/>
                            <w:caps w:val="0"/>
                            <w:smallCaps w:val="0"/>
                            <w:color w:val="000000"/>
                            <w:sz w:val="22"/>
                            <w:szCs w:val="22"/>
                          </w:rPr>
                          <w:t>Age</w:t>
                        </w:r>
                      </w:p>
                    </w:tc>
                    <w:tc>
                      <w:tcPr>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bookmarkStart w:id="390" w:name="Sc1-S1_2-ta-th-tr-oc2-te2-."/>
                        <w:bookmarkEnd w:id="390"/>
                        <w:r>
                          <w:rPr>
                            <w:b w:val="0"/>
                            <w:bCs w:val="0"/>
                            <w:i/>
                            <w:iCs/>
                            <w:caps w:val="0"/>
                            <w:smallCaps w:val="0"/>
                            <w:color w:val="000000"/>
                            <w:sz w:val="22"/>
                            <w:szCs w:val="22"/>
                          </w:rPr>
                          <w:t>Multiplying factor</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14 and below</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136</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15</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135</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16</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135</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17</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134</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18</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134</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19</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133</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20</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132</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21</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132</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22</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131</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23</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130</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24</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129</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25</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128</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26</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127</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27</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127</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28</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125</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29</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124</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30</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123</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31</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122</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32</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121</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33</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120</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34</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118</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35</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117</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36</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115</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37</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114</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38</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112</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39</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110</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40</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108</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41</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107</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42</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106</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43</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105</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44</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104</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45</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103</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46</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102</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47</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101</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48</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100</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49</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98</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50</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96</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51</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94</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52</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92</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53</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90</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54</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88</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55</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86</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56</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84</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57</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82</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58</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80</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59</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78</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60</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75</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61</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72</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62</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68</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63</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63</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64</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58</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65</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53</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66 and above</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48.</w:t>
                        </w:r>
                      </w:p>
                    </w:tc>
                  </w:tr>
                </w:tbl>
                <w:p>
                  <w:pPr>
                    <w:rPr>
                      <w:b w:val="0"/>
                      <w:bCs w:val="0"/>
                      <w:i w:val="0"/>
                      <w:iCs w:val="0"/>
                      <w:cap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(2)  Where the accident takes place before 1 November 2025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if the amount obtained under sub</w:t>
                        </w:r>
                        <w:r>
                          <w:rPr>
                            <w:b w:val="0"/>
                            <w:bCs w:val="0"/>
                            <w:i w:val="0"/>
                            <w:iCs w:val="0"/>
                            <w:caps w:val="0"/>
                            <w:smallCaps w:val="0"/>
                            <w:color w:val="000000"/>
                            <w:sz w:val="22"/>
                            <w:szCs w:val="22"/>
                          </w:rPr>
                          <w:noBreakHyphen/>
                          <w:t>paragraph (1) is less than $76,000, the compensation payable under that sub-paragraph is $76,000; or</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if the amount obtained under sub</w:t>
                        </w:r>
                        <w:r>
                          <w:rPr>
                            <w:b w:val="0"/>
                            <w:bCs w:val="0"/>
                            <w:i w:val="0"/>
                            <w:iCs w:val="0"/>
                            <w:caps w:val="0"/>
                            <w:smallCaps w:val="0"/>
                            <w:color w:val="000000"/>
                            <w:sz w:val="22"/>
                            <w:szCs w:val="22"/>
                          </w:rPr>
                          <w:noBreakHyphen/>
                          <w:t>paragraph (1) is more than $225,000, the compensation payable under that sub-paragraph is $225,000.</w:t>
                        </w:r>
                      </w:p>
                    </w:tc>
                  </w:tr>
                </w:tbl>
                <w:p>
                  <w:pPr>
                    <w:pStyle w:val="amendNote"/>
                    <w:rPr>
                      <w:b w:val="0"/>
                      <w:bCs w:val="0"/>
                      <w:i/>
                      <w:iCs/>
                      <w:caps w:val="0"/>
                      <w:smallCaps w:val="0"/>
                      <w:color w:val="0000FF"/>
                      <w:sz w:val="18"/>
                      <w:szCs w:val="18"/>
                    </w:rPr>
                  </w:pPr>
                  <w:r>
                    <w:rPr>
                      <w:b w:val="0"/>
                      <w:bCs w:val="0"/>
                      <w:caps w:val="0"/>
                      <w:smallCaps w:val="0"/>
                    </w:rPr>
                    <w:t>[S 694/2025 wef 01/11/2025]</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(3)  Where the accident takes place on or after 1 November 2025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if the amount obtained under sub</w:t>
                        </w:r>
                        <w:r>
                          <w:rPr>
                            <w:b w:val="0"/>
                            <w:bCs w:val="0"/>
                            <w:i w:val="0"/>
                            <w:iCs w:val="0"/>
                            <w:caps w:val="0"/>
                            <w:smallCaps w:val="0"/>
                            <w:color w:val="000000"/>
                            <w:sz w:val="22"/>
                            <w:szCs w:val="22"/>
                          </w:rPr>
                          <w:noBreakHyphen/>
                          <w:t>paragraph (1) is less than $91,000, the compensation payable under that sub-paragraph is $91,000; or</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if the amount obtained under sub</w:t>
                        </w:r>
                        <w:r>
                          <w:rPr>
                            <w:b w:val="0"/>
                            <w:bCs w:val="0"/>
                            <w:i w:val="0"/>
                            <w:iCs w:val="0"/>
                            <w:caps w:val="0"/>
                            <w:smallCaps w:val="0"/>
                            <w:color w:val="000000"/>
                            <w:sz w:val="22"/>
                            <w:szCs w:val="22"/>
                          </w:rPr>
                          <w:noBreakHyphen/>
                          <w:t>paragraph (1) is more than $269,000, the compensation payable under that sub-paragraph is $269,000.</w:t>
                        </w:r>
                      </w:p>
                    </w:tc>
                  </w:tr>
                </w:tbl>
                <w:p>
                  <w:pPr>
                    <w:pStyle w:val="amendNote"/>
                    <w:rPr>
                      <w:b w:val="0"/>
                      <w:bCs w:val="0"/>
                      <w:i/>
                      <w:iCs/>
                      <w:caps w:val="0"/>
                      <w:smallCaps w:val="0"/>
                      <w:color w:val="0000FF"/>
                      <w:sz w:val="18"/>
                      <w:szCs w:val="18"/>
                    </w:rPr>
                  </w:pPr>
                  <w:r>
                    <w:rPr>
                      <w:b w:val="0"/>
                      <w:bCs w:val="0"/>
                      <w:caps w:val="0"/>
                      <w:smallCaps w:val="0"/>
                    </w:rPr>
                    <w:t>[S 694/2025 wef 01/11/2025]</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2.  Where an employee has permanent total incapacity or current total incapacity resulting from a work injury, the amount of compensation calculated in accordance with the formula C + 0.25C must be paid in a lump sum, where C is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subject to sub</w:t>
                        </w:r>
                        <w:r>
                          <w:rPr>
                            <w:b w:val="0"/>
                            <w:bCs w:val="0"/>
                            <w:i w:val="0"/>
                            <w:iCs w:val="0"/>
                            <w:caps w:val="0"/>
                            <w:smallCaps w:val="0"/>
                            <w:color w:val="000000"/>
                            <w:sz w:val="22"/>
                            <w:szCs w:val="22"/>
                          </w:rPr>
                          <w:noBreakHyphen/>
                          <w:t>paragraphs (</w:t>
                        </w:r>
                        <w:r>
                          <w:rPr>
                            <w:b w:val="0"/>
                            <w:bCs w:val="0"/>
                            <w:i/>
                            <w:iCs/>
                            <w:caps w:val="0"/>
                            <w:smallCaps w:val="0"/>
                            <w:color w:val="000000"/>
                            <w:sz w:val="22"/>
                            <w:szCs w:val="22"/>
                          </w:rPr>
                          <w:t>b</w:t>
                        </w:r>
                        <w:r>
                          <w:rPr>
                            <w:b w:val="0"/>
                            <w:bCs w:val="0"/>
                            <w:i w:val="0"/>
                            <w:iCs w:val="0"/>
                            <w:caps w:val="0"/>
                            <w:smallCaps w:val="0"/>
                            <w:color w:val="000000"/>
                            <w:sz w:val="22"/>
                            <w:szCs w:val="22"/>
                          </w:rPr>
                          <w:t>) and (</w:t>
                        </w:r>
                        <w:r>
                          <w:rPr>
                            <w:b w:val="0"/>
                            <w:bCs w:val="0"/>
                            <w:i/>
                            <w:iCs/>
                            <w:caps w:val="0"/>
                            <w:smallCaps w:val="0"/>
                            <w:color w:val="000000"/>
                            <w:sz w:val="22"/>
                            <w:szCs w:val="22"/>
                          </w:rPr>
                          <w:t>c</w:t>
                        </w:r>
                        <w:r>
                          <w:rPr>
                            <w:b w:val="0"/>
                            <w:bCs w:val="0"/>
                            <w:i w:val="0"/>
                            <w:iCs w:val="0"/>
                            <w:caps w:val="0"/>
                            <w:smallCaps w:val="0"/>
                            <w:color w:val="000000"/>
                            <w:sz w:val="22"/>
                            <w:szCs w:val="22"/>
                          </w:rPr>
                          <w:t>), an amount obtained by multiplying the AME of the employee by the appropriate factor in the second column of Table B according to the age on the next birthday of the employee at the time of the accident as specified in the first column of Table B:</w:t>
                        </w:r>
                      </w:p>
                    </w:tc>
                  </w:tr>
                </w:tbl>
                <w:p>
                  <w:pPr>
                    <w:rPr>
                      <w:b w:val="0"/>
                      <w:bCs w:val="0"/>
                      <w:i w:val="0"/>
                      <w:iCs w:val="0"/>
                      <w:caps w:val="0"/>
                      <w:smallCaps w:val="0"/>
                      <w:color w:val="000000"/>
                      <w:sz w:val="22"/>
                      <w:szCs w:val="22"/>
                    </w:rPr>
                  </w:pPr>
                </w:p>
              </w:tc>
            </w:tr>
          </w:tbl>
          <w:p>
            <w:pPr>
              <w:rPr>
                <w:b w:val="0"/>
                <w:bCs w:val="0"/>
                <w:i w:val="0"/>
                <w:iCs w:val="0"/>
                <w:smallCaps w:val="0"/>
                <w:color w:val="000000"/>
                <w:sz w:val="22"/>
                <w:szCs w:val="22"/>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0" w:type="dxa"/>
              <w:left w:w="20" w:type="dxa"/>
              <w:bottom w:w="77" w:type="dxa"/>
              <w:right w:w="20" w:type="dxa"/>
            </w:tcMar>
            <w:vAlign w:val="top"/>
          </w:tcPr>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p>
                        <w:pPr>
                          <w:ind w:firstLine="0"/>
                          <w:jc w:val="center"/>
                          <w:rPr>
                            <w:b w:val="0"/>
                            <w:bCs w:val="0"/>
                            <w:i w:val="0"/>
                            <w:iCs w:val="0"/>
                            <w:caps/>
                            <w:smallCaps w:val="0"/>
                            <w:color w:val="000000"/>
                          </w:rPr>
                        </w:pPr>
                        <w:r>
                          <w:rPr>
                            <w:b w:val="0"/>
                            <w:bCs w:val="0"/>
                            <w:i w:val="0"/>
                            <w:iCs w:val="0"/>
                            <w:caps/>
                            <w:smallCaps w:val="0"/>
                            <w:color w:val="000000"/>
                            <w:sz w:val="22"/>
                            <w:szCs w:val="22"/>
                          </w:rPr>
                          <w:t>TABLE B</w:t>
                        </w:r>
                      </w:p>
                    </w:tc>
                  </w:tr>
                </w:tbl>
                <w:p>
                  <w:pPr>
                    <w:rPr>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221" w:type="dxa"/>
                    <w:left w:w="20" w:type="dxa"/>
                    <w:bottom w:w="149" w:type="dxa"/>
                    <w:right w:w="20" w:type="dxa"/>
                  </w:tcMar>
                  <w:vAlign w:val="top"/>
                </w:tcPr>
                <w:tbl>
                  <w:tblPr>
                    <w:tblStyle w:val="table"/>
                    <w:tblW w:w="5000" w:type="pct"/>
                    <w:tblCellMar>
                      <w:top w:w="60" w:type="dxa"/>
                      <w:left w:w="60" w:type="dxa"/>
                      <w:bottom w:w="60" w:type="dxa"/>
                      <w:right w:w="60" w:type="dxa"/>
                    </w:tblCellMar>
                    <w:tblLook w:val="05E0"/>
                  </w:tblPr>
                  <w:tblGrid>
                    <w:gridCol w:w="4670"/>
                    <w:gridCol w:w="4670"/>
                  </w:tblGrid>
                  <w:tr>
                    <w:tblPrEx>
                      <w:tblW w:w="5000" w:type="pct"/>
                      <w:tblCellMar>
                        <w:top w:w="60" w:type="dxa"/>
                        <w:left w:w="60" w:type="dxa"/>
                        <w:bottom w:w="60" w:type="dxa"/>
                        <w:right w:w="60" w:type="dxa"/>
                      </w:tblCellMar>
                      <w:tblLook w:val="05E0"/>
                    </w:tblPrEx>
                    <w:trPr>
                      <w:trHeight w:val="420"/>
                      <w:tblHeader/>
                    </w:trPr>
                    <w:tc>
                      <w:tcPr>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bookmarkStart w:id="391" w:name="Sc1-S1_3-ta-th-tr-oc1-te1-."/>
                        <w:bookmarkEnd w:id="391"/>
                        <w:r>
                          <w:rPr>
                            <w:b w:val="0"/>
                            <w:bCs w:val="0"/>
                            <w:i/>
                            <w:iCs/>
                            <w:caps w:val="0"/>
                            <w:smallCaps w:val="0"/>
                            <w:color w:val="000000"/>
                            <w:sz w:val="22"/>
                            <w:szCs w:val="22"/>
                          </w:rPr>
                          <w:t>First column</w:t>
                        </w:r>
                      </w:p>
                    </w:tc>
                    <w:tc>
                      <w:tcPr>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bookmarkStart w:id="392" w:name="Sc1-S1_3-ta-th-tr-oc1-te2-."/>
                        <w:bookmarkEnd w:id="392"/>
                        <w:r>
                          <w:rPr>
                            <w:b w:val="0"/>
                            <w:bCs w:val="0"/>
                            <w:i/>
                            <w:iCs/>
                            <w:caps w:val="0"/>
                            <w:smallCaps w:val="0"/>
                            <w:color w:val="000000"/>
                            <w:sz w:val="22"/>
                            <w:szCs w:val="22"/>
                          </w:rPr>
                          <w:t>Second column</w:t>
                        </w:r>
                      </w:p>
                    </w:tc>
                  </w:tr>
                  <w:tr>
                    <w:tblPrEx>
                      <w:tblW w:w="5000" w:type="pct"/>
                      <w:tblCellMar>
                        <w:top w:w="60" w:type="dxa"/>
                        <w:left w:w="60" w:type="dxa"/>
                        <w:bottom w:w="60" w:type="dxa"/>
                        <w:right w:w="60" w:type="dxa"/>
                      </w:tblCellMar>
                      <w:tblLook w:val="05E0"/>
                    </w:tblPrEx>
                    <w:trPr>
                      <w:trHeight w:val="420"/>
                      <w:tblHeader/>
                    </w:trPr>
                    <w:tc>
                      <w:tcPr>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bookmarkStart w:id="393" w:name="Sc1-S1_3-ta-th-tr-oc2-te1-."/>
                        <w:bookmarkEnd w:id="393"/>
                        <w:r>
                          <w:rPr>
                            <w:b w:val="0"/>
                            <w:bCs w:val="0"/>
                            <w:i/>
                            <w:iCs/>
                            <w:caps w:val="0"/>
                            <w:smallCaps w:val="0"/>
                            <w:color w:val="000000"/>
                            <w:sz w:val="22"/>
                            <w:szCs w:val="22"/>
                          </w:rPr>
                          <w:t>Age</w:t>
                        </w:r>
                      </w:p>
                    </w:tc>
                    <w:tc>
                      <w:tcPr>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bookmarkStart w:id="394" w:name="Sc1-S1_3-ta-th-tr-oc2-te2-."/>
                        <w:bookmarkEnd w:id="394"/>
                        <w:r>
                          <w:rPr>
                            <w:b w:val="0"/>
                            <w:bCs w:val="0"/>
                            <w:i/>
                            <w:iCs/>
                            <w:caps w:val="0"/>
                            <w:smallCaps w:val="0"/>
                            <w:color w:val="000000"/>
                            <w:sz w:val="22"/>
                            <w:szCs w:val="22"/>
                          </w:rPr>
                          <w:t>Multiplying factor</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14 and below</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181</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15</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180</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16</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179</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17</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178</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18</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178</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19</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177</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20</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176</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21</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175</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22</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174</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23</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173</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24</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172</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25</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170</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26</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169</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27</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168</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28</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167</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29</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165</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30</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164</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31</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162</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32</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160</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33</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159</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34</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157</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35</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155</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36</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153</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37</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151</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38</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149</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39</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146</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40</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144</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41</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142</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42</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140</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43</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138</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44</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136</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45</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134</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46</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132</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47</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130</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48</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128</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49</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126</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50</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124</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51</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122</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52</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120</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53</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118</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54</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116</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55</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114</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56</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111</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57</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108</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58</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105</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59</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102</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60</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99</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61</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96</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62</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92</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63</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87</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64</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82</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65</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77</w:t>
                        </w:r>
                      </w:p>
                    </w:tc>
                  </w:tr>
                  <w:tr>
                    <w:tblPrEx>
                      <w:tblW w:w="5000" w:type="pct"/>
                      <w:tblCellMar>
                        <w:top w:w="60" w:type="dxa"/>
                        <w:left w:w="60" w:type="dxa"/>
                        <w:bottom w:w="60" w:type="dxa"/>
                        <w:right w:w="60" w:type="dxa"/>
                      </w:tblCellMar>
                      <w:tblLook w:val="05E0"/>
                    </w:tblPrEx>
                    <w:trPr>
                      <w:cantSplit w:val="0"/>
                      <w:trHeight w:val="42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66 and above</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72;</w:t>
                        </w:r>
                      </w:p>
                    </w:tc>
                  </w:tr>
                </w:tbl>
                <w:p>
                  <w:pPr>
                    <w:rPr>
                      <w:b w:val="0"/>
                      <w:bCs w:val="0"/>
                      <w:i w:val="0"/>
                      <w:iCs w:val="0"/>
                      <w:caps w:val="0"/>
                      <w:smallCaps w:val="0"/>
                      <w:color w:val="000000"/>
                    </w:rPr>
                  </w:pPr>
                </w:p>
              </w:tc>
            </w:tr>
          </w:tbl>
          <w:p>
            <w:pPr>
              <w:rPr>
                <w:vanish/>
              </w:rPr>
            </w:pPr>
          </w:p>
          <w:tbl>
            <w:tblPr>
              <w:tblStyle w:val="p11"/>
              <w:tblW w:w="5000" w:type="pct"/>
              <w:tblCellMar>
                <w:top w:w="15" w:type="dxa"/>
                <w:left w:w="15" w:type="dxa"/>
                <w:bottom w:w="15" w:type="dxa"/>
                <w:right w:w="15" w:type="dxa"/>
              </w:tblCellMar>
              <w:tblLook w:val="05E0"/>
            </w:tblPr>
            <w:tblGrid>
              <w:gridCol w:w="790"/>
              <w:gridCol w:w="8550"/>
            </w:tblGrid>
            <w:tr>
              <w:tblPrEx>
                <w:tblW w:w="5000" w:type="pct"/>
                <w:tblCellMar>
                  <w:top w:w="15" w:type="dxa"/>
                  <w:left w:w="15" w:type="dxa"/>
                  <w:bottom w:w="15" w:type="dxa"/>
                  <w:right w:w="15" w:type="dxa"/>
                </w:tblCellMar>
                <w:tblLook w:val="05E0"/>
              </w:tblPrEx>
              <w:tc>
                <w:tcPr>
                  <w:tcW w:w="750" w:type="dxa"/>
                  <w:noWrap w:val="0"/>
                  <w:tcMar>
                    <w:top w:w="149" w:type="dxa"/>
                    <w:left w:w="20" w:type="dxa"/>
                    <w:bottom w:w="5"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where the accident takes place before 1 November 2025 —</w:t>
                  </w:r>
                </w:p>
                <w:tbl>
                  <w:tblPr>
                    <w:tblStyle w:val="p21"/>
                    <w:tblW w:w="5000" w:type="pct"/>
                    <w:tblInd w:w="-144" w:type="dxa"/>
                    <w:tblCellMar>
                      <w:top w:w="15" w:type="dxa"/>
                      <w:left w:w="15" w:type="dxa"/>
                      <w:bottom w:w="15" w:type="dxa"/>
                      <w:right w:w="15" w:type="dxa"/>
                    </w:tblCellMar>
                    <w:tblLook w:val="05E0"/>
                  </w:tblPr>
                  <w:tblGrid>
                    <w:gridCol w:w="756"/>
                    <w:gridCol w:w="7568"/>
                  </w:tblGrid>
                  <w:tr>
                    <w:tblPrEx>
                      <w:tblW w:w="5000" w:type="pct"/>
                      <w:tblInd w:w="-144" w:type="dxa"/>
                      <w:tblCellMar>
                        <w:top w:w="15" w:type="dxa"/>
                        <w:left w:w="15" w:type="dxa"/>
                        <w:bottom w:w="15" w:type="dxa"/>
                        <w:right w:w="15" w:type="dxa"/>
                      </w:tblCellMar>
                      <w:tblLook w:val="05E0"/>
                    </w:tblPrEx>
                    <w:tc>
                      <w:tcPr>
                        <w:tcW w:w="750" w:type="dxa"/>
                        <w:noWrap/>
                        <w:tcMar>
                          <w:top w:w="149" w:type="dxa"/>
                          <w:left w:w="20" w:type="dxa"/>
                          <w:bottom w:w="77"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w:t>
                        </w:r>
                      </w:p>
                    </w:tc>
                    <w:tc>
                      <w:tcPr>
                        <w:noWrap w:val="0"/>
                        <w:tcMar>
                          <w:top w:w="149" w:type="dxa"/>
                          <w:left w:w="305" w:type="dxa"/>
                          <w:bottom w:w="77"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if the amount obtained under sub</w:t>
                        </w:r>
                        <w:r>
                          <w:rPr>
                            <w:b w:val="0"/>
                            <w:bCs w:val="0"/>
                            <w:i w:val="0"/>
                            <w:iCs w:val="0"/>
                            <w:caps w:val="0"/>
                            <w:smallCaps w:val="0"/>
                            <w:color w:val="000000"/>
                            <w:sz w:val="22"/>
                            <w:szCs w:val="22"/>
                          </w:rPr>
                          <w:noBreakHyphen/>
                          <w:t>paragraph (</w:t>
                        </w:r>
                        <w:r>
                          <w:rPr>
                            <w:b w:val="0"/>
                            <w:bCs w:val="0"/>
                            <w:i/>
                            <w:iCs/>
                            <w:caps w:val="0"/>
                            <w:smallCaps w:val="0"/>
                            <w:color w:val="000000"/>
                            <w:sz w:val="22"/>
                            <w:szCs w:val="22"/>
                          </w:rPr>
                          <w:t>a</w:t>
                        </w:r>
                        <w:r>
                          <w:rPr>
                            <w:b w:val="0"/>
                            <w:bCs w:val="0"/>
                            <w:i w:val="0"/>
                            <w:iCs w:val="0"/>
                            <w:caps w:val="0"/>
                            <w:smallCaps w:val="0"/>
                            <w:color w:val="000000"/>
                            <w:sz w:val="22"/>
                            <w:szCs w:val="22"/>
                          </w:rPr>
                          <w:t>) is less than $97,000 — $97,000; or</w:t>
                        </w:r>
                      </w:p>
                    </w:tc>
                  </w:tr>
                  <w:tr>
                    <w:tblPrEx>
                      <w:tblW w:w="5000" w:type="pct"/>
                      <w:tblInd w:w="-144" w:type="dxa"/>
                      <w:tblCellMar>
                        <w:top w:w="15" w:type="dxa"/>
                        <w:left w:w="15" w:type="dxa"/>
                        <w:bottom w:w="15" w:type="dxa"/>
                        <w:right w:w="15" w:type="dxa"/>
                      </w:tblCellMar>
                      <w:tblLook w:val="05E0"/>
                    </w:tblPrEx>
                    <w:tc>
                      <w:tcPr>
                        <w:tcW w:w="750" w:type="dxa"/>
                        <w:noWrap/>
                        <w:tcMar>
                          <w:top w:w="149" w:type="dxa"/>
                          <w:left w:w="20" w:type="dxa"/>
                          <w:bottom w:w="77"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(ii)</w:t>
                        </w:r>
                      </w:p>
                    </w:tc>
                    <w:tc>
                      <w:tcPr>
                        <w:noWrap w:val="0"/>
                        <w:tcMar>
                          <w:top w:w="149" w:type="dxa"/>
                          <w:left w:w="305" w:type="dxa"/>
                          <w:bottom w:w="77"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if the amount obtained under sub</w:t>
                        </w:r>
                        <w:r>
                          <w:rPr>
                            <w:b w:val="0"/>
                            <w:bCs w:val="0"/>
                            <w:i w:val="0"/>
                            <w:iCs w:val="0"/>
                            <w:caps w:val="0"/>
                            <w:smallCaps w:val="0"/>
                            <w:color w:val="000000"/>
                            <w:sz w:val="22"/>
                            <w:szCs w:val="22"/>
                          </w:rPr>
                          <w:noBreakHyphen/>
                          <w:t>paragraph (</w:t>
                        </w:r>
                        <w:r>
                          <w:rPr>
                            <w:b w:val="0"/>
                            <w:bCs w:val="0"/>
                            <w:i/>
                            <w:iCs/>
                            <w:caps w:val="0"/>
                            <w:smallCaps w:val="0"/>
                            <w:color w:val="000000"/>
                            <w:sz w:val="22"/>
                            <w:szCs w:val="22"/>
                          </w:rPr>
                          <w:t>a</w:t>
                        </w:r>
                        <w:r>
                          <w:rPr>
                            <w:b w:val="0"/>
                            <w:bCs w:val="0"/>
                            <w:i w:val="0"/>
                            <w:iCs w:val="0"/>
                            <w:caps w:val="0"/>
                            <w:smallCaps w:val="0"/>
                            <w:color w:val="000000"/>
                            <w:sz w:val="22"/>
                            <w:szCs w:val="22"/>
                          </w:rPr>
                          <w:t>) is more than $289,000 — $289,000; and</w:t>
                        </w:r>
                      </w:p>
                    </w:tc>
                  </w:tr>
                </w:tbl>
                <w:p>
                  <w:pPr>
                    <w:pStyle w:val="amendNote"/>
                    <w:rPr>
                      <w:b w:val="0"/>
                      <w:bCs w:val="0"/>
                      <w:i/>
                      <w:iCs/>
                      <w:caps w:val="0"/>
                      <w:smallCaps w:val="0"/>
                      <w:color w:val="0000FF"/>
                      <w:sz w:val="18"/>
                      <w:szCs w:val="18"/>
                    </w:rPr>
                  </w:pPr>
                  <w:r>
                    <w:rPr>
                      <w:b w:val="0"/>
                      <w:bCs w:val="0"/>
                      <w:caps w:val="0"/>
                      <w:smallCaps w:val="0"/>
                    </w:rPr>
                    <w:t>[S 694/2025 wef 01/11/2025]</w:t>
                  </w:r>
                </w:p>
              </w:tc>
            </w:tr>
            <w:tr>
              <w:tblPrEx>
                <w:tblW w:w="5000" w:type="pct"/>
                <w:tblCellMar>
                  <w:top w:w="15" w:type="dxa"/>
                  <w:left w:w="15" w:type="dxa"/>
                  <w:bottom w:w="15" w:type="dxa"/>
                  <w:right w:w="15" w:type="dxa"/>
                </w:tblCellMar>
                <w:tblLook w:val="05E0"/>
              </w:tblPrEx>
              <w:tc>
                <w:tcPr>
                  <w:tcW w:w="750" w:type="dxa"/>
                  <w:noWrap w:val="0"/>
                  <w:tcMar>
                    <w:top w:w="149" w:type="dxa"/>
                    <w:left w:w="20" w:type="dxa"/>
                    <w:bottom w:w="5"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c</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where the accident takes place on or after 1 November 2025 —</w:t>
                  </w:r>
                </w:p>
                <w:tbl>
                  <w:tblPr>
                    <w:tblStyle w:val="p21"/>
                    <w:tblW w:w="5000" w:type="pct"/>
                    <w:tblInd w:w="-144" w:type="dxa"/>
                    <w:tblCellMar>
                      <w:top w:w="15" w:type="dxa"/>
                      <w:left w:w="15" w:type="dxa"/>
                      <w:bottom w:w="15" w:type="dxa"/>
                      <w:right w:w="15" w:type="dxa"/>
                    </w:tblCellMar>
                    <w:tblLook w:val="05E0"/>
                  </w:tblPr>
                  <w:tblGrid>
                    <w:gridCol w:w="756"/>
                    <w:gridCol w:w="7568"/>
                  </w:tblGrid>
                  <w:tr>
                    <w:tblPrEx>
                      <w:tblW w:w="5000" w:type="pct"/>
                      <w:tblInd w:w="-144" w:type="dxa"/>
                      <w:tblCellMar>
                        <w:top w:w="15" w:type="dxa"/>
                        <w:left w:w="15" w:type="dxa"/>
                        <w:bottom w:w="15" w:type="dxa"/>
                        <w:right w:w="15" w:type="dxa"/>
                      </w:tblCellMar>
                      <w:tblLook w:val="05E0"/>
                    </w:tblPrEx>
                    <w:tc>
                      <w:tcPr>
                        <w:tcW w:w="750" w:type="dxa"/>
                        <w:noWrap/>
                        <w:tcMar>
                          <w:top w:w="149" w:type="dxa"/>
                          <w:left w:w="20" w:type="dxa"/>
                          <w:bottom w:w="77"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w:t>
                        </w:r>
                      </w:p>
                    </w:tc>
                    <w:tc>
                      <w:tcPr>
                        <w:noWrap w:val="0"/>
                        <w:tcMar>
                          <w:top w:w="149" w:type="dxa"/>
                          <w:left w:w="305" w:type="dxa"/>
                          <w:bottom w:w="77"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if the amount obtained under sub</w:t>
                        </w:r>
                        <w:r>
                          <w:rPr>
                            <w:b w:val="0"/>
                            <w:bCs w:val="0"/>
                            <w:i w:val="0"/>
                            <w:iCs w:val="0"/>
                            <w:caps w:val="0"/>
                            <w:smallCaps w:val="0"/>
                            <w:color w:val="000000"/>
                            <w:sz w:val="22"/>
                            <w:szCs w:val="22"/>
                          </w:rPr>
                          <w:noBreakHyphen/>
                          <w:t>paragraph (</w:t>
                        </w:r>
                        <w:r>
                          <w:rPr>
                            <w:b w:val="0"/>
                            <w:bCs w:val="0"/>
                            <w:i/>
                            <w:iCs/>
                            <w:caps w:val="0"/>
                            <w:smallCaps w:val="0"/>
                            <w:color w:val="000000"/>
                            <w:sz w:val="22"/>
                            <w:szCs w:val="22"/>
                          </w:rPr>
                          <w:t>a</w:t>
                        </w:r>
                        <w:r>
                          <w:rPr>
                            <w:b w:val="0"/>
                            <w:bCs w:val="0"/>
                            <w:i w:val="0"/>
                            <w:iCs w:val="0"/>
                            <w:caps w:val="0"/>
                            <w:smallCaps w:val="0"/>
                            <w:color w:val="000000"/>
                            <w:sz w:val="22"/>
                            <w:szCs w:val="22"/>
                          </w:rPr>
                          <w:t>) is less than $116,000 — $116,000; or</w:t>
                        </w:r>
                      </w:p>
                    </w:tc>
                  </w:tr>
                  <w:tr>
                    <w:tblPrEx>
                      <w:tblW w:w="5000" w:type="pct"/>
                      <w:tblInd w:w="-144" w:type="dxa"/>
                      <w:tblCellMar>
                        <w:top w:w="15" w:type="dxa"/>
                        <w:left w:w="15" w:type="dxa"/>
                        <w:bottom w:w="15" w:type="dxa"/>
                        <w:right w:w="15" w:type="dxa"/>
                      </w:tblCellMar>
                      <w:tblLook w:val="05E0"/>
                    </w:tblPrEx>
                    <w:tc>
                      <w:tcPr>
                        <w:tcW w:w="750" w:type="dxa"/>
                        <w:noWrap/>
                        <w:tcMar>
                          <w:top w:w="149" w:type="dxa"/>
                          <w:left w:w="20" w:type="dxa"/>
                          <w:bottom w:w="77"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(ii)</w:t>
                        </w:r>
                      </w:p>
                    </w:tc>
                    <w:tc>
                      <w:tcPr>
                        <w:noWrap w:val="0"/>
                        <w:tcMar>
                          <w:top w:w="149" w:type="dxa"/>
                          <w:left w:w="305" w:type="dxa"/>
                          <w:bottom w:w="77"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if the amount obtained under sub</w:t>
                        </w:r>
                        <w:r>
                          <w:rPr>
                            <w:b w:val="0"/>
                            <w:bCs w:val="0"/>
                            <w:i w:val="0"/>
                            <w:iCs w:val="0"/>
                            <w:caps w:val="0"/>
                            <w:smallCaps w:val="0"/>
                            <w:color w:val="000000"/>
                            <w:sz w:val="22"/>
                            <w:szCs w:val="22"/>
                          </w:rPr>
                          <w:noBreakHyphen/>
                          <w:t>paragraph (</w:t>
                        </w:r>
                        <w:r>
                          <w:rPr>
                            <w:b w:val="0"/>
                            <w:bCs w:val="0"/>
                            <w:i/>
                            <w:iCs/>
                            <w:caps w:val="0"/>
                            <w:smallCaps w:val="0"/>
                            <w:color w:val="000000"/>
                            <w:sz w:val="22"/>
                            <w:szCs w:val="22"/>
                          </w:rPr>
                          <w:t>a</w:t>
                        </w:r>
                        <w:r>
                          <w:rPr>
                            <w:b w:val="0"/>
                            <w:bCs w:val="0"/>
                            <w:i w:val="0"/>
                            <w:iCs w:val="0"/>
                            <w:caps w:val="0"/>
                            <w:smallCaps w:val="0"/>
                            <w:color w:val="000000"/>
                            <w:sz w:val="22"/>
                            <w:szCs w:val="22"/>
                          </w:rPr>
                          <w:t>) is more than $346,000 — $346,000.</w:t>
                        </w:r>
                      </w:p>
                    </w:tc>
                  </w:tr>
                </w:tbl>
                <w:p>
                  <w:pPr>
                    <w:pStyle w:val="amendNote"/>
                    <w:rPr>
                      <w:b w:val="0"/>
                      <w:bCs w:val="0"/>
                      <w:i/>
                      <w:iCs/>
                      <w:caps w:val="0"/>
                      <w:smallCaps w:val="0"/>
                      <w:color w:val="0000FF"/>
                      <w:sz w:val="18"/>
                      <w:szCs w:val="18"/>
                    </w:rPr>
                  </w:pPr>
                  <w:r>
                    <w:rPr>
                      <w:b w:val="0"/>
                      <w:bCs w:val="0"/>
                      <w:caps w:val="0"/>
                      <w:smallCaps w:val="0"/>
                    </w:rPr>
                    <w:t>[S 694/2025 wef 01/11/2025]</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3.—</w:t>
                  </w:r>
                  <w:bookmarkStart w:id="395" w:name="Sc1-S1_3-s13-s21-"/>
                  <w:bookmarkEnd w:id="395"/>
                  <w:r>
                    <w:rPr>
                      <w:b w:val="0"/>
                      <w:bCs w:val="0"/>
                      <w:i w:val="0"/>
                      <w:iCs w:val="0"/>
                      <w:caps w:val="0"/>
                      <w:smallCaps w:val="0"/>
                      <w:color w:val="000000"/>
                      <w:sz w:val="22"/>
                      <w:szCs w:val="22"/>
                    </w:rPr>
                    <w:t>(1)  Where an employee has permanent partial incapacity or current partial incapacity resulting from a work injury, the amount of compensation is to be calculated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in the case of an injury specified in the Fourth Schedule — by multiplying C (mentioned in paragraph 2) by the percentage of loss of earning capacity caused by the injury as specified in that Schedule; and</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in the case of an injury not specified in the Fourth Schedule — by multiplying C (mentioned in paragraph 2) by the percentage of loss of earning capacity caused by the injury (assuming that it is permanent) in every employment which the employee was capable of undertaking at the time of the accident resulting in the incapacity.</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(2)  Where more injuries than one are caused by the same accident the amount of compensation payable in respect of all such injuries are to be aggregated but not so as to exceed in any case the amount which would have been payable in respect of permanent total incapacity.</w:t>
                        </w: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4.—</w:t>
                  </w:r>
                  <w:bookmarkStart w:id="396" w:name="Sc1-S1_3-s14-s21-"/>
                  <w:bookmarkEnd w:id="396"/>
                  <w:r>
                    <w:rPr>
                      <w:b w:val="0"/>
                      <w:bCs w:val="0"/>
                      <w:i w:val="0"/>
                      <w:iCs w:val="0"/>
                      <w:caps w:val="0"/>
                      <w:smallCaps w:val="0"/>
                      <w:color w:val="000000"/>
                      <w:sz w:val="22"/>
                      <w:szCs w:val="22"/>
                    </w:rPr>
                    <w:t>(1)  Subject to sub</w:t>
                  </w:r>
                  <w:r>
                    <w:rPr>
                      <w:b w:val="0"/>
                      <w:bCs w:val="0"/>
                      <w:i w:val="0"/>
                      <w:iCs w:val="0"/>
                      <w:caps w:val="0"/>
                      <w:smallCaps w:val="0"/>
                      <w:color w:val="000000"/>
                      <w:sz w:val="22"/>
                      <w:szCs w:val="22"/>
                    </w:rPr>
                    <w:noBreakHyphen/>
                    <w:t>paragraph (2), where temporary incapacity results from a work injury, the employee is entitled (for each day within a period of one year starting on the date of the accident that caused the work injury that the employee is on hospitalisation leave, medical leave or light duties granted due to the work injury) to periodical payments based on any one of the following amounts, as the case may be:</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for the first 60 days of hospitalisation leave — the employee’s AME; </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for any subsequent days of hospitalisation leave — two</w:t>
                        </w:r>
                        <w:r>
                          <w:rPr>
                            <w:b w:val="0"/>
                            <w:bCs w:val="0"/>
                            <w:i w:val="0"/>
                            <w:iCs w:val="0"/>
                            <w:caps w:val="0"/>
                            <w:smallCaps w:val="0"/>
                            <w:color w:val="000000"/>
                            <w:sz w:val="22"/>
                            <w:szCs w:val="22"/>
                          </w:rPr>
                          <w:noBreakHyphen/>
                          <w:t xml:space="preserve">thirds of the employee’s AME; </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c</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for the first 14 days of medical leave and light duties —</w:t>
                        </w:r>
                      </w:p>
                      <w:tbl>
                        <w:tblPr>
                          <w:tblStyle w:val="sProvP2"/>
                          <w:tblW w:w="5000" w:type="pct"/>
                          <w:tblCellMar>
                            <w:top w:w="15" w:type="dxa"/>
                            <w:left w:w="0" w:type="dxa"/>
                            <w:bottom w:w="15" w:type="dxa"/>
                            <w:right w:w="0" w:type="dxa"/>
                          </w:tblCellMar>
                          <w:tblLook w:val="05E0"/>
                        </w:tblPr>
                        <w:tblGrid>
                          <w:gridCol w:w="769"/>
                          <w:gridCol w:w="7441"/>
                        </w:tblGrid>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when the employee is on medical leave — the employee’s AME; and</w:t>
                              </w:r>
                            </w:p>
                          </w:tc>
                        </w:tr>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when the employee is on light duties — the shortfall (if any) in the employee’s actual wages for that period below the employee’s AME;</w:t>
                              </w:r>
                            </w:p>
                          </w:tc>
                        </w:tr>
                      </w:tbl>
                      <w:p>
                        <w:pPr>
                          <w:rPr>
                            <w:b w:val="0"/>
                            <w:bCs w:val="0"/>
                            <w:i w:val="0"/>
                            <w:iCs w:val="0"/>
                            <w:caps w:val="0"/>
                            <w:smallCaps w:val="0"/>
                            <w:color w:val="000000"/>
                            <w:sz w:val="22"/>
                            <w:szCs w:val="22"/>
                          </w:rPr>
                        </w:pP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d</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for any subsequent days of medical leave or light duties —</w:t>
                        </w:r>
                      </w:p>
                      <w:tbl>
                        <w:tblPr>
                          <w:tblStyle w:val="sProvP2"/>
                          <w:tblW w:w="5000" w:type="pct"/>
                          <w:tblCellMar>
                            <w:top w:w="15" w:type="dxa"/>
                            <w:left w:w="0" w:type="dxa"/>
                            <w:bottom w:w="15" w:type="dxa"/>
                            <w:right w:w="0" w:type="dxa"/>
                          </w:tblCellMar>
                          <w:tblLook w:val="05E0"/>
                        </w:tblPr>
                        <w:tblGrid>
                          <w:gridCol w:w="769"/>
                          <w:gridCol w:w="7441"/>
                        </w:tblGrid>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when the employee is on medical leave — two</w:t>
                              </w:r>
                              <w:r>
                                <w:rPr>
                                  <w:b w:val="0"/>
                                  <w:bCs w:val="0"/>
                                  <w:i w:val="0"/>
                                  <w:iCs w:val="0"/>
                                  <w:caps w:val="0"/>
                                  <w:smallCaps w:val="0"/>
                                  <w:color w:val="000000"/>
                                  <w:sz w:val="22"/>
                                  <w:szCs w:val="22"/>
                                </w:rPr>
                                <w:noBreakHyphen/>
                                <w:t>thirds of the employee’s AME; and</w:t>
                              </w:r>
                            </w:p>
                          </w:tc>
                        </w:tr>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when the employee is on light duties — the shortfall (if any) in the employee’s actual wages for that period below two</w:t>
                              </w:r>
                              <w:r>
                                <w:rPr>
                                  <w:b w:val="0"/>
                                  <w:bCs w:val="0"/>
                                  <w:i w:val="0"/>
                                  <w:iCs w:val="0"/>
                                  <w:caps w:val="0"/>
                                  <w:smallCaps w:val="0"/>
                                  <w:color w:val="000000"/>
                                  <w:sz w:val="22"/>
                                  <w:szCs w:val="22"/>
                                </w:rPr>
                                <w:noBreakHyphen/>
                                <w:t>thirds of the employee’s AME.</w:t>
                              </w: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(2)  No payment under sub</w:t>
                        </w:r>
                        <w:r>
                          <w:rPr>
                            <w:b w:val="0"/>
                            <w:bCs w:val="0"/>
                            <w:i w:val="0"/>
                            <w:iCs w:val="0"/>
                            <w:caps w:val="0"/>
                            <w:smallCaps w:val="0"/>
                            <w:color w:val="000000"/>
                            <w:sz w:val="22"/>
                            <w:szCs w:val="22"/>
                          </w:rPr>
                          <w:noBreakHyphen/>
                          <w:t>paragraph (1) is to be deducted from the lump sum payable under paragraph 2 or 3 in respect of any permanent incapacity or current incapacity which follows any period of temporary incapacity.</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(3)  If the temporary incapacity of the employee ceases before the date on which any payment under sub</w:t>
                        </w:r>
                        <w:r>
                          <w:rPr>
                            <w:b w:val="0"/>
                            <w:bCs w:val="0"/>
                            <w:i w:val="0"/>
                            <w:iCs w:val="0"/>
                            <w:caps w:val="0"/>
                            <w:smallCaps w:val="0"/>
                            <w:color w:val="000000"/>
                            <w:sz w:val="22"/>
                            <w:szCs w:val="22"/>
                          </w:rPr>
                          <w:noBreakHyphen/>
                          <w:t>paragraph (1) falls due, the employee must be paid an amount as is appropriate to the duration of the temporary incapacity.</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(4)  For the purposes of this paragraph, where an employee is certified by a health professional of an approved medical institution to be ill enough to need to be hospitalised but the employee is not hospitalised for any reason whatsoever, the employee is deemed to be hospitalised.</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(5)  In this paragraph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an employee’s actual wages during a period are the remuneration paid to the employee for that period and —</w:t>
                              </w:r>
                            </w:p>
                            <w:tbl>
                              <w:tblPr>
                                <w:tblStyle w:val="sProvP2"/>
                                <w:tblW w:w="5000" w:type="pct"/>
                                <w:tblCellMar>
                                  <w:top w:w="15" w:type="dxa"/>
                                  <w:left w:w="0" w:type="dxa"/>
                                  <w:bottom w:w="15" w:type="dxa"/>
                                  <w:right w:w="0" w:type="dxa"/>
                                </w:tblCellMar>
                                <w:tblLook w:val="05E0"/>
                              </w:tblPr>
                              <w:tblGrid>
                                <w:gridCol w:w="769"/>
                                <w:gridCol w:w="7441"/>
                              </w:tblGrid>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includes the following:</w:t>
                                    </w:r>
                                  </w:p>
                                  <w:tbl>
                                    <w:tblPr>
                                      <w:tblStyle w:val="sProvP3"/>
                                      <w:tblW w:w="5000" w:type="pct"/>
                                      <w:tblCellMar>
                                        <w:top w:w="15" w:type="dxa"/>
                                        <w:left w:w="0" w:type="dxa"/>
                                        <w:bottom w:w="15" w:type="dxa"/>
                                        <w:right w:w="0" w:type="dxa"/>
                                      </w:tblCellMar>
                                      <w:tblLook w:val="05E0"/>
                                    </w:tblPr>
                                    <w:tblGrid>
                                      <w:gridCol w:w="735"/>
                                      <w:gridCol w:w="6381"/>
                                    </w:tblGrid>
                                    <w:tr>
                                      <w:tblPrEx>
                                        <w:tblW w:w="5000" w:type="pct"/>
                                        <w:tblCellMar>
                                          <w:top w:w="15" w:type="dxa"/>
                                          <w:left w:w="0" w:type="dxa"/>
                                          <w:bottom w:w="15" w:type="dxa"/>
                                          <w:right w:w="0" w:type="dxa"/>
                                        </w:tblCellMar>
                                        <w:tblLook w:val="05E0"/>
                                      </w:tblPrEx>
                                      <w:tc>
                                        <w:tcPr>
                                          <w:tcW w:w="750" w:type="dxa"/>
                                          <w:noWrap/>
                                          <w:tcMar>
                                            <w:top w:w="20"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(A)</w:t>
                                          </w:r>
                                        </w:p>
                                      </w:tc>
                                      <w:tc>
                                        <w:tcPr>
                                          <w:noWrap w:val="0"/>
                                          <w:tcMar>
                                            <w:top w:w="20" w:type="dxa"/>
                                            <w:left w:w="221" w:type="dxa"/>
                                            <w:bottom w:w="20"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overtime payments;</w:t>
                                          </w:r>
                                        </w:p>
                                      </w:tc>
                                    </w:tr>
                                    <w:tr>
                                      <w:tblPrEx>
                                        <w:tblW w:w="5000" w:type="pct"/>
                                        <w:tblCellMar>
                                          <w:top w:w="15" w:type="dxa"/>
                                          <w:left w:w="0" w:type="dxa"/>
                                          <w:bottom w:w="15" w:type="dxa"/>
                                          <w:right w:w="0" w:type="dxa"/>
                                        </w:tblCellMar>
                                        <w:tblLook w:val="05E0"/>
                                      </w:tblPrEx>
                                      <w:tc>
                                        <w:tcPr>
                                          <w:tcW w:w="750" w:type="dxa"/>
                                          <w:noWrap/>
                                          <w:tcMar>
                                            <w:top w:w="20"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(B)</w:t>
                                          </w:r>
                                        </w:p>
                                      </w:tc>
                                      <w:tc>
                                        <w:tcPr>
                                          <w:noWrap w:val="0"/>
                                          <w:tcMar>
                                            <w:top w:w="20" w:type="dxa"/>
                                            <w:left w:w="221" w:type="dxa"/>
                                            <w:bottom w:w="20"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travelling allowances and payments for travelling concessions;</w:t>
                                          </w:r>
                                        </w:p>
                                      </w:tc>
                                    </w:tr>
                                    <w:tr>
                                      <w:tblPrEx>
                                        <w:tblW w:w="5000" w:type="pct"/>
                                        <w:tblCellMar>
                                          <w:top w:w="15" w:type="dxa"/>
                                          <w:left w:w="0" w:type="dxa"/>
                                          <w:bottom w:w="15" w:type="dxa"/>
                                          <w:right w:w="0" w:type="dxa"/>
                                        </w:tblCellMar>
                                        <w:tblLook w:val="05E0"/>
                                      </w:tblPrEx>
                                      <w:tc>
                                        <w:tcPr>
                                          <w:tcW w:w="750" w:type="dxa"/>
                                          <w:noWrap/>
                                          <w:tcMar>
                                            <w:top w:w="20"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(C)</w:t>
                                          </w:r>
                                        </w:p>
                                      </w:tc>
                                      <w:tc>
                                        <w:tcPr>
                                          <w:noWrap w:val="0"/>
                                          <w:tcMar>
                                            <w:top w:w="20" w:type="dxa"/>
                                            <w:left w:w="221" w:type="dxa"/>
                                            <w:bottom w:w="20"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allowances for food or housing;</w:t>
                                          </w:r>
                                        </w:p>
                                      </w:tc>
                                    </w:tr>
                                    <w:tr>
                                      <w:tblPrEx>
                                        <w:tblW w:w="5000" w:type="pct"/>
                                        <w:tblCellMar>
                                          <w:top w:w="15" w:type="dxa"/>
                                          <w:left w:w="0" w:type="dxa"/>
                                          <w:bottom w:w="15" w:type="dxa"/>
                                          <w:right w:w="0" w:type="dxa"/>
                                        </w:tblCellMar>
                                        <w:tblLook w:val="05E0"/>
                                      </w:tblPrEx>
                                      <w:tc>
                                        <w:tcPr>
                                          <w:tcW w:w="750" w:type="dxa"/>
                                          <w:noWrap/>
                                          <w:tcMar>
                                            <w:top w:w="20"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(D)</w:t>
                                          </w:r>
                                        </w:p>
                                      </w:tc>
                                      <w:tc>
                                        <w:tcPr>
                                          <w:noWrap w:val="0"/>
                                          <w:tcMar>
                                            <w:top w:w="20" w:type="dxa"/>
                                            <w:left w:w="221" w:type="dxa"/>
                                            <w:bottom w:w="20"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contributions towards any pension or provident fund for the employee’s contribution or employer’s contribution under the Central Provident Fund Act 1953; but</w:t>
                                          </w:r>
                                        </w:p>
                                      </w:tc>
                                    </w:tr>
                                  </w:tbl>
                                  <w:p>
                                    <w:pPr>
                                      <w:rPr>
                                        <w:b w:val="0"/>
                                        <w:bCs w:val="0"/>
                                        <w:i w:val="0"/>
                                        <w:iCs w:val="0"/>
                                        <w:caps w:val="0"/>
                                        <w:smallCaps w:val="0"/>
                                        <w:color w:val="000000"/>
                                        <w:sz w:val="22"/>
                                        <w:szCs w:val="22"/>
                                      </w:rPr>
                                    </w:pPr>
                                  </w:p>
                                </w:tc>
                              </w:tr>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excludes payments to the employee to cover any special expenses incurred by the employee by reason of the nature of the employee’s employment;</w:t>
                                    </w:r>
                                  </w:p>
                                </w:tc>
                              </w:tr>
                            </w:tbl>
                            <w:p>
                              <w:pPr>
                                <w:rPr>
                                  <w:b w:val="0"/>
                                  <w:bCs w:val="0"/>
                                  <w:i w:val="0"/>
                                  <w:iCs w:val="0"/>
                                  <w:caps w:val="0"/>
                                  <w:smallCaps w:val="0"/>
                                  <w:color w:val="000000"/>
                                  <w:sz w:val="22"/>
                                  <w:szCs w:val="22"/>
                                </w:rPr>
                              </w:pP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where an employee’s employment is terminated after the accident causing the work injury, the employee’s entitlement under sub</w:t>
                              </w:r>
                              <w:r>
                                <w:rPr>
                                  <w:b w:val="0"/>
                                  <w:bCs w:val="0"/>
                                  <w:i w:val="0"/>
                                  <w:iCs w:val="0"/>
                                  <w:caps w:val="0"/>
                                  <w:smallCaps w:val="0"/>
                                  <w:color w:val="000000"/>
                                  <w:sz w:val="22"/>
                                  <w:szCs w:val="22"/>
                                </w:rPr>
                                <w:noBreakHyphen/>
                                <w:t>paragraph (1) also applies when the employee is on hospitalisation leave or medical leave that is granted after that termination;</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c</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an employee’s entitlement under sub</w:t>
                              </w:r>
                              <w:r>
                                <w:rPr>
                                  <w:b w:val="0"/>
                                  <w:bCs w:val="0"/>
                                  <w:i w:val="0"/>
                                  <w:iCs w:val="0"/>
                                  <w:caps w:val="0"/>
                                  <w:smallCaps w:val="0"/>
                                  <w:color w:val="000000"/>
                                  <w:sz w:val="22"/>
                                  <w:szCs w:val="22"/>
                                </w:rPr>
                                <w:noBreakHyphen/>
                                <w:t>paragraph (1) for light duties applies during any period when the employee is certified by a health professional (while the employee is in the employer’s employment) to be fit only for light duties —</w:t>
                              </w:r>
                            </w:p>
                            <w:tbl>
                              <w:tblPr>
                                <w:tblStyle w:val="sProvP2"/>
                                <w:tblW w:w="5000" w:type="pct"/>
                                <w:tblCellMar>
                                  <w:top w:w="15" w:type="dxa"/>
                                  <w:left w:w="0" w:type="dxa"/>
                                  <w:bottom w:w="15" w:type="dxa"/>
                                  <w:right w:w="0" w:type="dxa"/>
                                </w:tblCellMar>
                                <w:tblLook w:val="05E0"/>
                              </w:tblPr>
                              <w:tblGrid>
                                <w:gridCol w:w="769"/>
                                <w:gridCol w:w="7441"/>
                              </w:tblGrid>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even if the employee’s employment is terminated while the employee is on light duties; but</w:t>
                                    </w:r>
                                  </w:p>
                                </w:tc>
                              </w:tr>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excluding any period when the employee is absent without leave; and</w:t>
                                    </w:r>
                                  </w:p>
                                </w:tc>
                              </w:tr>
                            </w:tbl>
                            <w:p>
                              <w:pPr>
                                <w:rPr>
                                  <w:b w:val="0"/>
                                  <w:bCs w:val="0"/>
                                  <w:i w:val="0"/>
                                  <w:iCs w:val="0"/>
                                  <w:caps w:val="0"/>
                                  <w:smallCaps w:val="0"/>
                                  <w:color w:val="000000"/>
                                  <w:sz w:val="22"/>
                                  <w:szCs w:val="22"/>
                                </w:rPr>
                              </w:pP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d</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an employee is not taken to be on hospitalisation leave, medical leave or light duties on —</w:t>
                              </w:r>
                            </w:p>
                            <w:tbl>
                              <w:tblPr>
                                <w:tblStyle w:val="sProvP2"/>
                                <w:tblW w:w="5000" w:type="pct"/>
                                <w:tblCellMar>
                                  <w:top w:w="15" w:type="dxa"/>
                                  <w:left w:w="0" w:type="dxa"/>
                                  <w:bottom w:w="15" w:type="dxa"/>
                                  <w:right w:w="0" w:type="dxa"/>
                                </w:tblCellMar>
                                <w:tblLook w:val="05E0"/>
                              </w:tblPr>
                              <w:tblGrid>
                                <w:gridCol w:w="769"/>
                                <w:gridCol w:w="7441"/>
                              </w:tblGrid>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any day when the employee takes a rest day or paid leave under the Employment Act 1968 or the Child Development Co</w:t>
                                    </w:r>
                                    <w:r>
                                      <w:rPr>
                                        <w:b w:val="0"/>
                                        <w:bCs w:val="0"/>
                                        <w:i w:val="0"/>
                                        <w:iCs w:val="0"/>
                                        <w:caps w:val="0"/>
                                        <w:smallCaps w:val="0"/>
                                        <w:color w:val="000000"/>
                                        <w:sz w:val="22"/>
                                        <w:szCs w:val="22"/>
                                      </w:rPr>
                                      <w:noBreakHyphen/>
                                      <w:t>Savings Act 2001; or</w:t>
                                    </w:r>
                                  </w:p>
                                </w:tc>
                              </w:tr>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where the employee’s employment has been terminated — the employee’s days off as determined by the Commissioner, having regard to the employee’s normal work pattern before the accident.</w:t>
                                    </w:r>
                                  </w:p>
                                </w:tc>
                              </w:tr>
                            </w:tbl>
                            <w:p>
                              <w:pPr>
                                <w:rPr>
                                  <w:b w:val="0"/>
                                  <w:bCs w:val="0"/>
                                  <w:i w:val="0"/>
                                  <w:iCs w:val="0"/>
                                  <w:caps w:val="0"/>
                                  <w:smallCaps w:val="0"/>
                                  <w:color w:val="000000"/>
                                  <w:sz w:val="22"/>
                                  <w:szCs w:val="22"/>
                                </w:rPr>
                              </w:pPr>
                            </w:p>
                          </w:tc>
                        </w:tr>
                      </w:tbl>
                      <w:p>
                        <w:pPr>
                          <w:rPr>
                            <w:b w:val="0"/>
                            <w:bCs w:val="0"/>
                            <w:i w:val="0"/>
                            <w:iCs w:val="0"/>
                            <w:caps w:val="0"/>
                            <w:smallCaps w:val="0"/>
                            <w:color w:val="000000"/>
                            <w:sz w:val="22"/>
                            <w:szCs w:val="22"/>
                          </w:rPr>
                        </w:pP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5.—</w:t>
                  </w:r>
                  <w:bookmarkStart w:id="397" w:name="Sc1-S1_3-s15-s21-"/>
                  <w:bookmarkEnd w:id="397"/>
                  <w:r>
                    <w:rPr>
                      <w:b w:val="0"/>
                      <w:bCs w:val="0"/>
                      <w:i w:val="0"/>
                      <w:iCs w:val="0"/>
                      <w:caps w:val="0"/>
                      <w:smallCaps w:val="0"/>
                      <w:color w:val="000000"/>
                      <w:sz w:val="22"/>
                      <w:szCs w:val="22"/>
                    </w:rPr>
                    <w:t>(1)  Any compensation payable by an employer for the medical treatment received by an employee in relation to the employee’s work injury is the lower of the following amounts:</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the cost of medical treatment received by the employee within a period of one year after the date of the accident causing the injury; </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following amount per accident per employee:</w:t>
                        </w:r>
                      </w:p>
                      <w:tbl>
                        <w:tblPr>
                          <w:tblStyle w:val="sProvP2"/>
                          <w:tblW w:w="5000" w:type="pct"/>
                          <w:tblCellMar>
                            <w:top w:w="15" w:type="dxa"/>
                            <w:left w:w="0" w:type="dxa"/>
                            <w:bottom w:w="15" w:type="dxa"/>
                            <w:right w:w="0" w:type="dxa"/>
                          </w:tblCellMar>
                          <w:tblLook w:val="05E0"/>
                        </w:tblPr>
                        <w:tblGrid>
                          <w:gridCol w:w="769"/>
                          <w:gridCol w:w="7441"/>
                        </w:tblGrid>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if the accident takes place before 1 November 2025 — $45,000;</w:t>
                              </w:r>
                            </w:p>
                          </w:tc>
                        </w:tr>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if the accident takes place on or after 1 November 2025 — $53,000.</w:t>
                              </w:r>
                            </w:p>
                          </w:tc>
                        </w:tr>
                      </w:tbl>
                      <w:p>
                        <w:pPr>
                          <w:pStyle w:val="amendNote"/>
                          <w:rPr>
                            <w:b w:val="0"/>
                            <w:bCs w:val="0"/>
                            <w:i/>
                            <w:iCs/>
                            <w:caps w:val="0"/>
                            <w:smallCaps w:val="0"/>
                            <w:color w:val="0000FF"/>
                            <w:sz w:val="18"/>
                            <w:szCs w:val="18"/>
                          </w:rPr>
                        </w:pPr>
                        <w:r>
                          <w:rPr>
                            <w:b w:val="0"/>
                            <w:bCs w:val="0"/>
                            <w:caps w:val="0"/>
                            <w:smallCaps w:val="0"/>
                          </w:rPr>
                          <w:t>[S 694/2025 wef 01/11/2025]</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(2)  To avoid doubt, the cost of medical treatment includes, but is not limited to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charges in connection with an emergency medical transport for the conveyance of an injured employee to receive medical treatment;</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fees for medical reports required for the purposes of this Act;</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c</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charges for physiotherapy and occupational and speech therapy;</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d</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charges for case management, psychotherapy for the treatment of post</w:t>
                              </w:r>
                              <w:r>
                                <w:rPr>
                                  <w:b w:val="0"/>
                                  <w:bCs w:val="0"/>
                                  <w:i w:val="0"/>
                                  <w:iCs w:val="0"/>
                                  <w:caps w:val="0"/>
                                  <w:smallCaps w:val="0"/>
                                  <w:color w:val="000000"/>
                                  <w:sz w:val="22"/>
                                  <w:szCs w:val="22"/>
                                </w:rPr>
                                <w:noBreakHyphen/>
                                <w:t>traumatic stress disorder, functional capacity evaluation and worksite assessment, required for the purposes of rehabilitating and enabling an injured employee to return to work;</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e</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cost of medicines, artificial limbs and surgical appliances; and</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f</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charges and fees for medical examination and consultation related to medical treatment.</w:t>
                              </w:r>
                            </w:p>
                          </w:tc>
                        </w:tr>
                      </w:tbl>
                      <w:p>
                        <w:pPr>
                          <w:rPr>
                            <w:b w:val="0"/>
                            <w:bCs w:val="0"/>
                            <w:i w:val="0"/>
                            <w:iCs w:val="0"/>
                            <w:caps w:val="0"/>
                            <w:smallCaps w:val="0"/>
                            <w:color w:val="000000"/>
                            <w:sz w:val="22"/>
                            <w:szCs w:val="22"/>
                          </w:rPr>
                        </w:pP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6.—</w:t>
                  </w:r>
                  <w:bookmarkStart w:id="398" w:name="Sc1-S1_3-s16-s21-"/>
                  <w:bookmarkEnd w:id="398"/>
                  <w:r>
                    <w:rPr>
                      <w:b w:val="0"/>
                      <w:bCs w:val="0"/>
                      <w:i w:val="0"/>
                      <w:iCs w:val="0"/>
                      <w:caps w:val="0"/>
                      <w:smallCaps w:val="0"/>
                      <w:color w:val="000000"/>
                      <w:sz w:val="22"/>
                      <w:szCs w:val="22"/>
                    </w:rPr>
                    <w:t>(1)  Where an employee has been continuously employed by the same employer for more than one whole calendar month immediately before the date of the accident, the employee’s AME is computed according to the formula </w:t>
                  </w:r>
                  <w:r>
                    <w:rPr>
                      <w:b w:val="0"/>
                      <w:bCs w:val="0"/>
                      <w:i w:val="0"/>
                      <w:iCs w:val="0"/>
                      <w:caps w:val="0"/>
                      <w:smallCaps w:val="0"/>
                      <w:strike w:val="0"/>
                      <w:color w:val="000000"/>
                      <w:sz w:val="22"/>
                      <w:szCs w:val="22"/>
                      <w:u w:val="none"/>
                    </w:rPr>
                    <w:drawing>
                      <wp:inline>
                        <wp:extent cx="200692" cy="37652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75646" name=""/>
                                <pic:cNvPicPr>
                                  <a:picLocks noChangeAspect="1"/>
                                </pic:cNvPicPr>
                              </pic:nvPicPr>
                              <pic:blipFill>
                                <a:blip xmlns:r="http://schemas.openxmlformats.org/officeDocument/2006/relationships" r:embed="rId4"/>
                                <a:stretch>
                                  <a:fillRect/>
                                </a:stretch>
                              </pic:blipFill>
                              <pic:spPr>
                                <a:xfrm>
                                  <a:off x="0" y="0"/>
                                  <a:ext cx="200692" cy="376523"/>
                                </a:xfrm>
                                <a:prstGeom prst="rect">
                                  <a:avLst/>
                                </a:prstGeom>
                              </pic:spPr>
                            </pic:pic>
                          </a:graphicData>
                        </a:graphic>
                      </wp:inline>
                    </w:drawing>
                  </w:r>
                  <w:r>
                    <w:rPr>
                      <w:b w:val="0"/>
                      <w:bCs w:val="0"/>
                      <w:i w:val="0"/>
                      <w:iCs w:val="0"/>
                      <w:caps w:val="0"/>
                      <w:smallCaps w:val="0"/>
                      <w:color w:val="000000"/>
                      <w:sz w:val="22"/>
                      <w:szCs w:val="22"/>
                    </w:rPr>
                    <w:t xml:space="preserve"> where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A is the actual earnings of the employee during the computation period;</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computation period is the period of whole calendar months that the employee was employed immediately preceding the accident (up to a maximum of 12 such months if the employee was employed for more than 12 such months); and</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c</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P is the number of whole calendar months in the computation period mentioned in paragraph (</w:t>
                        </w:r>
                        <w:r>
                          <w:rPr>
                            <w:b w:val="0"/>
                            <w:bCs w:val="0"/>
                            <w:i/>
                            <w:iCs/>
                            <w:caps w:val="0"/>
                            <w:smallCaps w:val="0"/>
                            <w:color w:val="000000"/>
                            <w:sz w:val="22"/>
                            <w:szCs w:val="22"/>
                          </w:rPr>
                          <w:t>b</w:t>
                        </w:r>
                        <w:r>
                          <w:rPr>
                            <w:b w:val="0"/>
                            <w:bCs w:val="0"/>
                            <w:i w:val="0"/>
                            <w:iCs w:val="0"/>
                            <w:caps w:val="0"/>
                            <w:smallCaps w:val="0"/>
                            <w:color w:val="000000"/>
                            <w:sz w:val="22"/>
                            <w:szCs w:val="22"/>
                          </w:rPr>
                          <w:t>).</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(2)  Where an employee has been employed by the same employer for one whole calendar month or less immediately before the date of the accident, the employee’s AME is computed according to the formula </w:t>
                        </w:r>
                        <w:r>
                          <w:rPr>
                            <w:b w:val="0"/>
                            <w:bCs w:val="0"/>
                            <w:i w:val="0"/>
                            <w:iCs w:val="0"/>
                            <w:caps w:val="0"/>
                            <w:smallCaps w:val="0"/>
                            <w:strike w:val="0"/>
                            <w:color w:val="000000"/>
                            <w:sz w:val="22"/>
                            <w:szCs w:val="22"/>
                            <w:u w:val="none"/>
                          </w:rPr>
                          <w:drawing>
                            <wp:inline>
                              <wp:extent cx="708660" cy="376523"/>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77174" name=""/>
                                      <pic:cNvPicPr>
                                        <a:picLocks noChangeAspect="1"/>
                                      </pic:cNvPicPr>
                                    </pic:nvPicPr>
                                    <pic:blipFill>
                                      <a:blip xmlns:r="http://schemas.openxmlformats.org/officeDocument/2006/relationships" r:embed="rId5"/>
                                      <a:stretch>
                                        <a:fillRect/>
                                      </a:stretch>
                                    </pic:blipFill>
                                    <pic:spPr>
                                      <a:xfrm>
                                        <a:off x="0" y="0"/>
                                        <a:ext cx="708660" cy="376523"/>
                                      </a:xfrm>
                                      <a:prstGeom prst="rect">
                                        <a:avLst/>
                                      </a:prstGeom>
                                    </pic:spPr>
                                  </pic:pic>
                                </a:graphicData>
                              </a:graphic>
                            </wp:inline>
                          </w:drawing>
                        </w:r>
                        <w:r>
                          <w:rPr>
                            <w:b w:val="0"/>
                            <w:bCs w:val="0"/>
                            <w:i w:val="0"/>
                            <w:iCs w:val="0"/>
                            <w:caps w:val="0"/>
                            <w:smallCaps w:val="0"/>
                            <w:color w:val="000000"/>
                            <w:sz w:val="22"/>
                            <w:szCs w:val="22"/>
                          </w:rPr>
                          <w:t xml:space="preserve">where —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D is the employee’s average earnings per working day;</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 is the average number of working days of the employee in a week, including any day on which the employee is required to work but the employer has no work for the employee; and</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c</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working day includes any day when the employee —</w:t>
                              </w:r>
                            </w:p>
                            <w:tbl>
                              <w:tblPr>
                                <w:tblStyle w:val="sProvP2"/>
                                <w:tblW w:w="5000" w:type="pct"/>
                                <w:tblCellMar>
                                  <w:top w:w="15" w:type="dxa"/>
                                  <w:left w:w="0" w:type="dxa"/>
                                  <w:bottom w:w="15" w:type="dxa"/>
                                  <w:right w:w="0" w:type="dxa"/>
                                </w:tblCellMar>
                                <w:tblLook w:val="05E0"/>
                              </w:tblPr>
                              <w:tblGrid>
                                <w:gridCol w:w="769"/>
                                <w:gridCol w:w="7441"/>
                              </w:tblGrid>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actually worked;</w:t>
                                    </w:r>
                                  </w:p>
                                </w:tc>
                              </w:tr>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was absent from work with pay granted by the employer; or</w:t>
                                    </w:r>
                                  </w:p>
                                </w:tc>
                              </w:tr>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(iii)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was absent from work without prior leave from the employer, reasonable excuse or informing or attempting to inform the employer of the excuse for his or her absence.</w:t>
                                    </w:r>
                                  </w:p>
                                </w:tc>
                              </w:tr>
                            </w:tbl>
                            <w:p>
                              <w:pPr>
                                <w:rPr>
                                  <w:b w:val="0"/>
                                  <w:bCs w:val="0"/>
                                  <w:i w:val="0"/>
                                  <w:iCs w:val="0"/>
                                  <w:caps w:val="0"/>
                                  <w:smallCaps w:val="0"/>
                                  <w:color w:val="000000"/>
                                  <w:sz w:val="22"/>
                                  <w:szCs w:val="22"/>
                                </w:rPr>
                              </w:pP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(3)  The Commissioner may disregard any calendar month or adjust the amount of the earnings of the employee in any period if the Commissioner is of the view that the earnings for that calendar month or period (as the case may be) do not accurately reflect the employee’s AME. </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(4)  A period of employment is taken to be continuous despite the employee’s absence from work as mentioned in sub</w:t>
                        </w:r>
                        <w:r>
                          <w:rPr>
                            <w:b w:val="0"/>
                            <w:bCs w:val="0"/>
                            <w:i w:val="0"/>
                            <w:iCs w:val="0"/>
                            <w:caps w:val="0"/>
                            <w:smallCaps w:val="0"/>
                            <w:color w:val="000000"/>
                            <w:sz w:val="22"/>
                            <w:szCs w:val="22"/>
                          </w:rPr>
                          <w:noBreakHyphen/>
                          <w:t>paragraph (2)(</w:t>
                        </w:r>
                        <w:r>
                          <w:rPr>
                            <w:b w:val="0"/>
                            <w:bCs w:val="0"/>
                            <w:i/>
                            <w:iCs/>
                            <w:caps w:val="0"/>
                            <w:smallCaps w:val="0"/>
                            <w:color w:val="000000"/>
                            <w:sz w:val="22"/>
                            <w:szCs w:val="22"/>
                          </w:rPr>
                          <w:t>c</w:t>
                        </w:r>
                        <w:r>
                          <w:rPr>
                            <w:b w:val="0"/>
                            <w:bCs w:val="0"/>
                            <w:i w:val="0"/>
                            <w:iCs w:val="0"/>
                            <w:caps w:val="0"/>
                            <w:smallCaps w:val="0"/>
                            <w:color w:val="000000"/>
                            <w:sz w:val="22"/>
                            <w:szCs w:val="22"/>
                          </w:rPr>
                          <w:t>)(ii) or (iii).</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(5)  Where the employer knows that the employee is employed under any contract of service by one or more other employers at the time of the accident, the employee’s actual earnings include the employee’s actual earnings from those other employers during the computation period.</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(6)  Where reliable evidence of the actual earnings of the employee during the computation period does not exist or cannot be adduced without undue delay or expense, the Commissioner may compute the employee’s earnings at the date of the accident having regard to any of the following:</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evidence of the earnings of employees employed on similar work in the same locality at or about the date of the accident;</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a multiple (determined by the Commissioner) of the employee’s basic rate of pay (within the meaning given by section 2(1) of the Employment Act 1968) at or about the date of the accident.</w:t>
                              </w:r>
                            </w:p>
                            <w:p>
                              <w:pPr>
                                <w:pStyle w:val="amendNote"/>
                                <w:rPr>
                                  <w:b w:val="0"/>
                                  <w:bCs w:val="0"/>
                                  <w:i/>
                                  <w:iCs/>
                                  <w:caps w:val="0"/>
                                  <w:smallCaps w:val="0"/>
                                  <w:color w:val="0000FF"/>
                                  <w:sz w:val="18"/>
                                  <w:szCs w:val="18"/>
                                </w:rPr>
                              </w:pPr>
                              <w:r>
                                <w:rPr>
                                  <w:b w:val="0"/>
                                  <w:bCs w:val="0"/>
                                  <w:caps w:val="0"/>
                                  <w:smallCaps w:val="0"/>
                                </w:rPr>
                                <w:t>[S 744/2020]</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caps w:val="0"/>
                            <w:smallCaps w:val="0"/>
                            <w:color w:val="000000"/>
                            <w:sz w:val="22"/>
                            <w:szCs w:val="22"/>
                          </w:rPr>
                        </w:pPr>
                      </w:p>
                    </w:tc>
                  </w:tr>
                </w:tbl>
                <w:p>
                  <w:pPr>
                    <w:rPr>
                      <w:b w:val="0"/>
                      <w:bCs w:val="0"/>
                      <w:i w:val="0"/>
                      <w:iCs w:val="0"/>
                      <w:caps w:val="0"/>
                      <w:smallCaps w:val="0"/>
                      <w:color w:val="000000"/>
                      <w:sz w:val="22"/>
                      <w:szCs w:val="22"/>
                    </w:rPr>
                  </w:pPr>
                </w:p>
              </w:tc>
            </w:tr>
          </w:tbl>
          <w:p>
            <w:pPr>
              <w:rPr>
                <w:b w:val="0"/>
                <w:bCs w:val="0"/>
                <w:i w:val="0"/>
                <w:iCs w:val="0"/>
                <w:smallCaps w:val="0"/>
                <w:color w:val="000000"/>
                <w:sz w:val="22"/>
                <w:szCs w:val="22"/>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81" w:type="dxa"/>
              <w:left w:w="20" w:type="dxa"/>
              <w:bottom w:w="149" w:type="dxa"/>
              <w:right w:w="20" w:type="dxa"/>
            </w:tcMar>
            <w:vAlign w:val="top"/>
          </w:tcPr>
          <w:p>
            <w:pPr>
              <w:ind w:firstLine="0"/>
              <w:jc w:val="center"/>
              <w:rPr>
                <w:b w:val="0"/>
                <w:bCs w:val="0"/>
                <w:i w:val="0"/>
                <w:iCs w:val="0"/>
                <w:smallCaps w:val="0"/>
                <w:color w:val="000000"/>
                <w:sz w:val="26"/>
                <w:szCs w:val="26"/>
              </w:rPr>
            </w:pPr>
            <w:r>
              <w:rPr>
                <w:b w:val="0"/>
                <w:bCs w:val="0"/>
                <w:i w:val="0"/>
                <w:iCs w:val="0"/>
                <w:smallCaps w:val="0"/>
                <w:color w:val="000000"/>
                <w:sz w:val="26"/>
                <w:szCs w:val="26"/>
              </w:rPr>
              <w:t>SECOND SCHEDULE</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 w:type="dxa"/>
              <w:left w:w="20" w:type="dxa"/>
              <w:bottom w:w="5" w:type="dxa"/>
              <w:right w:w="20" w:type="dxa"/>
            </w:tcMar>
            <w:vAlign w:val="top"/>
          </w:tcPr>
          <w:p>
            <w:pPr>
              <w:ind w:firstLine="0"/>
              <w:jc w:val="right"/>
              <w:rPr>
                <w:b w:val="0"/>
                <w:bCs w:val="0"/>
                <w:i w:val="0"/>
                <w:iCs w:val="0"/>
                <w:smallCaps w:val="0"/>
                <w:color w:val="000000"/>
                <w:sz w:val="18"/>
                <w:szCs w:val="18"/>
              </w:rPr>
            </w:pPr>
            <w:r>
              <w:rPr>
                <w:b w:val="0"/>
                <w:bCs w:val="0"/>
                <w:i w:val="0"/>
                <w:iCs w:val="0"/>
                <w:smallCaps w:val="0"/>
                <w:color w:val="000000"/>
                <w:sz w:val="18"/>
                <w:szCs w:val="18"/>
              </w:rPr>
              <w:t>Sections 2, 10(1), (2), (3) and (5), 34G(1), (3), (5) and (6) and 81</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93" w:type="dxa"/>
              <w:left w:w="20" w:type="dxa"/>
              <w:bottom w:w="293"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Occupational diseases</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btlr"/>
              <w:tblW w:w="5000" w:type="pct"/>
              <w:tblCellMar>
                <w:top w:w="60" w:type="dxa"/>
                <w:left w:w="60" w:type="dxa"/>
                <w:bottom w:w="60" w:type="dxa"/>
                <w:right w:w="60" w:type="dxa"/>
              </w:tblCellMar>
              <w:tblLook w:val="05E0"/>
            </w:tblPr>
            <w:tblGrid>
              <w:gridCol w:w="3483"/>
              <w:gridCol w:w="3874"/>
              <w:gridCol w:w="1923"/>
            </w:tblGrid>
            <w:tr>
              <w:tblPrEx>
                <w:tblW w:w="5000" w:type="pct"/>
                <w:tblCellMar>
                  <w:top w:w="60" w:type="dxa"/>
                  <w:left w:w="60" w:type="dxa"/>
                  <w:bottom w:w="60" w:type="dxa"/>
                  <w:right w:w="60" w:type="dxa"/>
                </w:tblCellMar>
                <w:tblLook w:val="05E0"/>
              </w:tblPrEx>
              <w:trPr>
                <w:tblHeader/>
              </w:trPr>
              <w:tc>
                <w:tcPr>
                  <w:tcBorders>
                    <w:top w:val="single" w:sz="8" w:space="0" w:color="000000"/>
                    <w:left w:val="single" w:sz="8" w:space="0" w:color="000000"/>
                    <w:bottom w:val="single" w:sz="8" w:space="0" w:color="000000"/>
                    <w:right w:val="single" w:sz="8" w:space="0" w:color="000000"/>
                  </w:tcBorders>
                  <w:noWrap w:val="0"/>
                  <w:tcMar>
                    <w:top w:w="70" w:type="dxa"/>
                    <w:left w:w="70"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bookmarkStart w:id="399" w:name="Sc2-ta-th-tr-oc1-te1-."/>
                  <w:bookmarkEnd w:id="399"/>
                  <w:r>
                    <w:rPr>
                      <w:b w:val="0"/>
                      <w:bCs w:val="0"/>
                      <w:i/>
                      <w:iCs/>
                      <w:smallCaps w:val="0"/>
                      <w:color w:val="000000"/>
                      <w:sz w:val="18"/>
                      <w:szCs w:val="18"/>
                    </w:rPr>
                    <w:t>First column</w:t>
                  </w:r>
                </w:p>
              </w:tc>
              <w:tc>
                <w:tcPr>
                  <w:tcBorders>
                    <w:top w:val="single" w:sz="8" w:space="0" w:color="000000"/>
                    <w:bottom w:val="single" w:sz="8" w:space="0" w:color="000000"/>
                    <w:right w:val="single" w:sz="8" w:space="0" w:color="000000"/>
                  </w:tcBorders>
                  <w:noWrap w:val="0"/>
                  <w:tcMar>
                    <w:top w:w="70"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bookmarkStart w:id="400" w:name="Sc2-ta-th-tr-oc1-te2-."/>
                  <w:bookmarkEnd w:id="400"/>
                  <w:r>
                    <w:rPr>
                      <w:b w:val="0"/>
                      <w:bCs w:val="0"/>
                      <w:i/>
                      <w:iCs/>
                      <w:smallCaps w:val="0"/>
                      <w:color w:val="000000"/>
                      <w:sz w:val="18"/>
                      <w:szCs w:val="18"/>
                    </w:rPr>
                    <w:t>Second column</w:t>
                  </w:r>
                </w:p>
              </w:tc>
              <w:tc>
                <w:tcPr>
                  <w:tcBorders>
                    <w:top w:val="single" w:sz="8" w:space="0" w:color="000000"/>
                    <w:bottom w:val="single" w:sz="8" w:space="0" w:color="000000"/>
                    <w:right w:val="single" w:sz="8" w:space="0" w:color="000000"/>
                  </w:tcBorders>
                  <w:noWrap w:val="0"/>
                  <w:tcMar>
                    <w:top w:w="70"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bookmarkStart w:id="401" w:name="Sc2-ta-th-tr-oc1-te3-."/>
                  <w:bookmarkEnd w:id="401"/>
                  <w:r>
                    <w:rPr>
                      <w:b w:val="0"/>
                      <w:bCs w:val="0"/>
                      <w:i/>
                      <w:iCs/>
                      <w:smallCaps w:val="0"/>
                      <w:color w:val="000000"/>
                      <w:sz w:val="18"/>
                      <w:szCs w:val="18"/>
                    </w:rPr>
                    <w:t>Third column</w:t>
                  </w:r>
                </w:p>
              </w:tc>
            </w:tr>
            <w:tr>
              <w:tblPrEx>
                <w:tblW w:w="5000" w:type="pct"/>
                <w:tblCellMar>
                  <w:top w:w="60" w:type="dxa"/>
                  <w:left w:w="60" w:type="dxa"/>
                  <w:bottom w:w="60" w:type="dxa"/>
                  <w:right w:w="60" w:type="dxa"/>
                </w:tblCellMar>
                <w:tblLook w:val="05E0"/>
              </w:tblPrEx>
              <w:trPr>
                <w:tblHeader/>
              </w:trPr>
              <w:tc>
                <w:tcPr>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bookmarkStart w:id="402" w:name="Sc2-ta-th-tr-oc2-te1-."/>
                  <w:bookmarkEnd w:id="402"/>
                  <w:r>
                    <w:rPr>
                      <w:b w:val="0"/>
                      <w:bCs w:val="0"/>
                      <w:i/>
                      <w:iCs/>
                      <w:smallCaps w:val="0"/>
                      <w:color w:val="000000"/>
                      <w:sz w:val="18"/>
                      <w:szCs w:val="18"/>
                    </w:rPr>
                    <w:t>Condition</w:t>
                  </w:r>
                </w:p>
              </w:tc>
              <w:tc>
                <w:tcPr>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bookmarkStart w:id="403" w:name="Sc2-ta-th-tr-oc2-te2-."/>
                  <w:bookmarkEnd w:id="403"/>
                  <w:r>
                    <w:rPr>
                      <w:b w:val="0"/>
                      <w:bCs w:val="0"/>
                      <w:i/>
                      <w:iCs/>
                      <w:smallCaps w:val="0"/>
                      <w:color w:val="000000"/>
                      <w:sz w:val="18"/>
                      <w:szCs w:val="18"/>
                    </w:rPr>
                    <w:t>Nature of occupation</w:t>
                  </w:r>
                </w:p>
              </w:tc>
              <w:tc>
                <w:tcPr>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bookmarkStart w:id="404" w:name="Sc2-ta-th-tr-oc2-te3-."/>
                  <w:bookmarkEnd w:id="404"/>
                  <w:r>
                    <w:rPr>
                      <w:b w:val="0"/>
                      <w:bCs w:val="0"/>
                      <w:i/>
                      <w:iCs/>
                      <w:smallCaps w:val="0"/>
                      <w:color w:val="000000"/>
                      <w:sz w:val="18"/>
                      <w:szCs w:val="18"/>
                    </w:rPr>
                    <w:t>Period</w:t>
                  </w:r>
                </w:p>
              </w:tc>
            </w:tr>
            <w:tr>
              <w:tblPrEx>
                <w:tblW w:w="5000" w:type="pct"/>
                <w:tblCellMar>
                  <w:top w:w="60" w:type="dxa"/>
                  <w:left w:w="60" w:type="dxa"/>
                  <w:bottom w:w="60" w:type="dxa"/>
                  <w:right w:w="60" w:type="dxa"/>
                </w:tblCellMar>
                <w:tblLook w:val="05E0"/>
              </w:tblPrEx>
              <w:trPr>
                <w:cantSplit w:val="0"/>
              </w:trPr>
              <w:tc>
                <w:tcPr>
                  <w:gridSpan w:val="3"/>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rStyle w:val="bi"/>
                      <w:smallCaps w:val="0"/>
                      <w:color w:val="000000"/>
                      <w:sz w:val="18"/>
                      <w:szCs w:val="18"/>
                    </w:rPr>
                    <w:t>Diseases caused by physical agents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1.</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Barotrauma</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compressed air.</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2.</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Cataract due to infra-red, ultraviolet or ionising radiation</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frequent or prolonged exposure to infra-red, ultraviolet or ionising radiation.</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3.</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Compressed air illness or its sequelae, including dysbaric osteonecrosis</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compressed air.</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4.</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Diseases caused by excessive heat</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excessive heat.</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5.</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Diseases caused by ionising radiation</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ionising particles from radioisotopes or irradiation apparatus.</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6.</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Noise-induced hearing loss</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prolonged exposure to excessive noise.</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gridSpan w:val="3"/>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rStyle w:val="bi"/>
                      <w:smallCaps w:val="0"/>
                      <w:color w:val="000000"/>
                      <w:sz w:val="18"/>
                      <w:szCs w:val="18"/>
                    </w:rPr>
                    <w:t>Diseases caused by chemical agents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7.</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Poisoning by aniline</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aniline or any of its compounds, or any mixture or solution containing aniline or any of its compounds.</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8.</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Poisoning by arsenic</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arsenic or any of its compounds, or any mixture or solution containing arsenic or any of its compounds.</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9.</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Poisoning by benzene or a homologue of benzene</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benzene or any of its homologues, or any mixture or solution containing benzene or any of its homologues.</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10.</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Poisoning by beryllium</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beryllium or any of its compounds, or any mixture or solution containing beryllium or any of its compounds.</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11.</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Poisoning by cadmium</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 xml:space="preserve">Any occupation involving exposure to cadmium or any of its compounds, or any mixture or solution containing cadmium or any of its compounds. </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12.</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Poisoning by carbamates</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carbamate, or any mixture or solution containing any carbamate.</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13.</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Poisoning by carbon disulphide</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carbon disulphide or any of its compounds, or any mixture or solution containing carbon disulphide or any of its compounds.</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14.</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Poisoning by carbon monoxide gas</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excessive levels of carbon monoxide.</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15.</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Poisoning by cyanide</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cyanide, or any mixture or solution containing any cyanide.</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16.</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Poisoning by halogen derivatives of hydrocarbon compounds</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any halogen derivative of hydrocarbon compounds, or any mixture or solution containing any halogen derivative of hydrocarbon compounds.</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17.</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Poisoning by hydrogen sulphide</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hydrogen sulphide.</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18.</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Poisoning by lead</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lead or any of its compounds, or any mixture or solution containing lead or any of its compounds.</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19.</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Poisoning by manganese</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manganese or any of its compounds, or any mixture or solution containing manganese or any of its compounds.</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20.</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Poisoning by mercury</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mercury or any of its compounds, or any mixture or solution containing mercury or any of its compounds.</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21.</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Poisoning by organophosphates</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organophosphates.</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22.</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Poisoning by oxides of nitrogen</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excessive levels of oxides of nitrogen.</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23.</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Poisoning by phosphorus</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phosphorus or any of its compounds, or any mixture or solution containing phosphorus.</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24.</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Toxic anaemia</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benzene or any of its homologues, lead or any of its compounds, arsine gas, aniline, nitrobenzene, naphthalene or trinitrotoluene.</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25.</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Toxic hepatitis</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tetrachloroethane, nitro-derivatives or amino-derivatives of benzene, or vinyl chloride monomer.</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gridSpan w:val="3"/>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rStyle w:val="bi"/>
                      <w:smallCaps w:val="0"/>
                      <w:color w:val="000000"/>
                      <w:sz w:val="18"/>
                      <w:szCs w:val="18"/>
                    </w:rPr>
                    <w:t>Diseases caused by biological agents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26.</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Anthrax</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animals infected with the anthrax spores or bacteria, tissues or products of infected animals, or any material or substance containing the anthrax spores or bacteria.</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27.</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Glanders</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animals infected with the </w:t>
                  </w:r>
                  <w:r>
                    <w:rPr>
                      <w:b w:val="0"/>
                      <w:bCs w:val="0"/>
                      <w:i/>
                      <w:iCs/>
                      <w:smallCaps w:val="0"/>
                      <w:color w:val="000000"/>
                      <w:sz w:val="18"/>
                      <w:szCs w:val="18"/>
                    </w:rPr>
                    <w:t>Burkholderia mallei</w:t>
                  </w:r>
                  <w:r>
                    <w:rPr>
                      <w:b w:val="0"/>
                      <w:bCs w:val="0"/>
                      <w:i w:val="0"/>
                      <w:iCs w:val="0"/>
                      <w:smallCaps w:val="0"/>
                      <w:color w:val="000000"/>
                      <w:sz w:val="18"/>
                      <w:szCs w:val="18"/>
                    </w:rPr>
                    <w:t> bacterium, tissues of infected animals, or any material or substance containing the </w:t>
                  </w:r>
                  <w:r>
                    <w:rPr>
                      <w:b w:val="0"/>
                      <w:bCs w:val="0"/>
                      <w:i/>
                      <w:iCs/>
                      <w:smallCaps w:val="0"/>
                      <w:color w:val="000000"/>
                      <w:sz w:val="18"/>
                      <w:szCs w:val="18"/>
                    </w:rPr>
                    <w:t>Burkholderia mallei</w:t>
                  </w:r>
                  <w:r>
                    <w:rPr>
                      <w:b w:val="0"/>
                      <w:bCs w:val="0"/>
                      <w:i w:val="0"/>
                      <w:iCs w:val="0"/>
                      <w:smallCaps w:val="0"/>
                      <w:color w:val="000000"/>
                      <w:sz w:val="18"/>
                      <w:szCs w:val="18"/>
                    </w:rPr>
                    <w:t> bacterium.</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28.</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Leptospirosis or its sequelae</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animals infected or environment contaminated with the </w:t>
                  </w:r>
                  <w:r>
                    <w:rPr>
                      <w:b w:val="0"/>
                      <w:bCs w:val="0"/>
                      <w:i/>
                      <w:iCs/>
                      <w:smallCaps w:val="0"/>
                      <w:color w:val="000000"/>
                      <w:sz w:val="18"/>
                      <w:szCs w:val="18"/>
                    </w:rPr>
                    <w:t>Leptospira</w:t>
                  </w:r>
                  <w:r>
                    <w:rPr>
                      <w:b w:val="0"/>
                      <w:bCs w:val="0"/>
                      <w:i w:val="0"/>
                      <w:iCs w:val="0"/>
                      <w:smallCaps w:val="0"/>
                      <w:color w:val="000000"/>
                      <w:sz w:val="18"/>
                      <w:szCs w:val="18"/>
                    </w:rPr>
                    <w:t> bacteria, or any material or substance containing the </w:t>
                  </w:r>
                  <w:r>
                    <w:rPr>
                      <w:b w:val="0"/>
                      <w:bCs w:val="0"/>
                      <w:i/>
                      <w:iCs/>
                      <w:smallCaps w:val="0"/>
                      <w:color w:val="000000"/>
                      <w:sz w:val="18"/>
                      <w:szCs w:val="18"/>
                    </w:rPr>
                    <w:t>Leptospira</w:t>
                  </w:r>
                  <w:r>
                    <w:rPr>
                      <w:b w:val="0"/>
                      <w:bCs w:val="0"/>
                      <w:i w:val="0"/>
                      <w:iCs w:val="0"/>
                      <w:smallCaps w:val="0"/>
                      <w:color w:val="000000"/>
                      <w:sz w:val="18"/>
                      <w:szCs w:val="18"/>
                    </w:rPr>
                    <w:t> bacteria.</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29.</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Occupational infectious disease</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w:t>
                  </w:r>
                </w:p>
                <w:tbl>
                  <w:tblPr>
                    <w:tblStyle w:val="table"/>
                    <w:tblW w:w="5000" w:type="pct"/>
                    <w:tblCellMar>
                      <w:top w:w="15" w:type="dxa"/>
                      <w:left w:w="15" w:type="dxa"/>
                      <w:bottom w:w="15" w:type="dxa"/>
                      <w:right w:w="15" w:type="dxa"/>
                    </w:tblCellMar>
                    <w:tblLook w:val="05E0"/>
                  </w:tblPr>
                  <w:tblGrid>
                    <w:gridCol w:w="3739"/>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6"/>
                          <w:gridCol w:w="281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w:t>
                              </w:r>
                              <w:r>
                                <w:rPr>
                                  <w:b w:val="0"/>
                                  <w:bCs w:val="0"/>
                                  <w:i/>
                                  <w:iCs/>
                                  <w:smallCaps w:val="0"/>
                                  <w:color w:val="000000"/>
                                  <w:sz w:val="18"/>
                                  <w:szCs w:val="18"/>
                                </w:rPr>
                                <w:t>a</w:t>
                              </w:r>
                              <w:r>
                                <w:rPr>
                                  <w:b w:val="0"/>
                                  <w:bCs w:val="0"/>
                                  <w:i w:val="0"/>
                                  <w:iCs w:val="0"/>
                                  <w:smallCaps w:val="0"/>
                                  <w:color w:val="000000"/>
                                  <w:sz w:val="18"/>
                                  <w:szCs w:val="18"/>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close or frequent exposure to persons with infectious diseases during the provision of healthcare services; or</w:t>
                              </w:r>
                            </w:p>
                          </w:tc>
                        </w:tr>
                      </w:tbl>
                      <w:p>
                        <w:pPr>
                          <w:rPr>
                            <w:b w:val="0"/>
                            <w:bCs w:val="0"/>
                            <w:i w:val="0"/>
                            <w:iCs w:val="0"/>
                            <w:smallCaps w:val="0"/>
                            <w:color w:val="00000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3739"/>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6"/>
                          <w:gridCol w:w="281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w:t>
                              </w:r>
                              <w:r>
                                <w:rPr>
                                  <w:b w:val="0"/>
                                  <w:bCs w:val="0"/>
                                  <w:i/>
                                  <w:iCs/>
                                  <w:smallCaps w:val="0"/>
                                  <w:color w:val="000000"/>
                                  <w:sz w:val="18"/>
                                  <w:szCs w:val="18"/>
                                </w:rPr>
                                <w:t>b</w:t>
                              </w:r>
                              <w:r>
                                <w:rPr>
                                  <w:b w:val="0"/>
                                  <w:bCs w:val="0"/>
                                  <w:i w:val="0"/>
                                  <w:iCs w:val="0"/>
                                  <w:smallCaps w:val="0"/>
                                  <w:color w:val="000000"/>
                                  <w:sz w:val="18"/>
                                  <w:szCs w:val="18"/>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exposure to any infectious biological material in a laboratory, research facility or any healthcare setting.</w:t>
                              </w:r>
                            </w:p>
                          </w:tc>
                        </w:tr>
                      </w:tbl>
                      <w:p>
                        <w:pPr>
                          <w:rPr>
                            <w:b w:val="0"/>
                            <w:bCs w:val="0"/>
                            <w:i w:val="0"/>
                            <w:iCs w:val="0"/>
                            <w:smallCaps w:val="0"/>
                            <w:color w:val="000000"/>
                            <w:sz w:val="18"/>
                            <w:szCs w:val="18"/>
                          </w:rPr>
                        </w:pPr>
                      </w:p>
                    </w:tc>
                  </w:tr>
                </w:tbl>
                <w:p>
                  <w:pPr>
                    <w:rPr>
                      <w:b w:val="0"/>
                      <w:bCs w:val="0"/>
                      <w:i w:val="0"/>
                      <w:iCs w:val="0"/>
                      <w:smallCaps w:val="0"/>
                      <w:color w:val="000000"/>
                      <w:sz w:val="18"/>
                      <w:szCs w:val="18"/>
                    </w:rPr>
                  </w:pP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gridSpan w:val="3"/>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rStyle w:val="bi"/>
                      <w:smallCaps w:val="0"/>
                      <w:color w:val="000000"/>
                      <w:sz w:val="18"/>
                      <w:szCs w:val="18"/>
                    </w:rPr>
                    <w:t>Musculoskeletal disorders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30.</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Work-related musculoskeletal disorder</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occupational risk factors involving repetitive motion, forceful exertion, awkward postures or vibration.</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gridSpan w:val="3"/>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rStyle w:val="bi"/>
                      <w:smallCaps w:val="0"/>
                      <w:color w:val="000000"/>
                      <w:sz w:val="18"/>
                      <w:szCs w:val="18"/>
                    </w:rPr>
                    <w:t>Respiratory disorders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31.</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Asbestosis</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asbestos fibre.</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36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32.</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Byssinosis</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raw cotton fibre.</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33.</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Occupational asthma</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any chemical or other agent which is known to irritate or sensitise the respiratory system.</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34.</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Silicosis</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silica dust.</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36 months</w:t>
                  </w:r>
                </w:p>
              </w:tc>
            </w:tr>
            <w:tr>
              <w:tblPrEx>
                <w:tblW w:w="5000" w:type="pct"/>
                <w:tblCellMar>
                  <w:top w:w="60" w:type="dxa"/>
                  <w:left w:w="60" w:type="dxa"/>
                  <w:bottom w:w="60" w:type="dxa"/>
                  <w:right w:w="60" w:type="dxa"/>
                </w:tblCellMar>
                <w:tblLook w:val="05E0"/>
              </w:tblPrEx>
              <w:trPr>
                <w:cantSplit w:val="0"/>
              </w:trPr>
              <w:tc>
                <w:tcPr>
                  <w:gridSpan w:val="3"/>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rStyle w:val="bi"/>
                      <w:smallCaps w:val="0"/>
                      <w:color w:val="000000"/>
                      <w:sz w:val="18"/>
                      <w:szCs w:val="18"/>
                    </w:rPr>
                    <w:t>Skin disorders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35.</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Occupational skin disease</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any skin irritant or sensitiser or any other agent which is known to damage skin.</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gridSpan w:val="3"/>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rStyle w:val="bi"/>
                      <w:smallCaps w:val="0"/>
                      <w:color w:val="000000"/>
                      <w:sz w:val="18"/>
                      <w:szCs w:val="18"/>
                    </w:rPr>
                    <w:t>Cancers (Malignant diseases)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36.</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Malignant mesothelioma</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asbestos fibre.</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37.</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Occupational liver angiosarcoma</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vinyl chloride monomer.</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r>
              <w:tblPrEx>
                <w:tblW w:w="5000" w:type="pct"/>
                <w:tblCellMar>
                  <w:top w:w="60" w:type="dxa"/>
                  <w:left w:w="60" w:type="dxa"/>
                  <w:bottom w:w="60" w:type="dxa"/>
                  <w:right w:w="60" w:type="dxa"/>
                </w:tblCellMar>
                <w:tblLook w:val="05E0"/>
              </w:tblPrEx>
              <w:trPr>
                <w:cantSplit w:val="0"/>
              </w:trPr>
              <w:tc>
                <w:tcPr>
                  <w:tcW w:w="187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34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0"/>
                          <w:gridCol w:w="24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38.</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8"/>
                                  <w:szCs w:val="18"/>
                                </w:rPr>
                              </w:pPr>
                              <w:r>
                                <w:rPr>
                                  <w:b w:val="0"/>
                                  <w:bCs w:val="0"/>
                                  <w:i w:val="0"/>
                                  <w:iCs w:val="0"/>
                                  <w:smallCaps w:val="0"/>
                                  <w:color w:val="000000"/>
                                  <w:sz w:val="18"/>
                                  <w:szCs w:val="18"/>
                                </w:rPr>
                                <w:t>Occupational skin cancer</w:t>
                              </w:r>
                            </w:p>
                          </w:tc>
                        </w:tr>
                      </w:tbl>
                      <w:p>
                        <w:pPr>
                          <w:rPr>
                            <w:b w:val="0"/>
                            <w:bCs w:val="0"/>
                            <w:i w:val="0"/>
                            <w:iCs w:val="0"/>
                            <w:smallCaps w:val="0"/>
                            <w:color w:val="000000"/>
                            <w:sz w:val="18"/>
                            <w:szCs w:val="18"/>
                          </w:rPr>
                        </w:pPr>
                      </w:p>
                    </w:tc>
                  </w:tr>
                </w:tbl>
                <w:p>
                  <w:pPr>
                    <w:rPr>
                      <w:b w:val="0"/>
                      <w:bCs w:val="0"/>
                      <w:i w:val="0"/>
                      <w:iCs w:val="0"/>
                      <w:smallCaps w:val="0"/>
                      <w:color w:val="000000"/>
                    </w:rPr>
                  </w:pPr>
                </w:p>
              </w:tc>
              <w:tc>
                <w:tcPr>
                  <w:tcW w:w="208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18"/>
                      <w:szCs w:val="18"/>
                    </w:rPr>
                  </w:pPr>
                  <w:r>
                    <w:rPr>
                      <w:b w:val="0"/>
                      <w:bCs w:val="0"/>
                      <w:i w:val="0"/>
                      <w:iCs w:val="0"/>
                      <w:smallCaps w:val="0"/>
                      <w:color w:val="000000"/>
                      <w:sz w:val="18"/>
                      <w:szCs w:val="18"/>
                    </w:rPr>
                    <w:t>Any occupation involving exposure to polycyclic hydrocarbons, tar, pitch, bitumen, mineral oil (including paraffin), soot or arsenicals, or any compound, product, or residue of any of these substances, or to ultraviolet or ionising radiation.</w:t>
                  </w:r>
                </w:p>
              </w:tc>
              <w:tc>
                <w:tcPr>
                  <w:tcW w:w="1036"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18"/>
                      <w:szCs w:val="18"/>
                    </w:rPr>
                  </w:pPr>
                  <w:r>
                    <w:rPr>
                      <w:b w:val="0"/>
                      <w:bCs w:val="0"/>
                      <w:i w:val="0"/>
                      <w:iCs w:val="0"/>
                      <w:smallCaps w:val="0"/>
                      <w:color w:val="000000"/>
                      <w:sz w:val="18"/>
                      <w:szCs w:val="18"/>
                    </w:rPr>
                    <w:t>12 months</w:t>
                  </w:r>
                </w:p>
              </w:tc>
            </w:tr>
          </w:tbl>
          <w:p>
            <w:pPr>
              <w:rPr>
                <w:b w:val="0"/>
                <w:bCs w:val="0"/>
                <w:i w:val="0"/>
                <w:iCs w:val="0"/>
                <w:smallCaps w:val="0"/>
                <w:color w:val="000000"/>
              </w:rPr>
            </w:pPr>
          </w:p>
        </w:tc>
      </w:tr>
    </w:tbl>
    <w:p>
      <w:pPr>
        <w:pStyle w:val="amendNote"/>
        <w:ind w:left="0"/>
        <w:rPr>
          <w:i/>
          <w:iCs/>
          <w:color w:val="0000FF"/>
          <w:sz w:val="18"/>
          <w:szCs w:val="18"/>
        </w:rPr>
      </w:pPr>
      <w:r>
        <w:t>[S 751/2025 wef 01/12/2025]</w:t>
      </w: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81" w:type="dxa"/>
              <w:left w:w="20" w:type="dxa"/>
              <w:bottom w:w="149" w:type="dxa"/>
              <w:right w:w="20" w:type="dxa"/>
            </w:tcMar>
            <w:vAlign w:val="top"/>
          </w:tcPr>
          <w:p>
            <w:pPr>
              <w:ind w:firstLine="0"/>
              <w:jc w:val="center"/>
              <w:rPr>
                <w:b w:val="0"/>
                <w:bCs w:val="0"/>
                <w:i w:val="0"/>
                <w:iCs w:val="0"/>
                <w:smallCaps w:val="0"/>
                <w:color w:val="000000"/>
                <w:sz w:val="26"/>
                <w:szCs w:val="26"/>
              </w:rPr>
            </w:pPr>
            <w:r>
              <w:rPr>
                <w:b w:val="0"/>
                <w:bCs w:val="0"/>
                <w:i w:val="0"/>
                <w:iCs w:val="0"/>
                <w:smallCaps w:val="0"/>
                <w:color w:val="000000"/>
                <w:sz w:val="26"/>
                <w:szCs w:val="26"/>
              </w:rPr>
              <w:t>THIRD SCHEDULE</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 w:type="dxa"/>
              <w:left w:w="20" w:type="dxa"/>
              <w:bottom w:w="5" w:type="dxa"/>
              <w:right w:w="20" w:type="dxa"/>
            </w:tcMar>
            <w:vAlign w:val="top"/>
          </w:tcPr>
          <w:p>
            <w:pPr>
              <w:ind w:firstLine="0"/>
              <w:jc w:val="right"/>
              <w:rPr>
                <w:b w:val="0"/>
                <w:bCs w:val="0"/>
                <w:i w:val="0"/>
                <w:iCs w:val="0"/>
                <w:smallCaps w:val="0"/>
                <w:color w:val="000000"/>
                <w:sz w:val="18"/>
                <w:szCs w:val="18"/>
              </w:rPr>
            </w:pPr>
            <w:r>
              <w:rPr>
                <w:b w:val="0"/>
                <w:bCs w:val="0"/>
                <w:i w:val="0"/>
                <w:iCs w:val="0"/>
                <w:smallCaps w:val="0"/>
                <w:color w:val="000000"/>
                <w:sz w:val="18"/>
                <w:szCs w:val="18"/>
              </w:rPr>
              <w:t>Sections 3(1) and 81</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93" w:type="dxa"/>
              <w:left w:w="20" w:type="dxa"/>
              <w:bottom w:w="293"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Classes of individuals not covered</w:t>
            </w: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77" w:type="dxa"/>
              <w:left w:w="5" w:type="dxa"/>
              <w:bottom w:w="77" w:type="dxa"/>
              <w:right w:w="20" w:type="dxa"/>
            </w:tcMar>
            <w:vAlign w:val="top"/>
          </w:tcPr>
          <w:tbl>
            <w:tblPr>
              <w:tblStyle w:val="table"/>
              <w:tblW w:w="5000" w:type="pct"/>
              <w:tblCellMar>
                <w:top w:w="15" w:type="dxa"/>
                <w:left w:w="15" w:type="dxa"/>
                <w:bottom w:w="15" w:type="dxa"/>
                <w:right w:w="15" w:type="dxa"/>
              </w:tblCellMar>
              <w:tblLook w:val="05E0"/>
            </w:tblPr>
            <w:tblGrid>
              <w:gridCol w:w="862"/>
              <w:gridCol w:w="8493"/>
            </w:tblGrid>
            <w:tr>
              <w:tblPrEx>
                <w:tblW w:w="5000" w:type="pct"/>
                <w:tblCellMar>
                  <w:top w:w="15" w:type="dxa"/>
                  <w:left w:w="15" w:type="dxa"/>
                  <w:bottom w:w="15" w:type="dxa"/>
                  <w:right w:w="15" w:type="dxa"/>
                </w:tblCellMar>
                <w:tblLook w:val="05E0"/>
              </w:tblPrEx>
              <w:tc>
                <w:tcPr>
                  <w:tcW w:w="822" w:type="dxa"/>
                  <w:noWrap w:val="0"/>
                  <w:tcMar>
                    <w:top w:w="20" w:type="dxa"/>
                    <w:left w:w="20" w:type="dxa"/>
                    <w:bottom w:w="20" w:type="dxa"/>
                    <w:right w:w="20" w:type="dxa"/>
                  </w:tcMar>
                  <w:vAlign w:val="top"/>
                </w:tcPr>
                <w:p>
                  <w:pPr>
                    <w:ind w:firstLine="0"/>
                    <w:jc w:val="right"/>
                    <w:rPr>
                      <w:b w:val="0"/>
                      <w:bCs w:val="0"/>
                      <w:i w:val="0"/>
                      <w:iCs w:val="0"/>
                      <w:smallCaps w:val="0"/>
                      <w:color w:val="000000"/>
                      <w:sz w:val="22"/>
                      <w:szCs w:val="22"/>
                    </w:rPr>
                  </w:pPr>
                  <w:r>
                    <w:rPr>
                      <w:b w:val="0"/>
                      <w:bCs w:val="0"/>
                      <w:i w:val="0"/>
                      <w:iCs w:val="0"/>
                      <w:smallCaps w:val="0"/>
                      <w:color w:val="000000"/>
                      <w:sz w:val="22"/>
                      <w:szCs w:val="22"/>
                    </w:rPr>
                    <w:t>1.</w:t>
                  </w:r>
                </w:p>
              </w:tc>
              <w:tc>
                <w:tcPr>
                  <w:noWrap w:val="0"/>
                  <w:tcMar>
                    <w:top w:w="20" w:type="dxa"/>
                    <w:left w:w="77" w:type="dxa"/>
                    <w:bottom w:w="20" w:type="dxa"/>
                    <w:right w:w="20" w:type="dxa"/>
                  </w:tcMar>
                  <w:vAlign w:val="top"/>
                </w:tcPr>
                <w:p>
                  <w:pPr>
                    <w:ind w:firstLine="0"/>
                    <w:jc w:val="both"/>
                    <w:rPr>
                      <w:b w:val="0"/>
                      <w:bCs w:val="0"/>
                      <w:i w:val="0"/>
                      <w:iCs w:val="0"/>
                      <w:smallCaps w:val="0"/>
                      <w:color w:val="000000"/>
                      <w:sz w:val="22"/>
                      <w:szCs w:val="22"/>
                    </w:rPr>
                  </w:pPr>
                  <w:r>
                    <w:rPr>
                      <w:rStyle w:val="pIndentTxt"/>
                      <w:b w:val="0"/>
                      <w:bCs w:val="0"/>
                      <w:i w:val="0"/>
                      <w:iCs w:val="0"/>
                      <w:smallCaps w:val="0"/>
                      <w:color w:val="000000"/>
                      <w:sz w:val="22"/>
                      <w:szCs w:val="22"/>
                    </w:rPr>
                    <w:t>Any member of the Singapore Armed Forces.</w:t>
                  </w:r>
                </w:p>
              </w:tc>
            </w:tr>
          </w:tbl>
          <w:p>
            <w:pPr>
              <w:rPr>
                <w:b w:val="0"/>
                <w:bCs w:val="0"/>
                <w:i w:val="0"/>
                <w:iCs w:val="0"/>
                <w:smallCaps w:val="0"/>
                <w:color w:val="000000"/>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77" w:type="dxa"/>
              <w:left w:w="5" w:type="dxa"/>
              <w:bottom w:w="77" w:type="dxa"/>
              <w:right w:w="20" w:type="dxa"/>
            </w:tcMar>
            <w:vAlign w:val="top"/>
          </w:tcPr>
          <w:tbl>
            <w:tblPr>
              <w:tblStyle w:val="table"/>
              <w:tblW w:w="5000" w:type="pct"/>
              <w:tblCellMar>
                <w:top w:w="15" w:type="dxa"/>
                <w:left w:w="15" w:type="dxa"/>
                <w:bottom w:w="15" w:type="dxa"/>
                <w:right w:w="15" w:type="dxa"/>
              </w:tblCellMar>
              <w:tblLook w:val="05E0"/>
            </w:tblPr>
            <w:tblGrid>
              <w:gridCol w:w="862"/>
              <w:gridCol w:w="8493"/>
            </w:tblGrid>
            <w:tr>
              <w:tblPrEx>
                <w:tblW w:w="5000" w:type="pct"/>
                <w:tblCellMar>
                  <w:top w:w="15" w:type="dxa"/>
                  <w:left w:w="15" w:type="dxa"/>
                  <w:bottom w:w="15" w:type="dxa"/>
                  <w:right w:w="15" w:type="dxa"/>
                </w:tblCellMar>
                <w:tblLook w:val="05E0"/>
              </w:tblPrEx>
              <w:tc>
                <w:tcPr>
                  <w:tcW w:w="822" w:type="dxa"/>
                  <w:noWrap w:val="0"/>
                  <w:tcMar>
                    <w:top w:w="20" w:type="dxa"/>
                    <w:left w:w="20" w:type="dxa"/>
                    <w:bottom w:w="20" w:type="dxa"/>
                    <w:right w:w="20" w:type="dxa"/>
                  </w:tcMar>
                  <w:vAlign w:val="top"/>
                </w:tcPr>
                <w:p>
                  <w:pPr>
                    <w:ind w:firstLine="0"/>
                    <w:jc w:val="right"/>
                    <w:rPr>
                      <w:b w:val="0"/>
                      <w:bCs w:val="0"/>
                      <w:i w:val="0"/>
                      <w:iCs w:val="0"/>
                      <w:smallCaps w:val="0"/>
                      <w:color w:val="000000"/>
                      <w:sz w:val="22"/>
                      <w:szCs w:val="22"/>
                    </w:rPr>
                  </w:pPr>
                  <w:r>
                    <w:rPr>
                      <w:b w:val="0"/>
                      <w:bCs w:val="0"/>
                      <w:i w:val="0"/>
                      <w:iCs w:val="0"/>
                      <w:smallCaps w:val="0"/>
                      <w:color w:val="000000"/>
                      <w:sz w:val="22"/>
                      <w:szCs w:val="22"/>
                    </w:rPr>
                    <w:t>2.</w:t>
                  </w:r>
                </w:p>
              </w:tc>
              <w:tc>
                <w:tcPr>
                  <w:noWrap w:val="0"/>
                  <w:tcMar>
                    <w:top w:w="20" w:type="dxa"/>
                    <w:left w:w="77" w:type="dxa"/>
                    <w:bottom w:w="20" w:type="dxa"/>
                    <w:right w:w="20" w:type="dxa"/>
                  </w:tcMar>
                  <w:vAlign w:val="top"/>
                </w:tcPr>
                <w:p>
                  <w:pPr>
                    <w:ind w:firstLine="0"/>
                    <w:jc w:val="both"/>
                    <w:rPr>
                      <w:b w:val="0"/>
                      <w:bCs w:val="0"/>
                      <w:i w:val="0"/>
                      <w:iCs w:val="0"/>
                      <w:smallCaps w:val="0"/>
                      <w:color w:val="000000"/>
                      <w:sz w:val="22"/>
                      <w:szCs w:val="22"/>
                    </w:rPr>
                  </w:pPr>
                  <w:r>
                    <w:rPr>
                      <w:rStyle w:val="pIndentTxt"/>
                      <w:b w:val="0"/>
                      <w:bCs w:val="0"/>
                      <w:i w:val="0"/>
                      <w:iCs w:val="0"/>
                      <w:smallCaps w:val="0"/>
                      <w:color w:val="000000"/>
                      <w:sz w:val="22"/>
                      <w:szCs w:val="22"/>
                    </w:rPr>
                    <w:t>Any officer of the Singapore Police Force, the Singapore Civil Defence Force, the Central Narcotics Bureau or the Singapore Prisons Service.</w:t>
                  </w:r>
                </w:p>
              </w:tc>
            </w:tr>
          </w:tbl>
          <w:p>
            <w:pPr>
              <w:rPr>
                <w:b w:val="0"/>
                <w:bCs w:val="0"/>
                <w:i w:val="0"/>
                <w:iCs w:val="0"/>
                <w:smallCaps w:val="0"/>
                <w:color w:val="000000"/>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77" w:type="dxa"/>
              <w:left w:w="5" w:type="dxa"/>
              <w:bottom w:w="77" w:type="dxa"/>
              <w:right w:w="20" w:type="dxa"/>
            </w:tcMar>
            <w:vAlign w:val="top"/>
          </w:tcPr>
          <w:tbl>
            <w:tblPr>
              <w:tblStyle w:val="table"/>
              <w:tblW w:w="5000" w:type="pct"/>
              <w:tblCellMar>
                <w:top w:w="15" w:type="dxa"/>
                <w:left w:w="15" w:type="dxa"/>
                <w:bottom w:w="15" w:type="dxa"/>
                <w:right w:w="15" w:type="dxa"/>
              </w:tblCellMar>
              <w:tblLook w:val="05E0"/>
            </w:tblPr>
            <w:tblGrid>
              <w:gridCol w:w="862"/>
              <w:gridCol w:w="8493"/>
            </w:tblGrid>
            <w:tr>
              <w:tblPrEx>
                <w:tblW w:w="5000" w:type="pct"/>
                <w:tblCellMar>
                  <w:top w:w="15" w:type="dxa"/>
                  <w:left w:w="15" w:type="dxa"/>
                  <w:bottom w:w="15" w:type="dxa"/>
                  <w:right w:w="15" w:type="dxa"/>
                </w:tblCellMar>
                <w:tblLook w:val="05E0"/>
              </w:tblPrEx>
              <w:tc>
                <w:tcPr>
                  <w:tcW w:w="822" w:type="dxa"/>
                  <w:noWrap w:val="0"/>
                  <w:tcMar>
                    <w:top w:w="20" w:type="dxa"/>
                    <w:left w:w="20" w:type="dxa"/>
                    <w:bottom w:w="20" w:type="dxa"/>
                    <w:right w:w="20" w:type="dxa"/>
                  </w:tcMar>
                  <w:vAlign w:val="top"/>
                </w:tcPr>
                <w:p>
                  <w:pPr>
                    <w:ind w:firstLine="0"/>
                    <w:jc w:val="right"/>
                    <w:rPr>
                      <w:b w:val="0"/>
                      <w:bCs w:val="0"/>
                      <w:i w:val="0"/>
                      <w:iCs w:val="0"/>
                      <w:smallCaps w:val="0"/>
                      <w:color w:val="000000"/>
                      <w:sz w:val="22"/>
                      <w:szCs w:val="22"/>
                    </w:rPr>
                  </w:pPr>
                  <w:r>
                    <w:rPr>
                      <w:b w:val="0"/>
                      <w:bCs w:val="0"/>
                      <w:i w:val="0"/>
                      <w:iCs w:val="0"/>
                      <w:smallCaps w:val="0"/>
                      <w:color w:val="000000"/>
                      <w:sz w:val="22"/>
                      <w:szCs w:val="22"/>
                    </w:rPr>
                    <w:t>3.</w:t>
                  </w:r>
                </w:p>
              </w:tc>
              <w:tc>
                <w:tcPr>
                  <w:noWrap w:val="0"/>
                  <w:tcMar>
                    <w:top w:w="20" w:type="dxa"/>
                    <w:left w:w="77" w:type="dxa"/>
                    <w:bottom w:w="20" w:type="dxa"/>
                    <w:right w:w="20" w:type="dxa"/>
                  </w:tcMar>
                  <w:vAlign w:val="top"/>
                </w:tcPr>
                <w:p>
                  <w:pPr>
                    <w:ind w:firstLine="0"/>
                    <w:jc w:val="both"/>
                    <w:rPr>
                      <w:b w:val="0"/>
                      <w:bCs w:val="0"/>
                      <w:i w:val="0"/>
                      <w:iCs w:val="0"/>
                      <w:smallCaps w:val="0"/>
                      <w:color w:val="000000"/>
                      <w:sz w:val="22"/>
                      <w:szCs w:val="22"/>
                    </w:rPr>
                  </w:pPr>
                  <w:r>
                    <w:rPr>
                      <w:rStyle w:val="pIndentTxt"/>
                      <w:b w:val="0"/>
                      <w:bCs w:val="0"/>
                      <w:i w:val="0"/>
                      <w:iCs w:val="0"/>
                      <w:smallCaps w:val="0"/>
                      <w:color w:val="000000"/>
                      <w:sz w:val="22"/>
                      <w:szCs w:val="22"/>
                    </w:rPr>
                    <w:t>A domestic worker, being an individual employed in or in connection with the domestic services of any private premises.</w:t>
                  </w:r>
                </w:p>
              </w:tc>
            </w:tr>
          </w:tbl>
          <w:p>
            <w:pPr>
              <w:rPr>
                <w:b w:val="0"/>
                <w:bCs w:val="0"/>
                <w:i w:val="0"/>
                <w:iCs w:val="0"/>
                <w:smallCaps w:val="0"/>
                <w:color w:val="000000"/>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81" w:type="dxa"/>
              <w:left w:w="20" w:type="dxa"/>
              <w:bottom w:w="149" w:type="dxa"/>
              <w:right w:w="20" w:type="dxa"/>
            </w:tcMar>
            <w:vAlign w:val="top"/>
          </w:tcPr>
          <w:p>
            <w:pPr>
              <w:ind w:firstLine="0"/>
              <w:jc w:val="center"/>
              <w:rPr>
                <w:b w:val="0"/>
                <w:bCs w:val="0"/>
                <w:i w:val="0"/>
                <w:iCs w:val="0"/>
                <w:smallCaps w:val="0"/>
                <w:color w:val="000000"/>
                <w:sz w:val="26"/>
                <w:szCs w:val="26"/>
              </w:rPr>
            </w:pPr>
            <w:r>
              <w:rPr>
                <w:b w:val="0"/>
                <w:bCs w:val="0"/>
                <w:i w:val="0"/>
                <w:iCs w:val="0"/>
                <w:smallCaps w:val="0"/>
                <w:color w:val="000000"/>
                <w:sz w:val="26"/>
                <w:szCs w:val="26"/>
              </w:rPr>
              <w:t>FOURTH SCHEDULE</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 w:type="dxa"/>
              <w:left w:w="20" w:type="dxa"/>
              <w:bottom w:w="5" w:type="dxa"/>
              <w:right w:w="20" w:type="dxa"/>
            </w:tcMar>
            <w:vAlign w:val="top"/>
          </w:tcPr>
          <w:p>
            <w:pPr>
              <w:ind w:firstLine="0"/>
              <w:jc w:val="right"/>
              <w:rPr>
                <w:b w:val="0"/>
                <w:bCs w:val="0"/>
                <w:i w:val="0"/>
                <w:iCs w:val="0"/>
                <w:smallCaps w:val="0"/>
                <w:color w:val="000000"/>
                <w:sz w:val="18"/>
                <w:szCs w:val="18"/>
              </w:rPr>
            </w:pPr>
            <w:r>
              <w:rPr>
                <w:b w:val="0"/>
                <w:bCs w:val="0"/>
                <w:i w:val="0"/>
                <w:iCs w:val="0"/>
                <w:smallCaps w:val="0"/>
                <w:color w:val="000000"/>
                <w:sz w:val="18"/>
                <w:szCs w:val="18"/>
              </w:rPr>
              <w:t>Sections 4(2) and 81, paragraph 3(1) of First Schedule and paragraph 3(1) of Part 3 of Fifth Schedule</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93" w:type="dxa"/>
              <w:left w:w="20" w:type="dxa"/>
              <w:bottom w:w="293"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 xml:space="preserve">Injuries deemed to result in </w:t>
            </w:r>
            <w:r>
              <w:rPr>
                <w:b w:val="0"/>
                <w:bCs w:val="0"/>
                <w:i w:val="0"/>
                <w:iCs w:val="0"/>
                <w:caps/>
                <w:smallCaps w:val="0"/>
                <w:color w:val="000000"/>
                <w:sz w:val="22"/>
                <w:szCs w:val="22"/>
              </w:rPr>
              <w:br/>
            </w:r>
            <w:r>
              <w:rPr>
                <w:b w:val="0"/>
                <w:bCs w:val="0"/>
                <w:i w:val="0"/>
                <w:iCs w:val="0"/>
                <w:caps/>
                <w:smallCaps w:val="0"/>
                <w:color w:val="000000"/>
                <w:sz w:val="22"/>
                <w:szCs w:val="22"/>
              </w:rPr>
              <w:t>permanent incapacity</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60" w:type="dxa"/>
                <w:left w:w="60" w:type="dxa"/>
                <w:bottom w:w="60" w:type="dxa"/>
                <w:right w:w="60" w:type="dxa"/>
              </w:tblCellMar>
              <w:tblLook w:val="05E0"/>
            </w:tblPr>
            <w:tblGrid>
              <w:gridCol w:w="6585"/>
              <w:gridCol w:w="2755"/>
            </w:tblGrid>
            <w:tr>
              <w:tblPrEx>
                <w:tblW w:w="5000" w:type="pct"/>
                <w:tblCellMar>
                  <w:top w:w="60" w:type="dxa"/>
                  <w:left w:w="60" w:type="dxa"/>
                  <w:bottom w:w="60" w:type="dxa"/>
                  <w:right w:w="60" w:type="dxa"/>
                </w:tblCellMar>
                <w:tblLook w:val="05E0"/>
              </w:tblPrEx>
              <w:trPr>
                <w:trHeight w:val="320"/>
                <w:tblHeader/>
              </w:trPr>
              <w:tc>
                <w:tcPr>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bookmarkStart w:id="405" w:name="Sc4-ta-th-tr-te1-."/>
                  <w:bookmarkEnd w:id="405"/>
                  <w:r>
                    <w:rPr>
                      <w:b w:val="0"/>
                      <w:bCs w:val="0"/>
                      <w:i/>
                      <w:iCs/>
                      <w:smallCaps w:val="0"/>
                      <w:color w:val="000000"/>
                      <w:sz w:val="22"/>
                      <w:szCs w:val="22"/>
                    </w:rPr>
                    <w:t>Injury</w:t>
                  </w:r>
                </w:p>
              </w:tc>
              <w:tc>
                <w:tcPr>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bookmarkStart w:id="406" w:name="Sc4-ta-th-tr-te2-."/>
                  <w:bookmarkEnd w:id="406"/>
                  <w:r>
                    <w:rPr>
                      <w:b w:val="0"/>
                      <w:bCs w:val="0"/>
                      <w:i/>
                      <w:iCs/>
                      <w:smallCaps w:val="0"/>
                      <w:color w:val="000000"/>
                      <w:sz w:val="22"/>
                      <w:szCs w:val="22"/>
                    </w:rPr>
                    <w:t>Percentage of loss of earning capacity</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1.</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Loss of 2 limbs</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100</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2.</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Loss of both hands or of all fingers and both thumbs</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100</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3.</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Loss of both feet</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100</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4.</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Total loss of sight, including the loss of sight to such extent as to render the employee unable to perform any work for which eyesight is essential</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100</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5.</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Total paralysis</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100</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6.</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Injuries resulting in being permanently bedridden</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100</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7.</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Any other injury causing permanent total incapacity</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100</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8.</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Loss of arm at shoulder</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75</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9.</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Loss of arm between elbow and shoulder</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75</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10.</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Loss of arm at elbow</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75</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11.</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Loss of arm between wrist and elbow</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70</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12.</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Loss of hand at wrist</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70</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13.</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Loss of 4 fingers and thumb of one hand</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70</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14.</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Loss of 4 fingers</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60</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15.</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Loss of thumb —</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779"/>
                          <w:gridCol w:w="471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a</w:t>
                              </w:r>
                              <w:r>
                                <w:rPr>
                                  <w:b w:val="0"/>
                                  <w:bCs w:val="0"/>
                                  <w:i w:val="0"/>
                                  <w:iCs w:val="0"/>
                                  <w:smallCaps w:val="0"/>
                                  <w:color w:val="000000"/>
                                  <w:sz w:val="22"/>
                                  <w:szCs w:val="22"/>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both phalanges</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30</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779"/>
                          <w:gridCol w:w="471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b</w:t>
                              </w:r>
                              <w:r>
                                <w:rPr>
                                  <w:b w:val="0"/>
                                  <w:bCs w:val="0"/>
                                  <w:i w:val="0"/>
                                  <w:iCs w:val="0"/>
                                  <w:smallCaps w:val="0"/>
                                  <w:color w:val="000000"/>
                                  <w:sz w:val="22"/>
                                  <w:szCs w:val="22"/>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one phalanx</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20</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16.</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Loss of index finger —</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r>
            <w:tr>
              <w:tblPrEx>
                <w:tblW w:w="5000" w:type="pct"/>
                <w:tblCellMar>
                  <w:top w:w="60" w:type="dxa"/>
                  <w:left w:w="60" w:type="dxa"/>
                  <w:bottom w:w="60" w:type="dxa"/>
                  <w:right w:w="60" w:type="dxa"/>
                </w:tblCellMar>
                <w:tblLook w:val="05E0"/>
              </w:tblPrEx>
              <w:trPr>
                <w:cantSplit w:val="0"/>
                <w:trHeight w:val="6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779"/>
                          <w:gridCol w:w="471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a</w:t>
                              </w:r>
                              <w:r>
                                <w:rPr>
                                  <w:b w:val="0"/>
                                  <w:bCs w:val="0"/>
                                  <w:i w:val="0"/>
                                  <w:iCs w:val="0"/>
                                  <w:smallCaps w:val="0"/>
                                  <w:color w:val="000000"/>
                                  <w:sz w:val="22"/>
                                  <w:szCs w:val="22"/>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3 phalanges</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14</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779"/>
                          <w:gridCol w:w="471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b</w:t>
                              </w:r>
                              <w:r>
                                <w:rPr>
                                  <w:b w:val="0"/>
                                  <w:bCs w:val="0"/>
                                  <w:i w:val="0"/>
                                  <w:iCs w:val="0"/>
                                  <w:smallCaps w:val="0"/>
                                  <w:color w:val="000000"/>
                                  <w:sz w:val="22"/>
                                  <w:szCs w:val="22"/>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2 phalanges</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11</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779"/>
                          <w:gridCol w:w="471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c</w:t>
                              </w:r>
                              <w:r>
                                <w:rPr>
                                  <w:b w:val="0"/>
                                  <w:bCs w:val="0"/>
                                  <w:i w:val="0"/>
                                  <w:iCs w:val="0"/>
                                  <w:smallCaps w:val="0"/>
                                  <w:color w:val="000000"/>
                                  <w:sz w:val="22"/>
                                  <w:szCs w:val="22"/>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one phalanx</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9</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17.</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Loss of middle finger —</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779"/>
                          <w:gridCol w:w="471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a</w:t>
                              </w:r>
                              <w:r>
                                <w:rPr>
                                  <w:b w:val="0"/>
                                  <w:bCs w:val="0"/>
                                  <w:i w:val="0"/>
                                  <w:iCs w:val="0"/>
                                  <w:smallCaps w:val="0"/>
                                  <w:color w:val="000000"/>
                                  <w:sz w:val="22"/>
                                  <w:szCs w:val="22"/>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3 phalanges</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12</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779"/>
                          <w:gridCol w:w="471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b</w:t>
                              </w:r>
                              <w:r>
                                <w:rPr>
                                  <w:b w:val="0"/>
                                  <w:bCs w:val="0"/>
                                  <w:i w:val="0"/>
                                  <w:iCs w:val="0"/>
                                  <w:smallCaps w:val="0"/>
                                  <w:color w:val="000000"/>
                                  <w:sz w:val="22"/>
                                  <w:szCs w:val="22"/>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2 phalanges</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9</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779"/>
                          <w:gridCol w:w="471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c</w:t>
                              </w:r>
                              <w:r>
                                <w:rPr>
                                  <w:b w:val="0"/>
                                  <w:bCs w:val="0"/>
                                  <w:i w:val="0"/>
                                  <w:iCs w:val="0"/>
                                  <w:smallCaps w:val="0"/>
                                  <w:color w:val="000000"/>
                                  <w:sz w:val="22"/>
                                  <w:szCs w:val="22"/>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one phalanx</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7</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18.</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Loss of ring finger —</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779"/>
                          <w:gridCol w:w="471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a</w:t>
                              </w:r>
                              <w:r>
                                <w:rPr>
                                  <w:b w:val="0"/>
                                  <w:bCs w:val="0"/>
                                  <w:i w:val="0"/>
                                  <w:iCs w:val="0"/>
                                  <w:smallCaps w:val="0"/>
                                  <w:color w:val="000000"/>
                                  <w:sz w:val="22"/>
                                  <w:szCs w:val="22"/>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3 phalanges</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7</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779"/>
                          <w:gridCol w:w="471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b</w:t>
                              </w:r>
                              <w:r>
                                <w:rPr>
                                  <w:b w:val="0"/>
                                  <w:bCs w:val="0"/>
                                  <w:i w:val="0"/>
                                  <w:iCs w:val="0"/>
                                  <w:smallCaps w:val="0"/>
                                  <w:color w:val="000000"/>
                                  <w:sz w:val="22"/>
                                  <w:szCs w:val="22"/>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2 phalanges</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6</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779"/>
                          <w:gridCol w:w="471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c</w:t>
                              </w:r>
                              <w:r>
                                <w:rPr>
                                  <w:b w:val="0"/>
                                  <w:bCs w:val="0"/>
                                  <w:i w:val="0"/>
                                  <w:iCs w:val="0"/>
                                  <w:smallCaps w:val="0"/>
                                  <w:color w:val="000000"/>
                                  <w:sz w:val="22"/>
                                  <w:szCs w:val="22"/>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one phalanx</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5</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19.</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Loss of little finger —</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779"/>
                          <w:gridCol w:w="471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a</w:t>
                              </w:r>
                              <w:r>
                                <w:rPr>
                                  <w:b w:val="0"/>
                                  <w:bCs w:val="0"/>
                                  <w:i w:val="0"/>
                                  <w:iCs w:val="0"/>
                                  <w:smallCaps w:val="0"/>
                                  <w:color w:val="000000"/>
                                  <w:sz w:val="22"/>
                                  <w:szCs w:val="22"/>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3 phalanges</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7</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779"/>
                          <w:gridCol w:w="471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b</w:t>
                              </w:r>
                              <w:r>
                                <w:rPr>
                                  <w:b w:val="0"/>
                                  <w:bCs w:val="0"/>
                                  <w:i w:val="0"/>
                                  <w:iCs w:val="0"/>
                                  <w:smallCaps w:val="0"/>
                                  <w:color w:val="000000"/>
                                  <w:sz w:val="22"/>
                                  <w:szCs w:val="22"/>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2 phalanges</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6</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779"/>
                          <w:gridCol w:w="471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c</w:t>
                              </w:r>
                              <w:r>
                                <w:rPr>
                                  <w:b w:val="0"/>
                                  <w:bCs w:val="0"/>
                                  <w:i w:val="0"/>
                                  <w:iCs w:val="0"/>
                                  <w:smallCaps w:val="0"/>
                                  <w:color w:val="000000"/>
                                  <w:sz w:val="22"/>
                                  <w:szCs w:val="22"/>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one phalanx</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5</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20.</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Loss of metacarpals —</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779"/>
                          <w:gridCol w:w="471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a</w:t>
                              </w:r>
                              <w:r>
                                <w:rPr>
                                  <w:b w:val="0"/>
                                  <w:bCs w:val="0"/>
                                  <w:i w:val="0"/>
                                  <w:iCs w:val="0"/>
                                  <w:smallCaps w:val="0"/>
                                  <w:color w:val="000000"/>
                                  <w:sz w:val="22"/>
                                  <w:szCs w:val="22"/>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first or second (</w:t>
                              </w:r>
                              <w:r>
                                <w:rPr>
                                  <w:b w:val="0"/>
                                  <w:bCs w:val="0"/>
                                  <w:i/>
                                  <w:iCs/>
                                  <w:smallCaps w:val="0"/>
                                  <w:color w:val="000000"/>
                                  <w:sz w:val="22"/>
                                  <w:szCs w:val="22"/>
                                </w:rPr>
                                <w:t>additional</w:t>
                              </w:r>
                              <w:r>
                                <w:rPr>
                                  <w:b w:val="0"/>
                                  <w:bCs w:val="0"/>
                                  <w:i w:val="0"/>
                                  <w:iCs w:val="0"/>
                                  <w:smallCaps w:val="0"/>
                                  <w:color w:val="000000"/>
                                  <w:sz w:val="22"/>
                                  <w:szCs w:val="22"/>
                                </w:rPr>
                                <w:t>)</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8</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779"/>
                          <w:gridCol w:w="471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b</w:t>
                              </w:r>
                              <w:r>
                                <w:rPr>
                                  <w:b w:val="0"/>
                                  <w:bCs w:val="0"/>
                                  <w:i w:val="0"/>
                                  <w:iCs w:val="0"/>
                                  <w:smallCaps w:val="0"/>
                                  <w:color w:val="000000"/>
                                  <w:sz w:val="22"/>
                                  <w:szCs w:val="22"/>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third, fourth or fifth (</w:t>
                              </w:r>
                              <w:r>
                                <w:rPr>
                                  <w:b w:val="0"/>
                                  <w:bCs w:val="0"/>
                                  <w:i/>
                                  <w:iCs/>
                                  <w:smallCaps w:val="0"/>
                                  <w:color w:val="000000"/>
                                  <w:sz w:val="22"/>
                                  <w:szCs w:val="22"/>
                                </w:rPr>
                                <w:t>additional</w:t>
                              </w:r>
                              <w:r>
                                <w:rPr>
                                  <w:b w:val="0"/>
                                  <w:bCs w:val="0"/>
                                  <w:i w:val="0"/>
                                  <w:iCs w:val="0"/>
                                  <w:smallCaps w:val="0"/>
                                  <w:color w:val="000000"/>
                                  <w:sz w:val="22"/>
                                  <w:szCs w:val="22"/>
                                </w:rPr>
                                <w:t>)</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3</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21.</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Loss of leg —</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779"/>
                          <w:gridCol w:w="471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a</w:t>
                              </w:r>
                              <w:r>
                                <w:rPr>
                                  <w:b w:val="0"/>
                                  <w:bCs w:val="0"/>
                                  <w:i w:val="0"/>
                                  <w:iCs w:val="0"/>
                                  <w:smallCaps w:val="0"/>
                                  <w:color w:val="000000"/>
                                  <w:sz w:val="22"/>
                                  <w:szCs w:val="22"/>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at or above knee</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75</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779"/>
                          <w:gridCol w:w="471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b</w:t>
                              </w:r>
                              <w:r>
                                <w:rPr>
                                  <w:b w:val="0"/>
                                  <w:bCs w:val="0"/>
                                  <w:i w:val="0"/>
                                  <w:iCs w:val="0"/>
                                  <w:smallCaps w:val="0"/>
                                  <w:color w:val="000000"/>
                                  <w:sz w:val="22"/>
                                  <w:szCs w:val="22"/>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below knee</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65</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22.</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Loss of foot</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55</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23.</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Loss of toes —</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779"/>
                          <w:gridCol w:w="471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a</w:t>
                              </w:r>
                              <w:r>
                                <w:rPr>
                                  <w:b w:val="0"/>
                                  <w:bCs w:val="0"/>
                                  <w:i w:val="0"/>
                                  <w:iCs w:val="0"/>
                                  <w:smallCaps w:val="0"/>
                                  <w:color w:val="000000"/>
                                  <w:sz w:val="22"/>
                                  <w:szCs w:val="22"/>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all of one foot</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20</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779"/>
                          <w:gridCol w:w="471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b</w:t>
                              </w:r>
                              <w:r>
                                <w:rPr>
                                  <w:b w:val="0"/>
                                  <w:bCs w:val="0"/>
                                  <w:i w:val="0"/>
                                  <w:iCs w:val="0"/>
                                  <w:smallCaps w:val="0"/>
                                  <w:color w:val="000000"/>
                                  <w:sz w:val="22"/>
                                  <w:szCs w:val="22"/>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great, both phalanges</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14</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779"/>
                          <w:gridCol w:w="471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c</w:t>
                              </w:r>
                              <w:r>
                                <w:rPr>
                                  <w:b w:val="0"/>
                                  <w:bCs w:val="0"/>
                                  <w:i w:val="0"/>
                                  <w:iCs w:val="0"/>
                                  <w:smallCaps w:val="0"/>
                                  <w:color w:val="000000"/>
                                  <w:sz w:val="22"/>
                                  <w:szCs w:val="22"/>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great, one phalanx</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3</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779"/>
                          <w:gridCol w:w="471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d</w:t>
                              </w:r>
                              <w:r>
                                <w:rPr>
                                  <w:b w:val="0"/>
                                  <w:bCs w:val="0"/>
                                  <w:i w:val="0"/>
                                  <w:iCs w:val="0"/>
                                  <w:smallCaps w:val="0"/>
                                  <w:color w:val="000000"/>
                                  <w:sz w:val="22"/>
                                  <w:szCs w:val="22"/>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other than great, if more than one toe lost, each</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3</w:t>
                  </w:r>
                </w:p>
              </w:tc>
            </w:tr>
            <w:tr>
              <w:tblPrEx>
                <w:tblW w:w="5000" w:type="pct"/>
                <w:tblCellMar>
                  <w:top w:w="60" w:type="dxa"/>
                  <w:left w:w="60" w:type="dxa"/>
                  <w:bottom w:w="60" w:type="dxa"/>
                  <w:right w:w="60" w:type="dxa"/>
                </w:tblCellMar>
                <w:tblLook w:val="05E0"/>
              </w:tblPrEx>
              <w:trPr>
                <w:cantSplit w:val="0"/>
                <w:trHeight w:val="6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24.</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Loss of sight of one eye</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50</w:t>
                  </w:r>
                </w:p>
              </w:tc>
            </w:tr>
            <w:tr>
              <w:tblPrEx>
                <w:tblW w:w="5000" w:type="pct"/>
                <w:tblCellMar>
                  <w:top w:w="60" w:type="dxa"/>
                  <w:left w:w="60" w:type="dxa"/>
                  <w:bottom w:w="60" w:type="dxa"/>
                  <w:right w:w="60" w:type="dxa"/>
                </w:tblCellMar>
                <w:tblLook w:val="05E0"/>
              </w:tblPrEx>
              <w:trPr>
                <w:cantSplit w:val="0"/>
                <w:trHeight w:val="6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25.</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Loss of hearing, one ear</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30</w:t>
                  </w:r>
                </w:p>
              </w:tc>
            </w:tr>
            <w:tr>
              <w:tblPrEx>
                <w:tblW w:w="5000" w:type="pct"/>
                <w:tblCellMar>
                  <w:top w:w="60" w:type="dxa"/>
                  <w:left w:w="60" w:type="dxa"/>
                  <w:bottom w:w="60" w:type="dxa"/>
                  <w:right w:w="60" w:type="dxa"/>
                </w:tblCellMar>
                <w:tblLook w:val="05E0"/>
              </w:tblPrEx>
              <w:trPr>
                <w:cantSplit w:val="0"/>
                <w:trHeight w:val="320"/>
              </w:trPr>
              <w:tc>
                <w:tcPr>
                  <w:tcW w:w="3525"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64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0"/>
                          <w:gridCol w:w="550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26.</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Total loss of hearing</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475"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60</w:t>
                  </w:r>
                </w:p>
              </w:tc>
            </w:tr>
          </w:tbl>
          <w:p>
            <w:pPr>
              <w:rPr>
                <w:b w:val="0"/>
                <w:bCs w:val="0"/>
                <w:i w:val="0"/>
                <w:iCs w:val="0"/>
                <w:smallCaps w:val="0"/>
                <w:color w:val="000000"/>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iCs/>
                <w:smallCaps w:val="0"/>
                <w:color w:val="000000"/>
                <w:sz w:val="22"/>
                <w:szCs w:val="22"/>
              </w:rPr>
              <w:t>Note:</w:t>
            </w: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77" w:type="dxa"/>
              <w:left w:w="5" w:type="dxa"/>
              <w:bottom w:w="77" w:type="dxa"/>
              <w:right w:w="20" w:type="dxa"/>
            </w:tcMar>
            <w:vAlign w:val="top"/>
          </w:tcPr>
          <w:tbl>
            <w:tblPr>
              <w:tblStyle w:val="table"/>
              <w:tblW w:w="5000" w:type="pct"/>
              <w:tblCellMar>
                <w:top w:w="15" w:type="dxa"/>
                <w:left w:w="15" w:type="dxa"/>
                <w:bottom w:w="15" w:type="dxa"/>
                <w:right w:w="15" w:type="dxa"/>
              </w:tblCellMar>
              <w:tblLook w:val="05E0"/>
            </w:tblPr>
            <w:tblGrid>
              <w:gridCol w:w="862"/>
              <w:gridCol w:w="8493"/>
            </w:tblGrid>
            <w:tr>
              <w:tblPrEx>
                <w:tblW w:w="5000" w:type="pct"/>
                <w:tblCellMar>
                  <w:top w:w="15" w:type="dxa"/>
                  <w:left w:w="15" w:type="dxa"/>
                  <w:bottom w:w="15" w:type="dxa"/>
                  <w:right w:w="15" w:type="dxa"/>
                </w:tblCellMar>
                <w:tblLook w:val="05E0"/>
              </w:tblPrEx>
              <w:tc>
                <w:tcPr>
                  <w:tcW w:w="822" w:type="dxa"/>
                  <w:noWrap w:val="0"/>
                  <w:tcMar>
                    <w:top w:w="20" w:type="dxa"/>
                    <w:left w:w="20" w:type="dxa"/>
                    <w:bottom w:w="20" w:type="dxa"/>
                    <w:right w:w="20" w:type="dxa"/>
                  </w:tcMar>
                  <w:vAlign w:val="top"/>
                </w:tcPr>
                <w:p>
                  <w:pPr>
                    <w:ind w:firstLine="0"/>
                    <w:jc w:val="right"/>
                    <w:rPr>
                      <w:b w:val="0"/>
                      <w:bCs w:val="0"/>
                      <w:i w:val="0"/>
                      <w:iCs w:val="0"/>
                      <w:smallCaps w:val="0"/>
                      <w:color w:val="000000"/>
                      <w:sz w:val="22"/>
                      <w:szCs w:val="22"/>
                    </w:rPr>
                  </w:pPr>
                  <w:r>
                    <w:rPr>
                      <w:b w:val="0"/>
                      <w:bCs w:val="0"/>
                      <w:i w:val="0"/>
                      <w:iCs w:val="0"/>
                      <w:smallCaps w:val="0"/>
                      <w:color w:val="000000"/>
                      <w:sz w:val="22"/>
                      <w:szCs w:val="22"/>
                    </w:rPr>
                    <w:t>1.</w:t>
                  </w:r>
                </w:p>
              </w:tc>
              <w:tc>
                <w:tcPr>
                  <w:noWrap w:val="0"/>
                  <w:tcMar>
                    <w:top w:w="20" w:type="dxa"/>
                    <w:left w:w="77" w:type="dxa"/>
                    <w:bottom w:w="20" w:type="dxa"/>
                    <w:right w:w="20" w:type="dxa"/>
                  </w:tcMar>
                  <w:vAlign w:val="top"/>
                </w:tcPr>
                <w:p>
                  <w:pPr>
                    <w:ind w:firstLine="0"/>
                    <w:jc w:val="both"/>
                    <w:rPr>
                      <w:b w:val="0"/>
                      <w:bCs w:val="0"/>
                      <w:i w:val="0"/>
                      <w:iCs w:val="0"/>
                      <w:smallCaps w:val="0"/>
                      <w:color w:val="000000"/>
                      <w:sz w:val="22"/>
                      <w:szCs w:val="22"/>
                    </w:rPr>
                  </w:pPr>
                  <w:r>
                    <w:rPr>
                      <w:rStyle w:val="pIndentTxt"/>
                      <w:b w:val="0"/>
                      <w:bCs w:val="0"/>
                      <w:i w:val="0"/>
                      <w:iCs w:val="0"/>
                      <w:smallCaps w:val="0"/>
                      <w:color w:val="000000"/>
                      <w:sz w:val="22"/>
                      <w:szCs w:val="22"/>
                    </w:rPr>
                    <w:t>Total permanent loss of the use of a member is to be treated as loss of that member.</w:t>
                  </w:r>
                </w:p>
              </w:tc>
            </w:tr>
          </w:tbl>
          <w:p>
            <w:pPr>
              <w:rPr>
                <w:b w:val="0"/>
                <w:bCs w:val="0"/>
                <w:i w:val="0"/>
                <w:iCs w:val="0"/>
                <w:smallCaps w:val="0"/>
                <w:color w:val="000000"/>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77" w:type="dxa"/>
              <w:left w:w="5" w:type="dxa"/>
              <w:bottom w:w="77" w:type="dxa"/>
              <w:right w:w="20" w:type="dxa"/>
            </w:tcMar>
            <w:vAlign w:val="top"/>
          </w:tcPr>
          <w:tbl>
            <w:tblPr>
              <w:tblStyle w:val="table"/>
              <w:tblW w:w="5000" w:type="pct"/>
              <w:tblCellMar>
                <w:top w:w="15" w:type="dxa"/>
                <w:left w:w="15" w:type="dxa"/>
                <w:bottom w:w="15" w:type="dxa"/>
                <w:right w:w="15" w:type="dxa"/>
              </w:tblCellMar>
              <w:tblLook w:val="05E0"/>
            </w:tblPr>
            <w:tblGrid>
              <w:gridCol w:w="862"/>
              <w:gridCol w:w="8493"/>
            </w:tblGrid>
            <w:tr>
              <w:tblPrEx>
                <w:tblW w:w="5000" w:type="pct"/>
                <w:tblCellMar>
                  <w:top w:w="15" w:type="dxa"/>
                  <w:left w:w="15" w:type="dxa"/>
                  <w:bottom w:w="15" w:type="dxa"/>
                  <w:right w:w="15" w:type="dxa"/>
                </w:tblCellMar>
                <w:tblLook w:val="05E0"/>
              </w:tblPrEx>
              <w:tc>
                <w:tcPr>
                  <w:tcW w:w="822" w:type="dxa"/>
                  <w:noWrap w:val="0"/>
                  <w:tcMar>
                    <w:top w:w="20" w:type="dxa"/>
                    <w:left w:w="20" w:type="dxa"/>
                    <w:bottom w:w="20" w:type="dxa"/>
                    <w:right w:w="20" w:type="dxa"/>
                  </w:tcMar>
                  <w:vAlign w:val="top"/>
                </w:tcPr>
                <w:p>
                  <w:pPr>
                    <w:ind w:firstLine="0"/>
                    <w:jc w:val="right"/>
                    <w:rPr>
                      <w:b w:val="0"/>
                      <w:bCs w:val="0"/>
                      <w:i w:val="0"/>
                      <w:iCs w:val="0"/>
                      <w:smallCaps w:val="0"/>
                      <w:color w:val="000000"/>
                      <w:sz w:val="22"/>
                      <w:szCs w:val="22"/>
                    </w:rPr>
                  </w:pPr>
                  <w:r>
                    <w:rPr>
                      <w:b w:val="0"/>
                      <w:bCs w:val="0"/>
                      <w:i w:val="0"/>
                      <w:iCs w:val="0"/>
                      <w:smallCaps w:val="0"/>
                      <w:color w:val="000000"/>
                      <w:sz w:val="22"/>
                      <w:szCs w:val="22"/>
                    </w:rPr>
                    <w:t>2.</w:t>
                  </w:r>
                </w:p>
              </w:tc>
              <w:tc>
                <w:tcPr>
                  <w:noWrap w:val="0"/>
                  <w:tcMar>
                    <w:top w:w="20" w:type="dxa"/>
                    <w:left w:w="77" w:type="dxa"/>
                    <w:bottom w:w="20" w:type="dxa"/>
                    <w:right w:w="20" w:type="dxa"/>
                  </w:tcMar>
                  <w:vAlign w:val="top"/>
                </w:tcPr>
                <w:p>
                  <w:pPr>
                    <w:ind w:firstLine="0"/>
                    <w:jc w:val="both"/>
                    <w:rPr>
                      <w:b w:val="0"/>
                      <w:bCs w:val="0"/>
                      <w:i w:val="0"/>
                      <w:iCs w:val="0"/>
                      <w:smallCaps w:val="0"/>
                      <w:color w:val="000000"/>
                      <w:sz w:val="22"/>
                      <w:szCs w:val="22"/>
                    </w:rPr>
                  </w:pPr>
                  <w:r>
                    <w:rPr>
                      <w:rStyle w:val="pIndentTxt"/>
                      <w:b w:val="0"/>
                      <w:bCs w:val="0"/>
                      <w:i w:val="0"/>
                      <w:iCs w:val="0"/>
                      <w:smallCaps w:val="0"/>
                      <w:color w:val="000000"/>
                      <w:sz w:val="22"/>
                      <w:szCs w:val="22"/>
                    </w:rPr>
                    <w:t>Where there is loss of 2 or more parts of the hand, the percentage is not to be more than the loss of the whole hand.</w:t>
                  </w:r>
                </w:p>
              </w:tc>
            </w:tr>
          </w:tbl>
          <w:p>
            <w:pPr>
              <w:rPr>
                <w:b w:val="0"/>
                <w:bCs w:val="0"/>
                <w:i w:val="0"/>
                <w:iCs w:val="0"/>
                <w:smallCaps w:val="0"/>
                <w:color w:val="000000"/>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77" w:type="dxa"/>
              <w:left w:w="5" w:type="dxa"/>
              <w:bottom w:w="77" w:type="dxa"/>
              <w:right w:w="20" w:type="dxa"/>
            </w:tcMar>
            <w:vAlign w:val="top"/>
          </w:tcPr>
          <w:tbl>
            <w:tblPr>
              <w:tblStyle w:val="table"/>
              <w:tblW w:w="5000" w:type="pct"/>
              <w:tblCellMar>
                <w:top w:w="15" w:type="dxa"/>
                <w:left w:w="15" w:type="dxa"/>
                <w:bottom w:w="15" w:type="dxa"/>
                <w:right w:w="15" w:type="dxa"/>
              </w:tblCellMar>
              <w:tblLook w:val="05E0"/>
            </w:tblPr>
            <w:tblGrid>
              <w:gridCol w:w="862"/>
              <w:gridCol w:w="8493"/>
            </w:tblGrid>
            <w:tr>
              <w:tblPrEx>
                <w:tblW w:w="5000" w:type="pct"/>
                <w:tblCellMar>
                  <w:top w:w="15" w:type="dxa"/>
                  <w:left w:w="15" w:type="dxa"/>
                  <w:bottom w:w="15" w:type="dxa"/>
                  <w:right w:w="15" w:type="dxa"/>
                </w:tblCellMar>
                <w:tblLook w:val="05E0"/>
              </w:tblPrEx>
              <w:tc>
                <w:tcPr>
                  <w:tcW w:w="822" w:type="dxa"/>
                  <w:noWrap w:val="0"/>
                  <w:tcMar>
                    <w:top w:w="20" w:type="dxa"/>
                    <w:left w:w="20" w:type="dxa"/>
                    <w:bottom w:w="20" w:type="dxa"/>
                    <w:right w:w="20" w:type="dxa"/>
                  </w:tcMar>
                  <w:vAlign w:val="top"/>
                </w:tcPr>
                <w:p>
                  <w:pPr>
                    <w:ind w:firstLine="0"/>
                    <w:jc w:val="right"/>
                    <w:rPr>
                      <w:b w:val="0"/>
                      <w:bCs w:val="0"/>
                      <w:i w:val="0"/>
                      <w:iCs w:val="0"/>
                      <w:smallCaps w:val="0"/>
                      <w:color w:val="000000"/>
                      <w:sz w:val="22"/>
                      <w:szCs w:val="22"/>
                    </w:rPr>
                  </w:pPr>
                  <w:r>
                    <w:rPr>
                      <w:b w:val="0"/>
                      <w:bCs w:val="0"/>
                      <w:i w:val="0"/>
                      <w:iCs w:val="0"/>
                      <w:smallCaps w:val="0"/>
                      <w:color w:val="000000"/>
                      <w:sz w:val="22"/>
                      <w:szCs w:val="22"/>
                    </w:rPr>
                    <w:t>3.</w:t>
                  </w:r>
                </w:p>
              </w:tc>
              <w:tc>
                <w:tcPr>
                  <w:noWrap w:val="0"/>
                  <w:tcMar>
                    <w:top w:w="20" w:type="dxa"/>
                    <w:left w:w="77" w:type="dxa"/>
                    <w:bottom w:w="20" w:type="dxa"/>
                    <w:right w:w="20" w:type="dxa"/>
                  </w:tcMar>
                  <w:vAlign w:val="top"/>
                </w:tcPr>
                <w:p>
                  <w:pPr>
                    <w:ind w:firstLine="0"/>
                    <w:jc w:val="both"/>
                    <w:rPr>
                      <w:b w:val="0"/>
                      <w:bCs w:val="0"/>
                      <w:i w:val="0"/>
                      <w:iCs w:val="0"/>
                      <w:smallCaps w:val="0"/>
                      <w:color w:val="000000"/>
                      <w:sz w:val="22"/>
                      <w:szCs w:val="22"/>
                    </w:rPr>
                  </w:pPr>
                  <w:r>
                    <w:rPr>
                      <w:rStyle w:val="pIndentTxt"/>
                      <w:b w:val="0"/>
                      <w:bCs w:val="0"/>
                      <w:i w:val="0"/>
                      <w:iCs w:val="0"/>
                      <w:smallCaps w:val="0"/>
                      <w:color w:val="000000"/>
                      <w:sz w:val="22"/>
                      <w:szCs w:val="22"/>
                    </w:rPr>
                    <w:t>Loss of remaining arm, leg or eye if one has already been lost, is to be the difference between the compensation for the total incapacity, and compensation already paid or that which would have been paid for the previous loss of limb or eye.</w:t>
                  </w:r>
                </w:p>
                <w:p>
                  <w:pPr>
                    <w:pStyle w:val="amendNote"/>
                    <w:rPr>
                      <w:b w:val="0"/>
                      <w:bCs w:val="0"/>
                      <w:i/>
                      <w:iCs/>
                      <w:smallCaps w:val="0"/>
                      <w:color w:val="0000FF"/>
                      <w:sz w:val="18"/>
                      <w:szCs w:val="18"/>
                    </w:rPr>
                  </w:pPr>
                  <w:r>
                    <w:rPr>
                      <w:b w:val="0"/>
                      <w:bCs w:val="0"/>
                      <w:smallCaps w:val="0"/>
                    </w:rPr>
                    <w:t>[Act 30 of 2024 wef 01/01/2025]</w:t>
                  </w:r>
                </w:p>
              </w:tc>
            </w:tr>
          </w:tbl>
          <w:p>
            <w:pPr>
              <w:rPr>
                <w:b w:val="0"/>
                <w:bCs w:val="0"/>
                <w:i w:val="0"/>
                <w:iCs w:val="0"/>
                <w:smallCaps w:val="0"/>
                <w:color w:val="000000"/>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81" w:type="dxa"/>
              <w:left w:w="20" w:type="dxa"/>
              <w:bottom w:w="149" w:type="dxa"/>
              <w:right w:w="20" w:type="dxa"/>
            </w:tcMar>
            <w:vAlign w:val="top"/>
          </w:tcPr>
          <w:p>
            <w:pPr>
              <w:ind w:firstLine="0"/>
              <w:jc w:val="center"/>
              <w:rPr>
                <w:b w:val="0"/>
                <w:bCs w:val="0"/>
                <w:i w:val="0"/>
                <w:iCs w:val="0"/>
                <w:smallCaps w:val="0"/>
                <w:color w:val="000000"/>
                <w:sz w:val="26"/>
                <w:szCs w:val="26"/>
              </w:rPr>
            </w:pPr>
            <w:r>
              <w:rPr>
                <w:b w:val="0"/>
                <w:bCs w:val="0"/>
                <w:i w:val="0"/>
                <w:iCs w:val="0"/>
                <w:smallCaps w:val="0"/>
                <w:color w:val="000000"/>
                <w:sz w:val="26"/>
                <w:szCs w:val="26"/>
              </w:rPr>
              <w:t>FIFTH SCHEDULE</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 w:type="dxa"/>
              <w:left w:w="20" w:type="dxa"/>
              <w:bottom w:w="5" w:type="dxa"/>
              <w:right w:w="20" w:type="dxa"/>
            </w:tcMar>
            <w:vAlign w:val="top"/>
          </w:tcPr>
          <w:p>
            <w:pPr>
              <w:ind w:firstLine="0"/>
              <w:jc w:val="right"/>
              <w:rPr>
                <w:b w:val="0"/>
                <w:bCs w:val="0"/>
                <w:i w:val="0"/>
                <w:iCs w:val="0"/>
                <w:smallCaps w:val="0"/>
                <w:color w:val="000000"/>
                <w:sz w:val="18"/>
                <w:szCs w:val="18"/>
              </w:rPr>
            </w:pPr>
            <w:r>
              <w:rPr>
                <w:b w:val="0"/>
                <w:bCs w:val="0"/>
                <w:i w:val="0"/>
                <w:iCs w:val="0"/>
                <w:smallCaps w:val="0"/>
                <w:color w:val="000000"/>
                <w:sz w:val="18"/>
                <w:szCs w:val="18"/>
              </w:rPr>
              <w:t>Sections 2, 34A, 34K, 34M(1), 34N(1) and 47B(3)(</w:t>
            </w:r>
            <w:r>
              <w:rPr>
                <w:b w:val="0"/>
                <w:bCs w:val="0"/>
                <w:i/>
                <w:iCs/>
                <w:smallCaps w:val="0"/>
                <w:color w:val="000000"/>
                <w:sz w:val="18"/>
                <w:szCs w:val="18"/>
              </w:rPr>
              <w:t>a</w:t>
            </w:r>
            <w:r>
              <w:rPr>
                <w:b w:val="0"/>
                <w:bCs w:val="0"/>
                <w:i w:val="0"/>
                <w:iCs w:val="0"/>
                <w:smallCaps w:val="0"/>
                <w:color w:val="000000"/>
                <w:sz w:val="18"/>
                <w:szCs w:val="18"/>
              </w:rPr>
              <w:t>)</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93" w:type="dxa"/>
              <w:left w:w="20" w:type="dxa"/>
              <w:bottom w:w="293"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Amount of compensation for platform workers</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0" w:type="dxa"/>
              <w:left w:w="20" w:type="dxa"/>
              <w:bottom w:w="77" w:type="dxa"/>
              <w:right w:w="20" w:type="dxa"/>
            </w:tcMar>
            <w:vAlign w:val="top"/>
          </w:tcPr>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Part 1</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GENERAL</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77" w:type="dxa"/>
                    <w:right w:w="20" w:type="dxa"/>
                  </w:tcMar>
                  <w:vAlign w:val="top"/>
                </w:tcPr>
                <w:p>
                  <w:pPr>
                    <w:ind w:firstLine="0"/>
                    <w:jc w:val="left"/>
                    <w:rPr>
                      <w:b/>
                      <w:bCs/>
                      <w:i w:val="0"/>
                      <w:iCs w:val="0"/>
                      <w:caps w:val="0"/>
                      <w:smallCaps w:val="0"/>
                      <w:color w:val="000000"/>
                      <w:sz w:val="22"/>
                      <w:szCs w:val="22"/>
                    </w:rPr>
                  </w:pPr>
                  <w:r>
                    <w:rPr>
                      <w:b/>
                      <w:bCs/>
                      <w:i w:val="0"/>
                      <w:iCs w:val="0"/>
                      <w:caps w:val="0"/>
                      <w:smallCaps w:val="0"/>
                      <w:color w:val="000000"/>
                      <w:sz w:val="22"/>
                      <w:szCs w:val="22"/>
                    </w:rPr>
                    <w:t>Definitions</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1.—</w:t>
                  </w:r>
                  <w:bookmarkStart w:id="407" w:name="Sc5-S11_1-s11-s21-"/>
                  <w:bookmarkEnd w:id="407"/>
                  <w:r>
                    <w:rPr>
                      <w:b w:val="0"/>
                      <w:bCs w:val="0"/>
                      <w:i w:val="0"/>
                      <w:iCs w:val="0"/>
                      <w:caps w:val="0"/>
                      <w:smallCaps w:val="0"/>
                      <w:color w:val="000000"/>
                      <w:sz w:val="22"/>
                      <w:szCs w:val="22"/>
                    </w:rPr>
                    <w:t>(1)  In this Schedule —</w:t>
                  </w: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caps w:val="0"/>
                            <w:smallCaps w:val="0"/>
                            <w:color w:val="000000"/>
                            <w:sz w:val="22"/>
                            <w:szCs w:val="22"/>
                          </w:rPr>
                        </w:pPr>
                        <w:r>
                          <w:rPr>
                            <w:b w:val="0"/>
                            <w:bCs w:val="0"/>
                            <w:i w:val="0"/>
                            <w:iCs w:val="0"/>
                            <w:caps w:val="0"/>
                            <w:smallCaps w:val="0"/>
                            <w:color w:val="000000"/>
                            <w:sz w:val="22"/>
                            <w:szCs w:val="22"/>
                          </w:rPr>
                          <w:t>“collection location”, in relation to a delivery service provided by a platform worker, means —</w:t>
                        </w:r>
                      </w:p>
                      <w:tbl>
                        <w:tblPr>
                          <w:tblStyle w:val="p11"/>
                          <w:tblW w:w="5000" w:type="pct"/>
                          <w:tblCellMar>
                            <w:top w:w="15" w:type="dxa"/>
                            <w:left w:w="15" w:type="dxa"/>
                            <w:bottom w:w="15" w:type="dxa"/>
                            <w:right w:w="15" w:type="dxa"/>
                          </w:tblCellMar>
                          <w:tblLook w:val="05E0"/>
                        </w:tblPr>
                        <w:tblGrid>
                          <w:gridCol w:w="804"/>
                          <w:gridCol w:w="7503"/>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hanging="360"/>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location where the platform worker collects any goods or items for delivery to one or more service users; or</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hanging="360"/>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where a task involves the platform worker collecting goods or items from more than one location for delivery, the first such location;</w:t>
                              </w: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caps w:val="0"/>
                            <w:smallCaps w:val="0"/>
                            <w:color w:val="000000"/>
                            <w:sz w:val="22"/>
                            <w:szCs w:val="22"/>
                          </w:rPr>
                        </w:pPr>
                        <w:r>
                          <w:rPr>
                            <w:b w:val="0"/>
                            <w:bCs w:val="0"/>
                            <w:i w:val="0"/>
                            <w:iCs w:val="0"/>
                            <w:caps w:val="0"/>
                            <w:smallCaps w:val="0"/>
                            <w:color w:val="000000"/>
                            <w:sz w:val="22"/>
                            <w:szCs w:val="22"/>
                          </w:rPr>
                          <w:t>“delivery location”, in relation to a delivery service provided by a platform worker, means —</w:t>
                        </w:r>
                      </w:p>
                      <w:tbl>
                        <w:tblPr>
                          <w:tblStyle w:val="p11"/>
                          <w:tblW w:w="5000" w:type="pct"/>
                          <w:tblCellMar>
                            <w:top w:w="15" w:type="dxa"/>
                            <w:left w:w="15" w:type="dxa"/>
                            <w:bottom w:w="15" w:type="dxa"/>
                            <w:right w:w="15" w:type="dxa"/>
                          </w:tblCellMar>
                          <w:tblLook w:val="05E0"/>
                        </w:tblPr>
                        <w:tblGrid>
                          <w:gridCol w:w="804"/>
                          <w:gridCol w:w="7503"/>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hanging="360"/>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location where the platform worker delivers any goods or items to one or more service users; or</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hanging="360"/>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where a task involves the platform worker delivering goods or items to service users at more than one location, the last such location;</w:t>
                              </w: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caps w:val="0"/>
                            <w:smallCaps w:val="0"/>
                            <w:color w:val="000000"/>
                            <w:sz w:val="22"/>
                            <w:szCs w:val="22"/>
                          </w:rPr>
                        </w:pPr>
                        <w:r>
                          <w:rPr>
                            <w:b w:val="0"/>
                            <w:bCs w:val="0"/>
                            <w:i w:val="0"/>
                            <w:iCs w:val="0"/>
                            <w:caps w:val="0"/>
                            <w:smallCaps w:val="0"/>
                            <w:color w:val="000000"/>
                            <w:sz w:val="22"/>
                            <w:szCs w:val="22"/>
                          </w:rPr>
                          <w:t>“drop-off location”, in relation to a ride-hail service provided by a platform worker, means —</w:t>
                        </w:r>
                      </w:p>
                      <w:tbl>
                        <w:tblPr>
                          <w:tblStyle w:val="p11"/>
                          <w:tblW w:w="5000" w:type="pct"/>
                          <w:tblCellMar>
                            <w:top w:w="15" w:type="dxa"/>
                            <w:left w:w="15" w:type="dxa"/>
                            <w:bottom w:w="15" w:type="dxa"/>
                            <w:right w:w="15" w:type="dxa"/>
                          </w:tblCellMar>
                          <w:tblLook w:val="05E0"/>
                        </w:tblPr>
                        <w:tblGrid>
                          <w:gridCol w:w="804"/>
                          <w:gridCol w:w="7503"/>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hanging="360"/>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location determined by a passenger or hirer for the end of a journey to be provided under the ride-hail service; or</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hanging="360"/>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where a task involves the platform worker conveying more than one passenger or hirer, the location determined by the last passenger or hirer for the end of his or her journey to be provided under the ride-hail service;</w:t>
                              </w: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caps w:val="0"/>
                            <w:smallCaps w:val="0"/>
                            <w:color w:val="000000"/>
                            <w:sz w:val="22"/>
                            <w:szCs w:val="22"/>
                          </w:rPr>
                        </w:pPr>
                        <w:r>
                          <w:rPr>
                            <w:b w:val="0"/>
                            <w:bCs w:val="0"/>
                            <w:i w:val="0"/>
                            <w:iCs w:val="0"/>
                            <w:caps w:val="0"/>
                            <w:smallCaps w:val="0"/>
                            <w:color w:val="000000"/>
                            <w:sz w:val="22"/>
                            <w:szCs w:val="22"/>
                          </w:rPr>
                          <w:t>“interim location”, in relation to a delivery service provided by a platform worker —</w:t>
                        </w:r>
                      </w:p>
                      <w:tbl>
                        <w:tblPr>
                          <w:tblStyle w:val="p11"/>
                          <w:tblW w:w="5000" w:type="pct"/>
                          <w:tblCellMar>
                            <w:top w:w="15" w:type="dxa"/>
                            <w:left w:w="15" w:type="dxa"/>
                            <w:bottom w:w="15" w:type="dxa"/>
                            <w:right w:w="15" w:type="dxa"/>
                          </w:tblCellMar>
                          <w:tblLook w:val="05E0"/>
                        </w:tblPr>
                        <w:tblGrid>
                          <w:gridCol w:w="804"/>
                          <w:gridCol w:w="7503"/>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hanging="360"/>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means any location (other than a collection location) where the platform worker is in possession or has custody of any goods or items for delivery to one or more service users, and includes, where the goods or items are kept or stored in or on a vehicle, the location where the vehicle is situated; but</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hanging="360"/>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does not include any location at which the platform worker temporarily stops for a rest break or meal break;</w:t>
                              </w: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caps w:val="0"/>
                            <w:smallCaps w:val="0"/>
                            <w:color w:val="000000"/>
                            <w:sz w:val="22"/>
                            <w:szCs w:val="22"/>
                          </w:rPr>
                        </w:pPr>
                        <w:r>
                          <w:rPr>
                            <w:b w:val="0"/>
                            <w:bCs w:val="0"/>
                            <w:i w:val="0"/>
                            <w:iCs w:val="0"/>
                            <w:caps w:val="0"/>
                            <w:smallCaps w:val="0"/>
                            <w:color w:val="000000"/>
                            <w:sz w:val="22"/>
                            <w:szCs w:val="22"/>
                          </w:rPr>
                          <w:t>“pick-up location”, in relation to a ride-hail service provided by a platform worker, means —</w:t>
                        </w:r>
                      </w:p>
                      <w:tbl>
                        <w:tblPr>
                          <w:tblStyle w:val="p11"/>
                          <w:tblW w:w="5000" w:type="pct"/>
                          <w:tblCellMar>
                            <w:top w:w="15" w:type="dxa"/>
                            <w:left w:w="15" w:type="dxa"/>
                            <w:bottom w:w="15" w:type="dxa"/>
                            <w:right w:w="15" w:type="dxa"/>
                          </w:tblCellMar>
                          <w:tblLook w:val="05E0"/>
                        </w:tblPr>
                        <w:tblGrid>
                          <w:gridCol w:w="804"/>
                          <w:gridCol w:w="7503"/>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hanging="360"/>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location determined by a passenger or hirer for the beginning of a journey to be provided under the ride-hail service; or</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hanging="360"/>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where a task involves the platform worker conveying more than one passenger or hirer, the location determined by the first passenger or hirer for the beginning of his or her journey to be provided under the ride-hail service;</w:t>
                              </w: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caps w:val="0"/>
                            <w:smallCaps w:val="0"/>
                            <w:color w:val="000000"/>
                            <w:sz w:val="22"/>
                            <w:szCs w:val="22"/>
                          </w:rPr>
                        </w:pPr>
                        <w:r>
                          <w:rPr>
                            <w:b w:val="0"/>
                            <w:bCs w:val="0"/>
                            <w:i w:val="0"/>
                            <w:iCs w:val="0"/>
                            <w:caps w:val="0"/>
                            <w:smallCaps w:val="0"/>
                            <w:color w:val="000000"/>
                            <w:sz w:val="22"/>
                            <w:szCs w:val="22"/>
                          </w:rPr>
                          <w:t>“work stage”, in relation to a platform service, means work stage 1 or work stage 2 of the platform service;</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caps w:val="0"/>
                            <w:smallCaps w:val="0"/>
                            <w:color w:val="000000"/>
                            <w:sz w:val="22"/>
                            <w:szCs w:val="22"/>
                          </w:rPr>
                        </w:pPr>
                        <w:r>
                          <w:rPr>
                            <w:b w:val="0"/>
                            <w:bCs w:val="0"/>
                            <w:i w:val="0"/>
                            <w:iCs w:val="0"/>
                            <w:caps w:val="0"/>
                            <w:smallCaps w:val="0"/>
                            <w:color w:val="000000"/>
                            <w:sz w:val="22"/>
                            <w:szCs w:val="22"/>
                          </w:rPr>
                          <w:t>“work stage 1” and “work stage 2” have the meanings given by sub-paragraph (3).</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(2)  For the purposes of this Act, a platform worker is taken to be at work providing a platform service at any time during which the platform worker is at work stage 1 or work stage 2 of that platform service.</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(3)  For the purposes of this Act, a platform worker providing a platform service mentioned in the first column of Part 2 of this Schedule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is at work stage 1 of that platform service when the platform worker is at the stage of work specified opposite in the second column of that Part; and</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is at work stage 2 of that platform service when the platform worker is at the stage of work specified opposite in the third column of that Part.</w:t>
                              </w:r>
                            </w:p>
                          </w:tc>
                        </w:tr>
                      </w:tbl>
                      <w:p>
                        <w:pPr>
                          <w:rPr>
                            <w:b w:val="0"/>
                            <w:bCs w:val="0"/>
                            <w:i w:val="0"/>
                            <w:iCs w:val="0"/>
                            <w:caps w:val="0"/>
                            <w:smallCaps w:val="0"/>
                            <w:color w:val="000000"/>
                            <w:sz w:val="22"/>
                            <w:szCs w:val="22"/>
                          </w:rPr>
                        </w:pPr>
                      </w:p>
                    </w:tc>
                  </w:tr>
                </w:tbl>
                <w:p>
                  <w:pPr>
                    <w:rPr>
                      <w:b w:val="0"/>
                      <w:bCs w:val="0"/>
                      <w:i w:val="0"/>
                      <w:iCs w:val="0"/>
                      <w:caps w:val="0"/>
                      <w:smallCaps w:val="0"/>
                      <w:color w:val="000000"/>
                      <w:sz w:val="22"/>
                      <w:szCs w:val="22"/>
                    </w:rPr>
                  </w:pPr>
                </w:p>
              </w:tc>
            </w:tr>
          </w:tbl>
          <w:p>
            <w:pPr>
              <w:rPr>
                <w:b w:val="0"/>
                <w:bCs w:val="0"/>
                <w:i w:val="0"/>
                <w:iCs w:val="0"/>
                <w:smallCaps w:val="0"/>
                <w:color w:val="000000"/>
                <w:sz w:val="22"/>
                <w:szCs w:val="22"/>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0" w:type="dxa"/>
              <w:left w:w="20" w:type="dxa"/>
              <w:bottom w:w="77" w:type="dxa"/>
              <w:right w:w="20" w:type="dxa"/>
            </w:tcMar>
            <w:vAlign w:val="top"/>
          </w:tcPr>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Part 2</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WORK STAGES OF PLATFORM SERVICES</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221" w:type="dxa"/>
                    <w:left w:w="20" w:type="dxa"/>
                    <w:bottom w:w="149" w:type="dxa"/>
                    <w:right w:w="20" w:type="dxa"/>
                  </w:tcMar>
                  <w:vAlign w:val="top"/>
                </w:tcPr>
                <w:tbl>
                  <w:tblPr>
                    <w:tblStyle w:val="tbtlr"/>
                    <w:tblW w:w="5000" w:type="pct"/>
                    <w:tblCellMar>
                      <w:top w:w="60" w:type="dxa"/>
                      <w:left w:w="60" w:type="dxa"/>
                      <w:bottom w:w="60" w:type="dxa"/>
                      <w:right w:w="60" w:type="dxa"/>
                    </w:tblCellMar>
                    <w:tblLook w:val="05E0"/>
                  </w:tblPr>
                  <w:tblGrid>
                    <w:gridCol w:w="1948"/>
                    <w:gridCol w:w="3718"/>
                    <w:gridCol w:w="3614"/>
                  </w:tblGrid>
                  <w:tr>
                    <w:tblPrEx>
                      <w:tblW w:w="5000" w:type="pct"/>
                      <w:tblCellMar>
                        <w:top w:w="60" w:type="dxa"/>
                        <w:left w:w="60" w:type="dxa"/>
                        <w:bottom w:w="60" w:type="dxa"/>
                        <w:right w:w="60" w:type="dxa"/>
                      </w:tblCellMar>
                      <w:tblLook w:val="05E0"/>
                    </w:tblPrEx>
                    <w:trPr>
                      <w:cantSplit w:val="0"/>
                    </w:trPr>
                    <w:tc>
                      <w:tcPr>
                        <w:tcW w:w="1050" w:type="pct"/>
                        <w:tcBorders>
                          <w:top w:val="single" w:sz="8" w:space="0" w:color="000000"/>
                          <w:left w:val="single" w:sz="8" w:space="0" w:color="000000"/>
                          <w:bottom w:val="single" w:sz="8" w:space="0" w:color="000000"/>
                          <w:right w:val="single" w:sz="8" w:space="0" w:color="000000"/>
                        </w:tcBorders>
                        <w:noWrap w:val="0"/>
                        <w:tcMar>
                          <w:top w:w="70" w:type="dxa"/>
                          <w:left w:w="70" w:type="dxa"/>
                          <w:bottom w:w="70" w:type="dxa"/>
                          <w:right w:w="70" w:type="dxa"/>
                        </w:tcMar>
                        <w:vAlign w:val="top"/>
                      </w:tcPr>
                      <w:p>
                        <w:pPr>
                          <w:pStyle w:val="ptext"/>
                          <w:spacing w:before="0" w:after="0"/>
                          <w:ind w:left="0" w:right="0" w:firstLine="0"/>
                          <w:jc w:val="center"/>
                          <w:rPr>
                            <w:b w:val="0"/>
                            <w:bCs w:val="0"/>
                            <w:i w:val="0"/>
                            <w:iCs w:val="0"/>
                            <w:caps w:val="0"/>
                            <w:smallCaps w:val="0"/>
                            <w:color w:val="000000"/>
                            <w:sz w:val="18"/>
                            <w:szCs w:val="18"/>
                          </w:rPr>
                        </w:pPr>
                        <w:r>
                          <w:rPr>
                            <w:b w:val="0"/>
                            <w:bCs w:val="0"/>
                            <w:i/>
                            <w:iCs/>
                            <w:caps w:val="0"/>
                            <w:smallCaps w:val="0"/>
                            <w:color w:val="000000"/>
                            <w:sz w:val="18"/>
                            <w:szCs w:val="18"/>
                          </w:rPr>
                          <w:t>First column</w:t>
                        </w:r>
                      </w:p>
                      <w:p>
                        <w:pPr>
                          <w:pStyle w:val="ptext"/>
                          <w:spacing w:before="0" w:after="0"/>
                          <w:ind w:left="0" w:right="0" w:firstLine="0"/>
                          <w:jc w:val="center"/>
                          <w:rPr>
                            <w:b w:val="0"/>
                            <w:bCs w:val="0"/>
                            <w:i w:val="0"/>
                            <w:iCs w:val="0"/>
                            <w:caps w:val="0"/>
                            <w:smallCaps w:val="0"/>
                            <w:color w:val="000000"/>
                            <w:sz w:val="18"/>
                            <w:szCs w:val="18"/>
                          </w:rPr>
                        </w:pPr>
                        <w:r>
                          <w:rPr>
                            <w:b w:val="0"/>
                            <w:bCs w:val="0"/>
                            <w:i/>
                            <w:iCs/>
                            <w:caps w:val="0"/>
                            <w:smallCaps w:val="0"/>
                            <w:color w:val="000000"/>
                            <w:sz w:val="18"/>
                            <w:szCs w:val="18"/>
                          </w:rPr>
                          <w:t>Platform service</w:t>
                        </w:r>
                      </w:p>
                    </w:tc>
                    <w:tc>
                      <w:tcPr>
                        <w:tcW w:w="2003" w:type="pct"/>
                        <w:tcBorders>
                          <w:top w:val="single" w:sz="8" w:space="0" w:color="000000"/>
                          <w:bottom w:val="single" w:sz="8" w:space="0" w:color="000000"/>
                          <w:right w:val="single" w:sz="8" w:space="0" w:color="000000"/>
                        </w:tcBorders>
                        <w:noWrap w:val="0"/>
                        <w:tcMar>
                          <w:top w:w="70" w:type="dxa"/>
                          <w:left w:w="65" w:type="dxa"/>
                          <w:bottom w:w="70" w:type="dxa"/>
                          <w:right w:w="70" w:type="dxa"/>
                        </w:tcMar>
                        <w:vAlign w:val="top"/>
                      </w:tcPr>
                      <w:p>
                        <w:pPr>
                          <w:pStyle w:val="ptext"/>
                          <w:spacing w:before="0" w:after="0"/>
                          <w:ind w:left="0" w:right="0" w:firstLine="0"/>
                          <w:jc w:val="center"/>
                          <w:rPr>
                            <w:b w:val="0"/>
                            <w:bCs w:val="0"/>
                            <w:i w:val="0"/>
                            <w:iCs w:val="0"/>
                            <w:caps w:val="0"/>
                            <w:smallCaps w:val="0"/>
                            <w:color w:val="000000"/>
                            <w:sz w:val="18"/>
                            <w:szCs w:val="18"/>
                          </w:rPr>
                        </w:pPr>
                        <w:r>
                          <w:rPr>
                            <w:b w:val="0"/>
                            <w:bCs w:val="0"/>
                            <w:i/>
                            <w:iCs/>
                            <w:caps w:val="0"/>
                            <w:smallCaps w:val="0"/>
                            <w:color w:val="000000"/>
                            <w:sz w:val="18"/>
                            <w:szCs w:val="18"/>
                          </w:rPr>
                          <w:t>Second column</w:t>
                        </w:r>
                      </w:p>
                      <w:p>
                        <w:pPr>
                          <w:pStyle w:val="ptext"/>
                          <w:spacing w:before="0" w:after="0"/>
                          <w:ind w:left="0" w:right="0" w:firstLine="0"/>
                          <w:jc w:val="center"/>
                          <w:rPr>
                            <w:b w:val="0"/>
                            <w:bCs w:val="0"/>
                            <w:i w:val="0"/>
                            <w:iCs w:val="0"/>
                            <w:caps w:val="0"/>
                            <w:smallCaps w:val="0"/>
                            <w:color w:val="000000"/>
                            <w:sz w:val="18"/>
                            <w:szCs w:val="18"/>
                          </w:rPr>
                        </w:pPr>
                        <w:r>
                          <w:rPr>
                            <w:b w:val="0"/>
                            <w:bCs w:val="0"/>
                            <w:i/>
                            <w:iCs/>
                            <w:caps w:val="0"/>
                            <w:smallCaps w:val="0"/>
                            <w:color w:val="000000"/>
                            <w:sz w:val="18"/>
                            <w:szCs w:val="18"/>
                          </w:rPr>
                          <w:t>Work stage 1</w:t>
                        </w:r>
                      </w:p>
                    </w:tc>
                    <w:tc>
                      <w:tcPr>
                        <w:tcW w:w="1947" w:type="pct"/>
                        <w:tcBorders>
                          <w:top w:val="single" w:sz="8" w:space="0" w:color="000000"/>
                          <w:bottom w:val="single" w:sz="8" w:space="0" w:color="000000"/>
                          <w:right w:val="single" w:sz="8" w:space="0" w:color="000000"/>
                        </w:tcBorders>
                        <w:noWrap w:val="0"/>
                        <w:tcMar>
                          <w:top w:w="70" w:type="dxa"/>
                          <w:left w:w="65" w:type="dxa"/>
                          <w:bottom w:w="70" w:type="dxa"/>
                          <w:right w:w="70" w:type="dxa"/>
                        </w:tcMar>
                        <w:vAlign w:val="top"/>
                      </w:tcPr>
                      <w:p>
                        <w:pPr>
                          <w:pStyle w:val="ptext"/>
                          <w:spacing w:before="0" w:after="0"/>
                          <w:ind w:left="0" w:right="0" w:firstLine="0"/>
                          <w:jc w:val="center"/>
                          <w:rPr>
                            <w:b w:val="0"/>
                            <w:bCs w:val="0"/>
                            <w:i w:val="0"/>
                            <w:iCs w:val="0"/>
                            <w:caps w:val="0"/>
                            <w:smallCaps w:val="0"/>
                            <w:color w:val="000000"/>
                            <w:sz w:val="18"/>
                            <w:szCs w:val="18"/>
                          </w:rPr>
                        </w:pPr>
                        <w:r>
                          <w:rPr>
                            <w:b w:val="0"/>
                            <w:bCs w:val="0"/>
                            <w:i/>
                            <w:iCs/>
                            <w:caps w:val="0"/>
                            <w:smallCaps w:val="0"/>
                            <w:color w:val="000000"/>
                            <w:sz w:val="18"/>
                            <w:szCs w:val="18"/>
                          </w:rPr>
                          <w:t>Third column</w:t>
                        </w:r>
                      </w:p>
                      <w:p>
                        <w:pPr>
                          <w:pStyle w:val="ptext"/>
                          <w:spacing w:before="0" w:after="0"/>
                          <w:ind w:left="0" w:right="0" w:firstLine="0"/>
                          <w:jc w:val="center"/>
                          <w:rPr>
                            <w:b w:val="0"/>
                            <w:bCs w:val="0"/>
                            <w:i w:val="0"/>
                            <w:iCs w:val="0"/>
                            <w:caps w:val="0"/>
                            <w:smallCaps w:val="0"/>
                            <w:color w:val="000000"/>
                            <w:sz w:val="18"/>
                            <w:szCs w:val="18"/>
                          </w:rPr>
                        </w:pPr>
                        <w:r>
                          <w:rPr>
                            <w:b w:val="0"/>
                            <w:bCs w:val="0"/>
                            <w:i/>
                            <w:iCs/>
                            <w:caps w:val="0"/>
                            <w:smallCaps w:val="0"/>
                            <w:color w:val="000000"/>
                            <w:sz w:val="18"/>
                            <w:szCs w:val="18"/>
                          </w:rPr>
                          <w:t>Work stage 2</w:t>
                        </w:r>
                      </w:p>
                    </w:tc>
                  </w:tr>
                  <w:tr>
                    <w:tblPrEx>
                      <w:tblW w:w="5000" w:type="pct"/>
                      <w:tblCellMar>
                        <w:top w:w="60" w:type="dxa"/>
                        <w:left w:w="60" w:type="dxa"/>
                        <w:bottom w:w="60" w:type="dxa"/>
                        <w:right w:w="60" w:type="dxa"/>
                      </w:tblCellMar>
                      <w:tblLook w:val="05E0"/>
                    </w:tblPrEx>
                    <w:trPr>
                      <w:cantSplit w:val="0"/>
                    </w:trPr>
                    <w:tc>
                      <w:tcPr>
                        <w:tcW w:w="1050"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1808"/>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42"/>
                                <w:gridCol w:w="926"/>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1.</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Delivery service</w:t>
                                    </w:r>
                                  </w:p>
                                </w:tc>
                              </w:tr>
                            </w:tbl>
                            <w:p>
                              <w:pPr>
                                <w:rPr>
                                  <w:b w:val="0"/>
                                  <w:bCs w:val="0"/>
                                  <w:i w:val="0"/>
                                  <w:iCs w:val="0"/>
                                  <w:caps w:val="0"/>
                                  <w:smallCaps w:val="0"/>
                                  <w:color w:val="000000"/>
                                  <w:sz w:val="18"/>
                                  <w:szCs w:val="18"/>
                                </w:rPr>
                              </w:pPr>
                            </w:p>
                          </w:tc>
                        </w:tr>
                      </w:tbl>
                      <w:p>
                        <w:pPr>
                          <w:rPr>
                            <w:b w:val="0"/>
                            <w:bCs w:val="0"/>
                            <w:i w:val="0"/>
                            <w:iCs w:val="0"/>
                            <w:caps w:val="0"/>
                            <w:smallCaps w:val="0"/>
                            <w:color w:val="000000"/>
                          </w:rPr>
                        </w:pPr>
                      </w:p>
                    </w:tc>
                    <w:tc>
                      <w:tcPr>
                        <w:tcW w:w="2003"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caps w:val="0"/>
                            <w:smallCaps w:val="0"/>
                            <w:color w:val="000000"/>
                            <w:sz w:val="18"/>
                            <w:szCs w:val="18"/>
                          </w:rPr>
                        </w:pPr>
                        <w:r>
                          <w:rPr>
                            <w:b w:val="0"/>
                            <w:bCs w:val="0"/>
                            <w:i w:val="0"/>
                            <w:iCs w:val="0"/>
                            <w:caps w:val="0"/>
                            <w:smallCaps w:val="0"/>
                            <w:color w:val="000000"/>
                            <w:sz w:val="18"/>
                            <w:szCs w:val="18"/>
                          </w:rPr>
                          <w:t>The stage of work beginning when the platform worker begins to travel to the collection location, and ending —</w:t>
                        </w:r>
                      </w:p>
                      <w:tbl>
                        <w:tblPr>
                          <w:tblStyle w:val="table"/>
                          <w:tblW w:w="5000" w:type="pct"/>
                          <w:tblCellMar>
                            <w:top w:w="15" w:type="dxa"/>
                            <w:left w:w="15" w:type="dxa"/>
                            <w:bottom w:w="15" w:type="dxa"/>
                            <w:right w:w="15" w:type="dxa"/>
                          </w:tblCellMar>
                          <w:tblLook w:val="05E0"/>
                        </w:tblPr>
                        <w:tblGrid>
                          <w:gridCol w:w="358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4"/>
                                <w:gridCol w:w="2659"/>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w:t>
                                    </w:r>
                                    <w:r>
                                      <w:rPr>
                                        <w:b w:val="0"/>
                                        <w:bCs w:val="0"/>
                                        <w:i/>
                                        <w:iCs/>
                                        <w:caps w:val="0"/>
                                        <w:smallCaps w:val="0"/>
                                        <w:color w:val="000000"/>
                                        <w:sz w:val="18"/>
                                        <w:szCs w:val="18"/>
                                      </w:rPr>
                                      <w:t>a</w:t>
                                    </w:r>
                                    <w:r>
                                      <w:rPr>
                                        <w:b w:val="0"/>
                                        <w:bCs w:val="0"/>
                                        <w:i w:val="0"/>
                                        <w:iCs w:val="0"/>
                                        <w:caps w:val="0"/>
                                        <w:smallCaps w:val="0"/>
                                        <w:color w:val="000000"/>
                                        <w:sz w:val="18"/>
                                        <w:szCs w:val="18"/>
                                      </w:rPr>
                                      <w:t>)</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where the platform worker uses a vehicle to perform a task in the provision of the delivery service — when the platform worker, after collecting the goods or items for delivery from the collection location, returns to the vehicle; or</w:t>
                                    </w:r>
                                  </w:p>
                                </w:tc>
                              </w:tr>
                            </w:tbl>
                            <w:p>
                              <w:pPr>
                                <w:rPr>
                                  <w:b w:val="0"/>
                                  <w:bCs w:val="0"/>
                                  <w:i w:val="0"/>
                                  <w:iCs w:val="0"/>
                                  <w:caps w:val="0"/>
                                  <w:smallCaps w:val="0"/>
                                  <w:color w:val="00000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358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4"/>
                                <w:gridCol w:w="2659"/>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w:t>
                                    </w:r>
                                    <w:r>
                                      <w:rPr>
                                        <w:b w:val="0"/>
                                        <w:bCs w:val="0"/>
                                        <w:i/>
                                        <w:iCs/>
                                        <w:caps w:val="0"/>
                                        <w:smallCaps w:val="0"/>
                                        <w:color w:val="000000"/>
                                        <w:sz w:val="18"/>
                                        <w:szCs w:val="18"/>
                                      </w:rPr>
                                      <w:t>b</w:t>
                                    </w:r>
                                    <w:r>
                                      <w:rPr>
                                        <w:b w:val="0"/>
                                        <w:bCs w:val="0"/>
                                        <w:i w:val="0"/>
                                        <w:iCs w:val="0"/>
                                        <w:caps w:val="0"/>
                                        <w:smallCaps w:val="0"/>
                                        <w:color w:val="000000"/>
                                        <w:sz w:val="18"/>
                                        <w:szCs w:val="18"/>
                                      </w:rPr>
                                      <w:t>)</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in any other case — when the platform worker leaves the collection location.</w:t>
                                    </w:r>
                                  </w:p>
                                </w:tc>
                              </w:tr>
                            </w:tbl>
                            <w:p>
                              <w:pPr>
                                <w:rPr>
                                  <w:b w:val="0"/>
                                  <w:bCs w:val="0"/>
                                  <w:i w:val="0"/>
                                  <w:iCs w:val="0"/>
                                  <w:caps w:val="0"/>
                                  <w:smallCaps w:val="0"/>
                                  <w:color w:val="000000"/>
                                  <w:sz w:val="18"/>
                                  <w:szCs w:val="18"/>
                                </w:rPr>
                              </w:pPr>
                            </w:p>
                          </w:tc>
                        </w:tr>
                      </w:tbl>
                      <w:p>
                        <w:pPr>
                          <w:rPr>
                            <w:b w:val="0"/>
                            <w:bCs w:val="0"/>
                            <w:i w:val="0"/>
                            <w:iCs w:val="0"/>
                            <w:caps w:val="0"/>
                            <w:smallCaps w:val="0"/>
                            <w:color w:val="000000"/>
                            <w:sz w:val="18"/>
                            <w:szCs w:val="18"/>
                          </w:rPr>
                        </w:pPr>
                      </w:p>
                    </w:tc>
                    <w:tc>
                      <w:tcPr>
                        <w:tcW w:w="1947" w:type="pct"/>
                        <w:tcBorders>
                          <w:bottom w:val="single" w:sz="8" w:space="0" w:color="000000"/>
                          <w:right w:val="single" w:sz="8" w:space="0" w:color="000000"/>
                        </w:tcBorders>
                        <w:noWrap w:val="0"/>
                        <w:tcMar>
                          <w:top w:w="65" w:type="dxa"/>
                          <w:left w:w="65"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3479"/>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3"/>
                                <w:gridCol w:w="2556"/>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w:t>
                                    </w:r>
                                    <w:r>
                                      <w:rPr>
                                        <w:b w:val="0"/>
                                        <w:bCs w:val="0"/>
                                        <w:i/>
                                        <w:iCs/>
                                        <w:caps w:val="0"/>
                                        <w:smallCaps w:val="0"/>
                                        <w:color w:val="000000"/>
                                        <w:sz w:val="18"/>
                                        <w:szCs w:val="18"/>
                                      </w:rPr>
                                      <w:t>a</w:t>
                                    </w:r>
                                    <w:r>
                                      <w:rPr>
                                        <w:b w:val="0"/>
                                        <w:bCs w:val="0"/>
                                        <w:i w:val="0"/>
                                        <w:iCs w:val="0"/>
                                        <w:caps w:val="0"/>
                                        <w:smallCaps w:val="0"/>
                                        <w:color w:val="000000"/>
                                        <w:sz w:val="18"/>
                                        <w:szCs w:val="18"/>
                                      </w:rPr>
                                      <w:t>)</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except where paragraph (</w:t>
                                    </w:r>
                                    <w:r>
                                      <w:rPr>
                                        <w:b w:val="0"/>
                                        <w:bCs w:val="0"/>
                                        <w:i/>
                                        <w:iCs/>
                                        <w:caps w:val="0"/>
                                        <w:smallCaps w:val="0"/>
                                        <w:color w:val="000000"/>
                                        <w:sz w:val="18"/>
                                        <w:szCs w:val="18"/>
                                      </w:rPr>
                                      <w:t>b</w:t>
                                    </w:r>
                                    <w:r>
                                      <w:rPr>
                                        <w:b w:val="0"/>
                                        <w:bCs w:val="0"/>
                                        <w:i w:val="0"/>
                                        <w:iCs w:val="0"/>
                                        <w:caps w:val="0"/>
                                        <w:smallCaps w:val="0"/>
                                        <w:color w:val="000000"/>
                                        <w:sz w:val="18"/>
                                        <w:szCs w:val="18"/>
                                      </w:rPr>
                                      <w:t>) applies, the stage of work beginning when the platform worker, after collecting the goods or items for delivery from the collection location, leaves that location and ending —</w:t>
                                    </w:r>
                                  </w:p>
                                </w:tc>
                              </w:tr>
                            </w:tbl>
                            <w:p>
                              <w:pPr>
                                <w:rPr>
                                  <w:b w:val="0"/>
                                  <w:bCs w:val="0"/>
                                  <w:i w:val="0"/>
                                  <w:iCs w:val="0"/>
                                  <w:caps w:val="0"/>
                                  <w:smallCaps w:val="0"/>
                                  <w:color w:val="00000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3479"/>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47"/>
                                <w:gridCol w:w="1871"/>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where the platform worker uses a vehicle to perform a task in the provision of the delivery service — when the platform worker, after delivering or attempting to deliver the goods or items at the delivery location, returns to the vehicle; or</w:t>
                                    </w:r>
                                  </w:p>
                                </w:tc>
                              </w:tr>
                            </w:tbl>
                            <w:p>
                              <w:pPr>
                                <w:rPr>
                                  <w:b w:val="0"/>
                                  <w:bCs w:val="0"/>
                                  <w:i w:val="0"/>
                                  <w:iCs w:val="0"/>
                                  <w:caps w:val="0"/>
                                  <w:smallCaps w:val="0"/>
                                  <w:color w:val="00000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3479"/>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47"/>
                                <w:gridCol w:w="1871"/>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(ii)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in any other case — when the platform worker leaves the delivery location; and</w:t>
                                    </w:r>
                                  </w:p>
                                </w:tc>
                              </w:tr>
                            </w:tbl>
                            <w:p>
                              <w:pPr>
                                <w:rPr>
                                  <w:b w:val="0"/>
                                  <w:bCs w:val="0"/>
                                  <w:i w:val="0"/>
                                  <w:iCs w:val="0"/>
                                  <w:caps w:val="0"/>
                                  <w:smallCaps w:val="0"/>
                                  <w:color w:val="00000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3479"/>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3"/>
                                <w:gridCol w:w="2556"/>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w:t>
                                    </w:r>
                                    <w:r>
                                      <w:rPr>
                                        <w:b w:val="0"/>
                                        <w:bCs w:val="0"/>
                                        <w:i/>
                                        <w:iCs/>
                                        <w:caps w:val="0"/>
                                        <w:smallCaps w:val="0"/>
                                        <w:color w:val="000000"/>
                                        <w:sz w:val="18"/>
                                        <w:szCs w:val="18"/>
                                      </w:rPr>
                                      <w:t>b</w:t>
                                    </w:r>
                                    <w:r>
                                      <w:rPr>
                                        <w:b w:val="0"/>
                                        <w:bCs w:val="0"/>
                                        <w:i w:val="0"/>
                                        <w:iCs w:val="0"/>
                                        <w:caps w:val="0"/>
                                        <w:smallCaps w:val="0"/>
                                        <w:color w:val="000000"/>
                                        <w:sz w:val="18"/>
                                        <w:szCs w:val="18"/>
                                      </w:rPr>
                                      <w:t>)</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where the platform worker, after collecting the goods or items for delivery from the collection location, proceeds to an interim location before delivering the goods or items, the stage of work beginning when the platform worker leaves the interim location and ending —</w:t>
                                    </w:r>
                                  </w:p>
                                </w:tc>
                              </w:tr>
                            </w:tbl>
                            <w:p>
                              <w:pPr>
                                <w:rPr>
                                  <w:b w:val="0"/>
                                  <w:bCs w:val="0"/>
                                  <w:i w:val="0"/>
                                  <w:iCs w:val="0"/>
                                  <w:caps w:val="0"/>
                                  <w:smallCaps w:val="0"/>
                                  <w:color w:val="00000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3479"/>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47"/>
                                <w:gridCol w:w="1871"/>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where the platform worker uses a vehicle to perform a task in the provision of the delivery service — when the platform worker, after delivering or attempting to deliver the goods or items at the delivery location, returns to the vehicle; or</w:t>
                                    </w:r>
                                  </w:p>
                                </w:tc>
                              </w:tr>
                            </w:tbl>
                            <w:p>
                              <w:pPr>
                                <w:rPr>
                                  <w:b w:val="0"/>
                                  <w:bCs w:val="0"/>
                                  <w:i w:val="0"/>
                                  <w:iCs w:val="0"/>
                                  <w:caps w:val="0"/>
                                  <w:smallCaps w:val="0"/>
                                  <w:color w:val="00000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3479"/>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47"/>
                                <w:gridCol w:w="1871"/>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(ii)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in any other case — when the platform worker leaves the delivery location.</w:t>
                                    </w:r>
                                  </w:p>
                                </w:tc>
                              </w:tr>
                            </w:tbl>
                            <w:p>
                              <w:pPr>
                                <w:rPr>
                                  <w:b w:val="0"/>
                                  <w:bCs w:val="0"/>
                                  <w:i w:val="0"/>
                                  <w:iCs w:val="0"/>
                                  <w:caps w:val="0"/>
                                  <w:smallCaps w:val="0"/>
                                  <w:color w:val="000000"/>
                                  <w:sz w:val="18"/>
                                  <w:szCs w:val="18"/>
                                </w:rPr>
                              </w:pPr>
                            </w:p>
                          </w:tc>
                        </w:tr>
                      </w:tbl>
                      <w:p>
                        <w:pPr>
                          <w:rPr>
                            <w:b w:val="0"/>
                            <w:bCs w:val="0"/>
                            <w:i w:val="0"/>
                            <w:iCs w:val="0"/>
                            <w:caps w:val="0"/>
                            <w:smallCaps w:val="0"/>
                            <w:color w:val="000000"/>
                          </w:rPr>
                        </w:pPr>
                      </w:p>
                    </w:tc>
                  </w:tr>
                  <w:tr>
                    <w:tblPrEx>
                      <w:tblW w:w="5000" w:type="pct"/>
                      <w:tblCellMar>
                        <w:top w:w="60" w:type="dxa"/>
                        <w:left w:w="60" w:type="dxa"/>
                        <w:bottom w:w="60" w:type="dxa"/>
                        <w:right w:w="60" w:type="dxa"/>
                      </w:tblCellMar>
                      <w:tblLook w:val="05E0"/>
                    </w:tblPrEx>
                    <w:trPr>
                      <w:cantSplit w:val="0"/>
                    </w:trPr>
                    <w:tc>
                      <w:tcPr>
                        <w:tcW w:w="1050"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tbl>
                        <w:tblPr>
                          <w:tblStyle w:val="table"/>
                          <w:tblW w:w="5000" w:type="pct"/>
                          <w:tblCellMar>
                            <w:top w:w="15" w:type="dxa"/>
                            <w:left w:w="15" w:type="dxa"/>
                            <w:bottom w:w="15" w:type="dxa"/>
                            <w:right w:w="15" w:type="dxa"/>
                          </w:tblCellMar>
                          <w:tblLook w:val="05E0"/>
                        </w:tblPr>
                        <w:tblGrid>
                          <w:gridCol w:w="1808"/>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42"/>
                                <w:gridCol w:w="926"/>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2.</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Ride-hail service</w:t>
                                    </w:r>
                                  </w:p>
                                </w:tc>
                              </w:tr>
                            </w:tbl>
                            <w:p>
                              <w:pPr>
                                <w:rPr>
                                  <w:b w:val="0"/>
                                  <w:bCs w:val="0"/>
                                  <w:i w:val="0"/>
                                  <w:iCs w:val="0"/>
                                  <w:caps w:val="0"/>
                                  <w:smallCaps w:val="0"/>
                                  <w:color w:val="000000"/>
                                  <w:sz w:val="18"/>
                                  <w:szCs w:val="18"/>
                                </w:rPr>
                              </w:pPr>
                            </w:p>
                          </w:tc>
                        </w:tr>
                      </w:tbl>
                      <w:p>
                        <w:pPr>
                          <w:rPr>
                            <w:b w:val="0"/>
                            <w:bCs w:val="0"/>
                            <w:i w:val="0"/>
                            <w:iCs w:val="0"/>
                            <w:caps w:val="0"/>
                            <w:smallCaps w:val="0"/>
                            <w:color w:val="000000"/>
                          </w:rPr>
                        </w:pPr>
                      </w:p>
                    </w:tc>
                    <w:tc>
                      <w:tcPr>
                        <w:tcW w:w="2003"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caps w:val="0"/>
                            <w:smallCaps w:val="0"/>
                            <w:color w:val="000000"/>
                            <w:sz w:val="18"/>
                            <w:szCs w:val="18"/>
                          </w:rPr>
                        </w:pPr>
                        <w:r>
                          <w:rPr>
                            <w:b w:val="0"/>
                            <w:bCs w:val="0"/>
                            <w:i w:val="0"/>
                            <w:iCs w:val="0"/>
                            <w:caps w:val="0"/>
                            <w:smallCaps w:val="0"/>
                            <w:color w:val="000000"/>
                            <w:sz w:val="18"/>
                            <w:szCs w:val="18"/>
                          </w:rPr>
                          <w:t>The stage of work —</w:t>
                        </w:r>
                      </w:p>
                      <w:tbl>
                        <w:tblPr>
                          <w:tblStyle w:val="table"/>
                          <w:tblW w:w="5000" w:type="pct"/>
                          <w:tblCellMar>
                            <w:top w:w="15" w:type="dxa"/>
                            <w:left w:w="15" w:type="dxa"/>
                            <w:bottom w:w="15" w:type="dxa"/>
                            <w:right w:w="15" w:type="dxa"/>
                          </w:tblCellMar>
                          <w:tblLook w:val="05E0"/>
                        </w:tblPr>
                        <w:tblGrid>
                          <w:gridCol w:w="358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4"/>
                                <w:gridCol w:w="2659"/>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w:t>
                                    </w:r>
                                    <w:r>
                                      <w:rPr>
                                        <w:b w:val="0"/>
                                        <w:bCs w:val="0"/>
                                        <w:i/>
                                        <w:iCs/>
                                        <w:caps w:val="0"/>
                                        <w:smallCaps w:val="0"/>
                                        <w:color w:val="000000"/>
                                        <w:sz w:val="18"/>
                                        <w:szCs w:val="18"/>
                                      </w:rPr>
                                      <w:t>a</w:t>
                                    </w:r>
                                    <w:r>
                                      <w:rPr>
                                        <w:b w:val="0"/>
                                        <w:bCs w:val="0"/>
                                        <w:i w:val="0"/>
                                        <w:iCs w:val="0"/>
                                        <w:caps w:val="0"/>
                                        <w:smallCaps w:val="0"/>
                                        <w:color w:val="000000"/>
                                        <w:sz w:val="18"/>
                                        <w:szCs w:val="18"/>
                                      </w:rPr>
                                      <w:t>)</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beginning when the platform worker begins to travel to the pick-up location; and</w:t>
                                    </w:r>
                                  </w:p>
                                </w:tc>
                              </w:tr>
                            </w:tbl>
                            <w:p>
                              <w:pPr>
                                <w:rPr>
                                  <w:b w:val="0"/>
                                  <w:bCs w:val="0"/>
                                  <w:i w:val="0"/>
                                  <w:iCs w:val="0"/>
                                  <w:caps w:val="0"/>
                                  <w:smallCaps w:val="0"/>
                                  <w:color w:val="00000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3583"/>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4"/>
                                <w:gridCol w:w="2659"/>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w:t>
                                    </w:r>
                                    <w:r>
                                      <w:rPr>
                                        <w:b w:val="0"/>
                                        <w:bCs w:val="0"/>
                                        <w:i/>
                                        <w:iCs/>
                                        <w:caps w:val="0"/>
                                        <w:smallCaps w:val="0"/>
                                        <w:color w:val="000000"/>
                                        <w:sz w:val="18"/>
                                        <w:szCs w:val="18"/>
                                      </w:rPr>
                                      <w:t>b</w:t>
                                    </w:r>
                                    <w:r>
                                      <w:rPr>
                                        <w:b w:val="0"/>
                                        <w:bCs w:val="0"/>
                                        <w:i w:val="0"/>
                                        <w:iCs w:val="0"/>
                                        <w:caps w:val="0"/>
                                        <w:smallCaps w:val="0"/>
                                        <w:color w:val="000000"/>
                                        <w:sz w:val="18"/>
                                        <w:szCs w:val="18"/>
                                      </w:rPr>
                                      <w:t>)</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ending when the platform worker —</w:t>
                                    </w:r>
                                  </w:p>
                                </w:tc>
                              </w:tr>
                            </w:tbl>
                            <w:p>
                              <w:pPr>
                                <w:rPr>
                                  <w:b w:val="0"/>
                                  <w:bCs w:val="0"/>
                                  <w:i w:val="0"/>
                                  <w:iCs w:val="0"/>
                                  <w:caps w:val="0"/>
                                  <w:smallCaps w:val="0"/>
                                  <w:color w:val="00000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3583"/>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54"/>
                                <w:gridCol w:w="196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picks up the passenger or hirer; or</w:t>
                                    </w:r>
                                  </w:p>
                                </w:tc>
                              </w:tr>
                            </w:tbl>
                            <w:p>
                              <w:pPr>
                                <w:rPr>
                                  <w:b w:val="0"/>
                                  <w:bCs w:val="0"/>
                                  <w:i w:val="0"/>
                                  <w:iCs w:val="0"/>
                                  <w:caps w:val="0"/>
                                  <w:smallCaps w:val="0"/>
                                  <w:color w:val="00000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3583"/>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54"/>
                                <w:gridCol w:w="196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(ii)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 xml:space="preserve">where a task involves conveying more than one passenger or hirer — picks up the last passenger or hirer, </w:t>
                                    </w:r>
                                  </w:p>
                                </w:tc>
                              </w:tr>
                            </w:tbl>
                            <w:p>
                              <w:pPr>
                                <w:rPr>
                                  <w:b w:val="0"/>
                                  <w:bCs w:val="0"/>
                                  <w:i w:val="0"/>
                                  <w:iCs w:val="0"/>
                                  <w:caps w:val="0"/>
                                  <w:smallCaps w:val="0"/>
                                  <w:color w:val="00000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894"/>
                          <w:gridCol w:w="2689"/>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 </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at the pick-up location.</w:t>
                              </w:r>
                            </w:p>
                          </w:tc>
                        </w:tr>
                      </w:tbl>
                      <w:p>
                        <w:pPr>
                          <w:rPr>
                            <w:b w:val="0"/>
                            <w:bCs w:val="0"/>
                            <w:i w:val="0"/>
                            <w:iCs w:val="0"/>
                            <w:caps w:val="0"/>
                            <w:smallCaps w:val="0"/>
                            <w:color w:val="000000"/>
                            <w:sz w:val="18"/>
                            <w:szCs w:val="18"/>
                          </w:rPr>
                        </w:pPr>
                      </w:p>
                    </w:tc>
                    <w:tc>
                      <w:tcPr>
                        <w:tcW w:w="194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caps w:val="0"/>
                            <w:smallCaps w:val="0"/>
                            <w:color w:val="000000"/>
                            <w:sz w:val="18"/>
                            <w:szCs w:val="18"/>
                          </w:rPr>
                        </w:pPr>
                        <w:r>
                          <w:rPr>
                            <w:b w:val="0"/>
                            <w:bCs w:val="0"/>
                            <w:i w:val="0"/>
                            <w:iCs w:val="0"/>
                            <w:caps w:val="0"/>
                            <w:smallCaps w:val="0"/>
                            <w:color w:val="000000"/>
                            <w:sz w:val="18"/>
                            <w:szCs w:val="18"/>
                          </w:rPr>
                          <w:t>The stage of work —</w:t>
                        </w:r>
                      </w:p>
                      <w:tbl>
                        <w:tblPr>
                          <w:tblStyle w:val="table"/>
                          <w:tblW w:w="5000" w:type="pct"/>
                          <w:tblCellMar>
                            <w:top w:w="15" w:type="dxa"/>
                            <w:left w:w="15" w:type="dxa"/>
                            <w:bottom w:w="15" w:type="dxa"/>
                            <w:right w:w="15" w:type="dxa"/>
                          </w:tblCellMar>
                          <w:tblLook w:val="05E0"/>
                        </w:tblPr>
                        <w:tblGrid>
                          <w:gridCol w:w="3479"/>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3"/>
                                <w:gridCol w:w="2556"/>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w:t>
                                    </w:r>
                                    <w:r>
                                      <w:rPr>
                                        <w:b w:val="0"/>
                                        <w:bCs w:val="0"/>
                                        <w:i/>
                                        <w:iCs/>
                                        <w:caps w:val="0"/>
                                        <w:smallCaps w:val="0"/>
                                        <w:color w:val="000000"/>
                                        <w:sz w:val="18"/>
                                        <w:szCs w:val="18"/>
                                      </w:rPr>
                                      <w:t>a</w:t>
                                    </w:r>
                                    <w:r>
                                      <w:rPr>
                                        <w:b w:val="0"/>
                                        <w:bCs w:val="0"/>
                                        <w:i w:val="0"/>
                                        <w:iCs w:val="0"/>
                                        <w:caps w:val="0"/>
                                        <w:smallCaps w:val="0"/>
                                        <w:color w:val="000000"/>
                                        <w:sz w:val="18"/>
                                        <w:szCs w:val="18"/>
                                      </w:rPr>
                                      <w:t>)</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beginning when the platform worker leaves the pick-up location; and</w:t>
                                    </w:r>
                                  </w:p>
                                </w:tc>
                              </w:tr>
                            </w:tbl>
                            <w:p>
                              <w:pPr>
                                <w:rPr>
                                  <w:b w:val="0"/>
                                  <w:bCs w:val="0"/>
                                  <w:i w:val="0"/>
                                  <w:iCs w:val="0"/>
                                  <w:caps w:val="0"/>
                                  <w:smallCaps w:val="0"/>
                                  <w:color w:val="00000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3479"/>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3"/>
                                <w:gridCol w:w="2556"/>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w:t>
                                    </w:r>
                                    <w:r>
                                      <w:rPr>
                                        <w:b w:val="0"/>
                                        <w:bCs w:val="0"/>
                                        <w:i/>
                                        <w:iCs/>
                                        <w:caps w:val="0"/>
                                        <w:smallCaps w:val="0"/>
                                        <w:color w:val="000000"/>
                                        <w:sz w:val="18"/>
                                        <w:szCs w:val="18"/>
                                      </w:rPr>
                                      <w:t>b</w:t>
                                    </w:r>
                                    <w:r>
                                      <w:rPr>
                                        <w:b w:val="0"/>
                                        <w:bCs w:val="0"/>
                                        <w:i w:val="0"/>
                                        <w:iCs w:val="0"/>
                                        <w:caps w:val="0"/>
                                        <w:smallCaps w:val="0"/>
                                        <w:color w:val="000000"/>
                                        <w:sz w:val="18"/>
                                        <w:szCs w:val="18"/>
                                      </w:rPr>
                                      <w:t>)</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ending when —</w:t>
                                    </w:r>
                                  </w:p>
                                </w:tc>
                              </w:tr>
                            </w:tbl>
                            <w:p>
                              <w:pPr>
                                <w:rPr>
                                  <w:b w:val="0"/>
                                  <w:bCs w:val="0"/>
                                  <w:i w:val="0"/>
                                  <w:iCs w:val="0"/>
                                  <w:caps w:val="0"/>
                                  <w:smallCaps w:val="0"/>
                                  <w:color w:val="00000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3479"/>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47"/>
                                <w:gridCol w:w="1871"/>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 xml:space="preserve">the passenger or hirer; or </w:t>
                                    </w:r>
                                  </w:p>
                                </w:tc>
                              </w:tr>
                            </w:tbl>
                            <w:p>
                              <w:pPr>
                                <w:rPr>
                                  <w:b w:val="0"/>
                                  <w:bCs w:val="0"/>
                                  <w:i w:val="0"/>
                                  <w:iCs w:val="0"/>
                                  <w:caps w:val="0"/>
                                  <w:smallCaps w:val="0"/>
                                  <w:color w:val="00000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3479"/>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647"/>
                                <w:gridCol w:w="1871"/>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(ii)</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 xml:space="preserve">where a task involves conveying more than one passenger or hirer — the last passenger or hirer, </w:t>
                                    </w:r>
                                  </w:p>
                                </w:tc>
                              </w:tr>
                            </w:tbl>
                            <w:p>
                              <w:pPr>
                                <w:rPr>
                                  <w:b w:val="0"/>
                                  <w:bCs w:val="0"/>
                                  <w:i w:val="0"/>
                                  <w:iCs w:val="0"/>
                                  <w:caps w:val="0"/>
                                  <w:smallCaps w:val="0"/>
                                  <w:color w:val="00000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893"/>
                          <w:gridCol w:w="2586"/>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 </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18"/>
                                  <w:szCs w:val="18"/>
                                </w:rPr>
                              </w:pPr>
                              <w:r>
                                <w:rPr>
                                  <w:b w:val="0"/>
                                  <w:bCs w:val="0"/>
                                  <w:i w:val="0"/>
                                  <w:iCs w:val="0"/>
                                  <w:caps w:val="0"/>
                                  <w:smallCaps w:val="0"/>
                                  <w:color w:val="000000"/>
                                  <w:sz w:val="18"/>
                                  <w:szCs w:val="18"/>
                                </w:rPr>
                                <w:t>alights at the drop-off location.</w:t>
                              </w:r>
                            </w:p>
                          </w:tc>
                        </w:tr>
                      </w:tbl>
                      <w:p>
                        <w:pPr>
                          <w:rPr>
                            <w:b w:val="0"/>
                            <w:bCs w:val="0"/>
                            <w:i w:val="0"/>
                            <w:iCs w:val="0"/>
                            <w:caps w:val="0"/>
                            <w:smallCaps w:val="0"/>
                            <w:color w:val="000000"/>
                            <w:sz w:val="18"/>
                            <w:szCs w:val="18"/>
                          </w:rPr>
                        </w:pPr>
                      </w:p>
                    </w:tc>
                  </w:tr>
                </w:tbl>
                <w:p>
                  <w:pPr>
                    <w:rPr>
                      <w:b w:val="0"/>
                      <w:bCs w:val="0"/>
                      <w:i w:val="0"/>
                      <w:iCs w:val="0"/>
                      <w:caps w:val="0"/>
                      <w:smallCaps w:val="0"/>
                      <w:color w:val="000000"/>
                    </w:rPr>
                  </w:pPr>
                </w:p>
              </w:tc>
            </w:tr>
          </w:tbl>
          <w:p>
            <w:pPr>
              <w:rPr>
                <w:b w:val="0"/>
                <w:bCs w:val="0"/>
                <w:i w:val="0"/>
                <w:iCs w:val="0"/>
                <w:smallCaps w:val="0"/>
                <w:color w:val="000000"/>
                <w:sz w:val="22"/>
                <w:szCs w:val="22"/>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0" w:type="dxa"/>
              <w:left w:w="20" w:type="dxa"/>
              <w:bottom w:w="77" w:type="dxa"/>
              <w:right w:w="20" w:type="dxa"/>
            </w:tcMar>
            <w:vAlign w:val="top"/>
          </w:tcPr>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Part 3</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AMOUNT OF COMPENSATION FOR PLATFORM WORKERS</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1.—</w:t>
                  </w:r>
                  <w:bookmarkStart w:id="408" w:name="Sc5-S13_1-s11-s21-"/>
                  <w:bookmarkEnd w:id="408"/>
                  <w:r>
                    <w:rPr>
                      <w:b w:val="0"/>
                      <w:bCs w:val="0"/>
                      <w:i w:val="0"/>
                      <w:iCs w:val="0"/>
                      <w:caps w:val="0"/>
                      <w:smallCaps w:val="0"/>
                      <w:color w:val="000000"/>
                      <w:sz w:val="22"/>
                      <w:szCs w:val="22"/>
                    </w:rPr>
                    <w:t>(1)  Subject to sub-paragraph (2) or (3) (as the case may be), where death results from a work injury, the amount of compensation payable must be paid in a lump sum, obtained by multiplying the AME of the deceased platform worker by the appropriate factor in the second column of Table A according to the age on the next birthday of the deceased platform worker at the time of the accident as specified in the first column of Table A:</w:t>
                  </w: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221" w:type="dxa"/>
                          <w:left w:w="20" w:type="dxa"/>
                          <w:bottom w:w="149" w:type="dxa"/>
                          <w:right w:w="20" w:type="dxa"/>
                        </w:tcMar>
                        <w:vAlign w:val="top"/>
                      </w:tcPr>
                      <w:tbl>
                        <w:tblPr>
                          <w:tblStyle w:val="table"/>
                          <w:tblW w:w="5000" w:type="pct"/>
                          <w:tblCellMar>
                            <w:top w:w="60" w:type="dxa"/>
                            <w:left w:w="60" w:type="dxa"/>
                            <w:bottom w:w="60" w:type="dxa"/>
                            <w:right w:w="60" w:type="dxa"/>
                          </w:tblCellMar>
                          <w:tblLook w:val="05E0"/>
                        </w:tblPr>
                        <w:tblGrid>
                          <w:gridCol w:w="4670"/>
                          <w:gridCol w:w="4670"/>
                        </w:tblGrid>
                        <w:tr>
                          <w:tblPrEx>
                            <w:tblW w:w="5000" w:type="pct"/>
                            <w:tblCellMar>
                              <w:top w:w="60" w:type="dxa"/>
                              <w:left w:w="60" w:type="dxa"/>
                              <w:bottom w:w="60" w:type="dxa"/>
                              <w:right w:w="60" w:type="dxa"/>
                            </w:tblCellMar>
                            <w:tblLook w:val="05E0"/>
                          </w:tblPrEx>
                          <w:trPr>
                            <w:cantSplit w:val="0"/>
                          </w:trPr>
                          <w:tc>
                            <w:tcPr>
                              <w:gridSpan w:val="2"/>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 xml:space="preserve">TABLE A </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iCs/>
                                  <w:caps w:val="0"/>
                                  <w:smallCaps w:val="0"/>
                                  <w:color w:val="000000"/>
                                  <w:sz w:val="20"/>
                                  <w:szCs w:val="20"/>
                                </w:rPr>
                                <w:t>First column</w:t>
                              </w:r>
                            </w:p>
                            <w:p>
                              <w:pPr>
                                <w:pStyle w:val="ptext"/>
                                <w:spacing w:before="0" w:after="0"/>
                                <w:ind w:left="0" w:right="0" w:firstLine="0"/>
                                <w:jc w:val="center"/>
                                <w:rPr>
                                  <w:b w:val="0"/>
                                  <w:bCs w:val="0"/>
                                  <w:i w:val="0"/>
                                  <w:iCs w:val="0"/>
                                  <w:caps w:val="0"/>
                                  <w:smallCaps w:val="0"/>
                                  <w:color w:val="000000"/>
                                  <w:sz w:val="20"/>
                                  <w:szCs w:val="20"/>
                                </w:rPr>
                              </w:pPr>
                              <w:r>
                                <w:rPr>
                                  <w:b w:val="0"/>
                                  <w:bCs w:val="0"/>
                                  <w:i/>
                                  <w:iCs/>
                                  <w:caps w:val="0"/>
                                  <w:smallCaps w:val="0"/>
                                  <w:color w:val="000000"/>
                                  <w:sz w:val="20"/>
                                  <w:szCs w:val="20"/>
                                </w:rPr>
                                <w:t>Age</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iCs/>
                                  <w:caps w:val="0"/>
                                  <w:smallCaps w:val="0"/>
                                  <w:color w:val="000000"/>
                                  <w:sz w:val="20"/>
                                  <w:szCs w:val="20"/>
                                </w:rPr>
                                <w:t>Second column</w:t>
                              </w:r>
                            </w:p>
                            <w:p>
                              <w:pPr>
                                <w:pStyle w:val="ptext"/>
                                <w:spacing w:before="0" w:after="0"/>
                                <w:ind w:left="0" w:right="0" w:firstLine="0"/>
                                <w:jc w:val="center"/>
                                <w:rPr>
                                  <w:b w:val="0"/>
                                  <w:bCs w:val="0"/>
                                  <w:i w:val="0"/>
                                  <w:iCs w:val="0"/>
                                  <w:caps w:val="0"/>
                                  <w:smallCaps w:val="0"/>
                                  <w:color w:val="000000"/>
                                  <w:sz w:val="20"/>
                                  <w:szCs w:val="20"/>
                                </w:rPr>
                              </w:pPr>
                              <w:r>
                                <w:rPr>
                                  <w:b w:val="0"/>
                                  <w:bCs w:val="0"/>
                                  <w:i/>
                                  <w:iCs/>
                                  <w:caps w:val="0"/>
                                  <w:smallCaps w:val="0"/>
                                  <w:color w:val="000000"/>
                                  <w:sz w:val="20"/>
                                  <w:szCs w:val="20"/>
                                </w:rPr>
                                <w:t>Multiplying factor</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14 and below</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136</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15</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135</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16</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135</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17</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134</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18</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134</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19</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133</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20</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132</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21</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132</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22</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131</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23</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130</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24</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129</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25</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128</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26</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127</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27</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127</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28</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125</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29</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124</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30</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123</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31</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122</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32</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121</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33</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120</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34</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118</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35</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117</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36</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115</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37</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114</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38</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112</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39</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110</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40</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108</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41</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107</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42</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106</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43</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105</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44</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104</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45</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103</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46</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102</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47</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101</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48</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100</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49</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98</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50</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96</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51</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94</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52</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92</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53</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90</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54</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88</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55</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86</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56</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84</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57</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82</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58</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80</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59</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78</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60</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75</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61</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72</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62</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68</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63</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63</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64</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58</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65</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53</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66 and above</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48.</w:t>
                              </w:r>
                            </w:p>
                          </w:tc>
                        </w:tr>
                      </w:tbl>
                      <w:p>
                        <w:pPr>
                          <w:rPr>
                            <w:b w:val="0"/>
                            <w:bCs w:val="0"/>
                            <w:i w:val="0"/>
                            <w:iCs w:val="0"/>
                            <w:caps w:val="0"/>
                            <w:smallCaps w:val="0"/>
                            <w:color w:val="000000"/>
                          </w:rPr>
                        </w:pPr>
                      </w:p>
                    </w:tc>
                  </w:tr>
                </w:tbl>
                <w:p>
                  <w:pPr>
                    <w:pStyle w:val="amendNote"/>
                    <w:rPr>
                      <w:b w:val="0"/>
                      <w:bCs w:val="0"/>
                      <w:i/>
                      <w:iCs/>
                      <w:caps w:val="0"/>
                      <w:smallCaps w:val="0"/>
                      <w:color w:val="0000FF"/>
                      <w:sz w:val="18"/>
                      <w:szCs w:val="18"/>
                    </w:rPr>
                  </w:pPr>
                  <w:r>
                    <w:rPr>
                      <w:b w:val="0"/>
                      <w:bCs w:val="0"/>
                      <w:caps w:val="0"/>
                      <w:smallCaps w:val="0"/>
                    </w:rPr>
                    <w:t>[S 694/2025 wef 01/11/2025]</w:t>
                  </w: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(2)  Where the accident takes place before 1 November 2025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if the amount obtained under sub</w:t>
                              </w:r>
                              <w:r>
                                <w:rPr>
                                  <w:b w:val="0"/>
                                  <w:bCs w:val="0"/>
                                  <w:i w:val="0"/>
                                  <w:iCs w:val="0"/>
                                  <w:caps w:val="0"/>
                                  <w:smallCaps w:val="0"/>
                                  <w:color w:val="000000"/>
                                  <w:sz w:val="22"/>
                                  <w:szCs w:val="22"/>
                                </w:rPr>
                                <w:noBreakHyphen/>
                                <w:t>paragraph (1) is less than $76,000, the compensation payable under that sub-paragraph is $76,000; or</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if the amount obtained under sub</w:t>
                              </w:r>
                              <w:r>
                                <w:rPr>
                                  <w:b w:val="0"/>
                                  <w:bCs w:val="0"/>
                                  <w:i w:val="0"/>
                                  <w:iCs w:val="0"/>
                                  <w:caps w:val="0"/>
                                  <w:smallCaps w:val="0"/>
                                  <w:color w:val="000000"/>
                                  <w:sz w:val="22"/>
                                  <w:szCs w:val="22"/>
                                </w:rPr>
                                <w:noBreakHyphen/>
                                <w:t>paragraph (1) is more than $225,000, the compensation payable under that sub-paragraph is $225,000.</w:t>
                              </w:r>
                            </w:p>
                          </w:tc>
                        </w:tr>
                      </w:tbl>
                      <w:p>
                        <w:pPr>
                          <w:pStyle w:val="amendNote"/>
                          <w:rPr>
                            <w:b w:val="0"/>
                            <w:bCs w:val="0"/>
                            <w:i/>
                            <w:iCs/>
                            <w:caps w:val="0"/>
                            <w:smallCaps w:val="0"/>
                            <w:color w:val="0000FF"/>
                            <w:sz w:val="18"/>
                            <w:szCs w:val="18"/>
                          </w:rPr>
                        </w:pPr>
                        <w:r>
                          <w:rPr>
                            <w:b w:val="0"/>
                            <w:bCs w:val="0"/>
                            <w:caps w:val="0"/>
                            <w:smallCaps w:val="0"/>
                          </w:rPr>
                          <w:t>[S 694/2025 wef 01/11/2025]</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(3)  Where the accident takes place on or after 1 November 2025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if the amount obtained under sub</w:t>
                              </w:r>
                              <w:r>
                                <w:rPr>
                                  <w:b w:val="0"/>
                                  <w:bCs w:val="0"/>
                                  <w:i w:val="0"/>
                                  <w:iCs w:val="0"/>
                                  <w:caps w:val="0"/>
                                  <w:smallCaps w:val="0"/>
                                  <w:color w:val="000000"/>
                                  <w:sz w:val="22"/>
                                  <w:szCs w:val="22"/>
                                </w:rPr>
                                <w:noBreakHyphen/>
                                <w:t>paragraph (1) is less than $91,000, the compensation payable under that sub-paragraph is $91,000; or</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if the amount obtained under sub</w:t>
                              </w:r>
                              <w:r>
                                <w:rPr>
                                  <w:b w:val="0"/>
                                  <w:bCs w:val="0"/>
                                  <w:i w:val="0"/>
                                  <w:iCs w:val="0"/>
                                  <w:caps w:val="0"/>
                                  <w:smallCaps w:val="0"/>
                                  <w:color w:val="000000"/>
                                  <w:sz w:val="22"/>
                                  <w:szCs w:val="22"/>
                                </w:rPr>
                                <w:noBreakHyphen/>
                                <w:t>paragraph (1) is more than $269,000, the compensation payable under that sub-paragraph is $269,000.</w:t>
                              </w:r>
                            </w:p>
                          </w:tc>
                        </w:tr>
                      </w:tbl>
                      <w:p>
                        <w:pPr>
                          <w:pStyle w:val="amendNote"/>
                          <w:rPr>
                            <w:b w:val="0"/>
                            <w:bCs w:val="0"/>
                            <w:i/>
                            <w:iCs/>
                            <w:caps w:val="0"/>
                            <w:smallCaps w:val="0"/>
                            <w:color w:val="0000FF"/>
                            <w:sz w:val="18"/>
                            <w:szCs w:val="18"/>
                          </w:rPr>
                        </w:pPr>
                        <w:r>
                          <w:rPr>
                            <w:b w:val="0"/>
                            <w:bCs w:val="0"/>
                            <w:caps w:val="0"/>
                            <w:smallCaps w:val="0"/>
                          </w:rPr>
                          <w:t>[S 694/2025 wef 01/11/2025]</w:t>
                        </w:r>
                      </w:p>
                    </w:tc>
                  </w:tr>
                </w:tbl>
                <w:p>
                  <w:pPr>
                    <w:rPr>
                      <w:b w:val="0"/>
                      <w:bCs w:val="0"/>
                      <w:caps w:val="0"/>
                      <w:smallCaps w:val="0"/>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2.  Where a platform worker has permanent total incapacity or current total incapacity resulting from a work injury, the amount of compensation calculated in accordance with the formula C + 0.25C must be paid in a lump sum, where C is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subject to sub-paragraphs (</w:t>
                        </w:r>
                        <w:r>
                          <w:rPr>
                            <w:b w:val="0"/>
                            <w:bCs w:val="0"/>
                            <w:i/>
                            <w:iCs/>
                            <w:caps w:val="0"/>
                            <w:smallCaps w:val="0"/>
                            <w:color w:val="000000"/>
                            <w:sz w:val="22"/>
                            <w:szCs w:val="22"/>
                          </w:rPr>
                          <w:t>b</w:t>
                        </w:r>
                        <w:r>
                          <w:rPr>
                            <w:b w:val="0"/>
                            <w:bCs w:val="0"/>
                            <w:i w:val="0"/>
                            <w:iCs w:val="0"/>
                            <w:caps w:val="0"/>
                            <w:smallCaps w:val="0"/>
                            <w:color w:val="000000"/>
                            <w:sz w:val="22"/>
                            <w:szCs w:val="22"/>
                          </w:rPr>
                          <w:t>) and (</w:t>
                        </w:r>
                        <w:r>
                          <w:rPr>
                            <w:b w:val="0"/>
                            <w:bCs w:val="0"/>
                            <w:i/>
                            <w:iCs/>
                            <w:caps w:val="0"/>
                            <w:smallCaps w:val="0"/>
                            <w:color w:val="000000"/>
                            <w:sz w:val="22"/>
                            <w:szCs w:val="22"/>
                          </w:rPr>
                          <w:t>c</w:t>
                        </w:r>
                        <w:r>
                          <w:rPr>
                            <w:b w:val="0"/>
                            <w:bCs w:val="0"/>
                            <w:i w:val="0"/>
                            <w:iCs w:val="0"/>
                            <w:caps w:val="0"/>
                            <w:smallCaps w:val="0"/>
                            <w:color w:val="000000"/>
                            <w:sz w:val="22"/>
                            <w:szCs w:val="22"/>
                          </w:rPr>
                          <w:t>), an amount obtained by multiplying the AME of the platform worker by the appropriate factor in the second column of Table B according to the age on the next birthday of the platform worker at the time of the accident as specified in the first column of Table B:</w:t>
                        </w:r>
                      </w:p>
                      <w:tbl>
                        <w:tblPr>
                          <w:tblStyle w:val="table"/>
                          <w:tblW w:w="5000" w:type="pct"/>
                          <w:tblCellMar>
                            <w:top w:w="15" w:type="dxa"/>
                            <w:left w:w="15" w:type="dxa"/>
                            <w:bottom w:w="15" w:type="dxa"/>
                            <w:right w:w="15" w:type="dxa"/>
                          </w:tblCellMar>
                          <w:tblLook w:val="05E0"/>
                        </w:tblPr>
                        <w:tblGrid>
                          <w:gridCol w:w="821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tbl>
                              <w:tblPr>
                                <w:tblStyle w:val="table"/>
                                <w:tblW w:w="5000" w:type="pct"/>
                                <w:tblCellMar>
                                  <w:top w:w="60" w:type="dxa"/>
                                  <w:left w:w="60" w:type="dxa"/>
                                  <w:bottom w:w="60" w:type="dxa"/>
                                  <w:right w:w="60" w:type="dxa"/>
                                </w:tblCellMar>
                                <w:tblLook w:val="05E0"/>
                              </w:tblPr>
                              <w:tblGrid>
                                <w:gridCol w:w="4085"/>
                                <w:gridCol w:w="4085"/>
                              </w:tblGrid>
                              <w:tr>
                                <w:tblPrEx>
                                  <w:tblW w:w="5000" w:type="pct"/>
                                  <w:tblCellMar>
                                    <w:top w:w="60" w:type="dxa"/>
                                    <w:left w:w="60" w:type="dxa"/>
                                    <w:bottom w:w="60" w:type="dxa"/>
                                    <w:right w:w="60" w:type="dxa"/>
                                  </w:tblCellMar>
                                  <w:tblLook w:val="05E0"/>
                                </w:tblPrEx>
                                <w:trPr>
                                  <w:cantSplit w:val="0"/>
                                </w:trPr>
                                <w:tc>
                                  <w:tcPr>
                                    <w:gridSpan w:val="2"/>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TABLE B</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iCs/>
                                        <w:caps w:val="0"/>
                                        <w:smallCaps w:val="0"/>
                                        <w:color w:val="000000"/>
                                        <w:sz w:val="20"/>
                                        <w:szCs w:val="20"/>
                                      </w:rPr>
                                      <w:t>First column</w:t>
                                    </w:r>
                                  </w:p>
                                  <w:p>
                                    <w:pPr>
                                      <w:pStyle w:val="ptext"/>
                                      <w:spacing w:before="0" w:after="0"/>
                                      <w:ind w:left="0" w:right="0" w:firstLine="0"/>
                                      <w:jc w:val="center"/>
                                      <w:rPr>
                                        <w:b w:val="0"/>
                                        <w:bCs w:val="0"/>
                                        <w:i w:val="0"/>
                                        <w:iCs w:val="0"/>
                                        <w:caps w:val="0"/>
                                        <w:smallCaps w:val="0"/>
                                        <w:color w:val="000000"/>
                                        <w:sz w:val="20"/>
                                        <w:szCs w:val="20"/>
                                      </w:rPr>
                                    </w:pPr>
                                    <w:r>
                                      <w:rPr>
                                        <w:b w:val="0"/>
                                        <w:bCs w:val="0"/>
                                        <w:i/>
                                        <w:iCs/>
                                        <w:caps w:val="0"/>
                                        <w:smallCaps w:val="0"/>
                                        <w:color w:val="000000"/>
                                        <w:sz w:val="20"/>
                                        <w:szCs w:val="20"/>
                                      </w:rPr>
                                      <w:t>Age</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iCs/>
                                        <w:caps w:val="0"/>
                                        <w:smallCaps w:val="0"/>
                                        <w:color w:val="000000"/>
                                        <w:sz w:val="20"/>
                                        <w:szCs w:val="20"/>
                                      </w:rPr>
                                      <w:t>Second column</w:t>
                                    </w:r>
                                  </w:p>
                                  <w:p>
                                    <w:pPr>
                                      <w:pStyle w:val="ptext"/>
                                      <w:spacing w:before="0" w:after="0"/>
                                      <w:ind w:left="0" w:right="0" w:firstLine="0"/>
                                      <w:jc w:val="center"/>
                                      <w:rPr>
                                        <w:b w:val="0"/>
                                        <w:bCs w:val="0"/>
                                        <w:i w:val="0"/>
                                        <w:iCs w:val="0"/>
                                        <w:caps w:val="0"/>
                                        <w:smallCaps w:val="0"/>
                                        <w:color w:val="000000"/>
                                        <w:sz w:val="20"/>
                                        <w:szCs w:val="20"/>
                                      </w:rPr>
                                    </w:pPr>
                                    <w:r>
                                      <w:rPr>
                                        <w:b w:val="0"/>
                                        <w:bCs w:val="0"/>
                                        <w:i/>
                                        <w:iCs/>
                                        <w:caps w:val="0"/>
                                        <w:smallCaps w:val="0"/>
                                        <w:color w:val="000000"/>
                                        <w:sz w:val="20"/>
                                        <w:szCs w:val="20"/>
                                      </w:rPr>
                                      <w:t>Multiplying factor</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14 and below</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181</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15</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180</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16</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179</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17</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178</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18</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178</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19</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177</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20</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176</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21</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175</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22</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174</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23</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173</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24</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172</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25</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170</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26</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169</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27</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168</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28</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167</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29</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165</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30</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164</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31</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162</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32</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160</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33</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159</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34</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157</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35</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155</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36</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153</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37</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151</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38</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149</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39</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146</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40</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144</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41</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142</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42</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140</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43</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138</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44</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136</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45</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134</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46</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132</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47</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130</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48</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128</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49</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126</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50</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124</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51</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122</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52</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120</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53</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118</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54</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116</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55</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114</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56</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111</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57</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108</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58</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105</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59</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102</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60</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99</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61</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96</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62</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92</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63</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87</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64</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82</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65</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77</w:t>
                                    </w:r>
                                  </w:p>
                                </w:tc>
                              </w:tr>
                              <w:tr>
                                <w:tblPrEx>
                                  <w:tblW w:w="5000" w:type="pct"/>
                                  <w:tblCellMar>
                                    <w:top w:w="60" w:type="dxa"/>
                                    <w:left w:w="60" w:type="dxa"/>
                                    <w:bottom w:w="60" w:type="dxa"/>
                                    <w:right w:w="60" w:type="dxa"/>
                                  </w:tblCellMar>
                                  <w:tblLook w:val="05E0"/>
                                </w:tblPrEx>
                                <w:trPr>
                                  <w:cantSplit w:val="0"/>
                                </w:trPr>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66 and above</w:t>
                                    </w:r>
                                  </w:p>
                                </w:tc>
                                <w:tc>
                                  <w:tcPr>
                                    <w:tcW w:w="25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0"/>
                                        <w:szCs w:val="20"/>
                                      </w:rPr>
                                    </w:pPr>
                                    <w:r>
                                      <w:rPr>
                                        <w:b w:val="0"/>
                                        <w:bCs w:val="0"/>
                                        <w:i w:val="0"/>
                                        <w:iCs w:val="0"/>
                                        <w:caps w:val="0"/>
                                        <w:smallCaps w:val="0"/>
                                        <w:color w:val="000000"/>
                                        <w:sz w:val="20"/>
                                        <w:szCs w:val="20"/>
                                      </w:rPr>
                                      <w:t>72;</w:t>
                                    </w:r>
                                  </w:p>
                                </w:tc>
                              </w:tr>
                            </w:tbl>
                            <w:p>
                              <w:pPr>
                                <w:rPr>
                                  <w:b w:val="0"/>
                                  <w:bCs w:val="0"/>
                                  <w:i w:val="0"/>
                                  <w:iCs w:val="0"/>
                                  <w:caps w:val="0"/>
                                  <w:smallCaps w:val="0"/>
                                  <w:color w:val="000000"/>
                                </w:rPr>
                              </w:pPr>
                            </w:p>
                          </w:tc>
                        </w:tr>
                      </w:tbl>
                      <w:p>
                        <w:pPr>
                          <w:rPr>
                            <w:b w:val="0"/>
                            <w:bCs w:val="0"/>
                            <w:i w:val="0"/>
                            <w:iCs w:val="0"/>
                            <w:caps w:val="0"/>
                            <w:smallCaps w:val="0"/>
                            <w:color w:val="000000"/>
                            <w:sz w:val="22"/>
                            <w:szCs w:val="22"/>
                          </w:rPr>
                        </w:pP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where the accident takes place before 1 November 2025 —</w:t>
                        </w:r>
                      </w:p>
                      <w:tbl>
                        <w:tblPr>
                          <w:tblStyle w:val="sProvP2"/>
                          <w:tblW w:w="5000" w:type="pct"/>
                          <w:tblCellMar>
                            <w:top w:w="15" w:type="dxa"/>
                            <w:left w:w="0" w:type="dxa"/>
                            <w:bottom w:w="15" w:type="dxa"/>
                            <w:right w:w="0" w:type="dxa"/>
                          </w:tblCellMar>
                          <w:tblLook w:val="05E0"/>
                        </w:tblPr>
                        <w:tblGrid>
                          <w:gridCol w:w="769"/>
                          <w:gridCol w:w="7441"/>
                        </w:tblGrid>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if the amount obtained under sub</w:t>
                              </w:r>
                              <w:r>
                                <w:rPr>
                                  <w:b w:val="0"/>
                                  <w:bCs w:val="0"/>
                                  <w:i w:val="0"/>
                                  <w:iCs w:val="0"/>
                                  <w:caps w:val="0"/>
                                  <w:smallCaps w:val="0"/>
                                  <w:color w:val="000000"/>
                                  <w:sz w:val="22"/>
                                  <w:szCs w:val="22"/>
                                </w:rPr>
                                <w:noBreakHyphen/>
                                <w:t>paragraph (</w:t>
                              </w:r>
                              <w:r>
                                <w:rPr>
                                  <w:b w:val="0"/>
                                  <w:bCs w:val="0"/>
                                  <w:i/>
                                  <w:iCs/>
                                  <w:caps w:val="0"/>
                                  <w:smallCaps w:val="0"/>
                                  <w:color w:val="000000"/>
                                  <w:sz w:val="22"/>
                                  <w:szCs w:val="22"/>
                                </w:rPr>
                                <w:t>a</w:t>
                              </w:r>
                              <w:r>
                                <w:rPr>
                                  <w:b w:val="0"/>
                                  <w:bCs w:val="0"/>
                                  <w:i w:val="0"/>
                                  <w:iCs w:val="0"/>
                                  <w:caps w:val="0"/>
                                  <w:smallCaps w:val="0"/>
                                  <w:color w:val="000000"/>
                                  <w:sz w:val="22"/>
                                  <w:szCs w:val="22"/>
                                </w:rPr>
                                <w:t>) is less than $97,000 — $97,000; or</w:t>
                              </w:r>
                            </w:p>
                          </w:tc>
                        </w:tr>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if the amount obtained under sub</w:t>
                              </w:r>
                              <w:r>
                                <w:rPr>
                                  <w:b w:val="0"/>
                                  <w:bCs w:val="0"/>
                                  <w:i w:val="0"/>
                                  <w:iCs w:val="0"/>
                                  <w:caps w:val="0"/>
                                  <w:smallCaps w:val="0"/>
                                  <w:color w:val="000000"/>
                                  <w:sz w:val="22"/>
                                  <w:szCs w:val="22"/>
                                </w:rPr>
                                <w:noBreakHyphen/>
                                <w:t>paragraph (</w:t>
                              </w:r>
                              <w:r>
                                <w:rPr>
                                  <w:b w:val="0"/>
                                  <w:bCs w:val="0"/>
                                  <w:i/>
                                  <w:iCs/>
                                  <w:caps w:val="0"/>
                                  <w:smallCaps w:val="0"/>
                                  <w:color w:val="000000"/>
                                  <w:sz w:val="22"/>
                                  <w:szCs w:val="22"/>
                                </w:rPr>
                                <w:t>a</w:t>
                              </w:r>
                              <w:r>
                                <w:rPr>
                                  <w:b w:val="0"/>
                                  <w:bCs w:val="0"/>
                                  <w:i w:val="0"/>
                                  <w:iCs w:val="0"/>
                                  <w:caps w:val="0"/>
                                  <w:smallCaps w:val="0"/>
                                  <w:color w:val="000000"/>
                                  <w:sz w:val="22"/>
                                  <w:szCs w:val="22"/>
                                </w:rPr>
                                <w:t>) is more than $289,000 — $289,000; and</w:t>
                              </w:r>
                            </w:p>
                          </w:tc>
                        </w:tr>
                      </w:tbl>
                      <w:p>
                        <w:pPr>
                          <w:pStyle w:val="amendNote"/>
                          <w:rPr>
                            <w:b w:val="0"/>
                            <w:bCs w:val="0"/>
                            <w:i/>
                            <w:iCs/>
                            <w:caps w:val="0"/>
                            <w:smallCaps w:val="0"/>
                            <w:color w:val="0000FF"/>
                            <w:sz w:val="18"/>
                            <w:szCs w:val="18"/>
                          </w:rPr>
                        </w:pPr>
                        <w:r>
                          <w:rPr>
                            <w:b w:val="0"/>
                            <w:bCs w:val="0"/>
                            <w:caps w:val="0"/>
                            <w:smallCaps w:val="0"/>
                          </w:rPr>
                          <w:t>[S 694/2025 wef 01/11/2025]</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c</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where the accident takes place on or after 1 November 2025 —</w:t>
                        </w:r>
                      </w:p>
                      <w:tbl>
                        <w:tblPr>
                          <w:tblStyle w:val="sProvP2"/>
                          <w:tblW w:w="5000" w:type="pct"/>
                          <w:tblCellMar>
                            <w:top w:w="15" w:type="dxa"/>
                            <w:left w:w="0" w:type="dxa"/>
                            <w:bottom w:w="15" w:type="dxa"/>
                            <w:right w:w="0" w:type="dxa"/>
                          </w:tblCellMar>
                          <w:tblLook w:val="05E0"/>
                        </w:tblPr>
                        <w:tblGrid>
                          <w:gridCol w:w="769"/>
                          <w:gridCol w:w="7441"/>
                        </w:tblGrid>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if the amount obtained under sub</w:t>
                              </w:r>
                              <w:r>
                                <w:rPr>
                                  <w:b w:val="0"/>
                                  <w:bCs w:val="0"/>
                                  <w:i w:val="0"/>
                                  <w:iCs w:val="0"/>
                                  <w:caps w:val="0"/>
                                  <w:smallCaps w:val="0"/>
                                  <w:color w:val="000000"/>
                                  <w:sz w:val="22"/>
                                  <w:szCs w:val="22"/>
                                </w:rPr>
                                <w:noBreakHyphen/>
                                <w:t>paragraph (</w:t>
                              </w:r>
                              <w:r>
                                <w:rPr>
                                  <w:b w:val="0"/>
                                  <w:bCs w:val="0"/>
                                  <w:i/>
                                  <w:iCs/>
                                  <w:caps w:val="0"/>
                                  <w:smallCaps w:val="0"/>
                                  <w:color w:val="000000"/>
                                  <w:sz w:val="22"/>
                                  <w:szCs w:val="22"/>
                                </w:rPr>
                                <w:t>a</w:t>
                              </w:r>
                              <w:r>
                                <w:rPr>
                                  <w:b w:val="0"/>
                                  <w:bCs w:val="0"/>
                                  <w:i w:val="0"/>
                                  <w:iCs w:val="0"/>
                                  <w:caps w:val="0"/>
                                  <w:smallCaps w:val="0"/>
                                  <w:color w:val="000000"/>
                                  <w:sz w:val="22"/>
                                  <w:szCs w:val="22"/>
                                </w:rPr>
                                <w:t>) is less than $116,000 — $116,000; or</w:t>
                              </w:r>
                            </w:p>
                          </w:tc>
                        </w:tr>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if the amount obtained under sub</w:t>
                              </w:r>
                              <w:r>
                                <w:rPr>
                                  <w:b w:val="0"/>
                                  <w:bCs w:val="0"/>
                                  <w:i w:val="0"/>
                                  <w:iCs w:val="0"/>
                                  <w:caps w:val="0"/>
                                  <w:smallCaps w:val="0"/>
                                  <w:color w:val="000000"/>
                                  <w:sz w:val="22"/>
                                  <w:szCs w:val="22"/>
                                </w:rPr>
                                <w:noBreakHyphen/>
                                <w:t>paragraph (</w:t>
                              </w:r>
                              <w:r>
                                <w:rPr>
                                  <w:b w:val="0"/>
                                  <w:bCs w:val="0"/>
                                  <w:i/>
                                  <w:iCs/>
                                  <w:caps w:val="0"/>
                                  <w:smallCaps w:val="0"/>
                                  <w:color w:val="000000"/>
                                  <w:sz w:val="22"/>
                                  <w:szCs w:val="22"/>
                                </w:rPr>
                                <w:t>a</w:t>
                              </w:r>
                              <w:r>
                                <w:rPr>
                                  <w:b w:val="0"/>
                                  <w:bCs w:val="0"/>
                                  <w:i w:val="0"/>
                                  <w:iCs w:val="0"/>
                                  <w:caps w:val="0"/>
                                  <w:smallCaps w:val="0"/>
                                  <w:color w:val="000000"/>
                                  <w:sz w:val="22"/>
                                  <w:szCs w:val="22"/>
                                </w:rPr>
                                <w:t>) is more than $346,000 — $346,000.</w:t>
                              </w:r>
                            </w:p>
                          </w:tc>
                        </w:tr>
                      </w:tbl>
                      <w:p>
                        <w:pPr>
                          <w:pStyle w:val="amendNote"/>
                          <w:rPr>
                            <w:b w:val="0"/>
                            <w:bCs w:val="0"/>
                            <w:i/>
                            <w:iCs/>
                            <w:caps w:val="0"/>
                            <w:smallCaps w:val="0"/>
                            <w:color w:val="0000FF"/>
                            <w:sz w:val="18"/>
                            <w:szCs w:val="18"/>
                          </w:rPr>
                        </w:pPr>
                        <w:r>
                          <w:rPr>
                            <w:b w:val="0"/>
                            <w:bCs w:val="0"/>
                            <w:caps w:val="0"/>
                            <w:smallCaps w:val="0"/>
                          </w:rPr>
                          <w:t>[S 694/2025 wef 01/11/2025]</w:t>
                        </w: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3.—</w:t>
                  </w:r>
                  <w:bookmarkStart w:id="409" w:name="Sc5-S13_1-s13-s21-"/>
                  <w:bookmarkEnd w:id="409"/>
                  <w:r>
                    <w:rPr>
                      <w:b w:val="0"/>
                      <w:bCs w:val="0"/>
                      <w:i w:val="0"/>
                      <w:iCs w:val="0"/>
                      <w:caps w:val="0"/>
                      <w:smallCaps w:val="0"/>
                      <w:color w:val="000000"/>
                      <w:sz w:val="22"/>
                      <w:szCs w:val="22"/>
                    </w:rPr>
                    <w:t>(1)  Where a platform worker has permanent partial incapacity or current partial incapacity resulting from a work injury, the amount of compensation is to be calculated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in the case of an injury specified in the Fourth Schedule — by multiplying C (mentioned in paragraph 2) by the percentage of loss of earning capacity caused by the injury as specified in that Schedule; and</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in the case of an injury not specified in the Fourth Schedule — by multiplying C (mentioned in paragraph 2) by the percentage of loss of earning capacity caused by the injury (assuming that it is permanent) in relation to the relevant platform service the platform worker was providing at the time of the accident that resulted in the incapacity.</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(2)  Where more injuries than one are caused by the same accident the amount of compensation payable in respect of all such injuries are to be aggregated but not so as to exceed in any case the amount which would have been payable in respect of permanent total incapacity.</w:t>
                        </w: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4.—</w:t>
                  </w:r>
                  <w:bookmarkStart w:id="410" w:name="Sc5-S13_1-s14-s21-"/>
                  <w:bookmarkEnd w:id="410"/>
                  <w:r>
                    <w:rPr>
                      <w:b w:val="0"/>
                      <w:bCs w:val="0"/>
                      <w:i w:val="0"/>
                      <w:iCs w:val="0"/>
                      <w:caps w:val="0"/>
                      <w:smallCaps w:val="0"/>
                      <w:color w:val="000000"/>
                      <w:sz w:val="22"/>
                      <w:szCs w:val="22"/>
                    </w:rPr>
                    <w:t>(1)  Subject to sub-paragraphs (2) and (3), where temporary incapacity results from a work injury, the platform worker is entitled (for each day within a period of one year starting on the date of the accident that caused the work injury that the platform worker is on hospitalisation leave or medical leave granted due to the work injury) to periodical payments based on any one of the following amounts, as the case may be:</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for the first 60 days of hospitalisation leave — the platform worker’s ADE;</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for any subsequent days of hospitalisation leave — two-thirds of the platform worker’s ADE;</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c</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for the first 14 days of medical leave — the platform worker’s ADE;</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d</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for any subsequent days of medical leave — two-thirds of the platform worker’s ADE.</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(2)  Where the platform worker’s ADE is unavailable for the relevant platform service during the lookback period, the platform worker is entitled (for each day within a period of one year starting on the date of the accident that caused the work injury that the platform worker is on hospitalisation leave or medical leave granted due to the work injury) to periodical payments computed in accordance with the formula $27 × D, where D is the number of days the platform worker is on hospitalisation leave or medical leave.</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(3)  No payment under sub-paragraph (1) or (2) is to be deducted from the lump sum payable under paragraph 2 or 3 in respect of any permanent incapacity or current incapacity which follows any period of temporary incapacity.</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(4)  If the temporary incapacity of the platform worker ceases before the date on which any payment under sub-paragraph (1) or (2) falls due, the platform worker must be paid an amount as is appropriate to the duration of the temporary incapacity.</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(5)  Where the platform worker’s platform work agreement is terminated after the accident causing the work injury, the platform worker’s entitlement under sub-paragraph (1) or (2) also applies when the platform worker is on hospitalisation leave or medical leave that is granted after that termination.</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(6)  For the purposes of this paragraph, where a platform worker is certified by a health professional of an approved medical institution to be ill enough to need to be hospitalised but the platform worker is not hospitalised for any reason whatsoever, the platform worker is deemed to be hospitalised.</w:t>
                        </w: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5.—</w:t>
                  </w:r>
                  <w:bookmarkStart w:id="411" w:name="Sc5-S13_1-s15-s21-"/>
                  <w:bookmarkEnd w:id="411"/>
                  <w:r>
                    <w:rPr>
                      <w:b w:val="0"/>
                      <w:bCs w:val="0"/>
                      <w:i w:val="0"/>
                      <w:iCs w:val="0"/>
                      <w:caps w:val="0"/>
                      <w:smallCaps w:val="0"/>
                      <w:color w:val="000000"/>
                      <w:sz w:val="22"/>
                      <w:szCs w:val="22"/>
                    </w:rPr>
                    <w:t>(1)  Any compensation payable by a platform operator for the medical treatment received by a platform worker in relation to the platform worker’s work injury is the lower of the following amounts:</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cost of medical treatment received by the platform worker within a period of one year after the date of the accident causing the injury;</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following amount per accident per employee:</w:t>
                        </w:r>
                      </w:p>
                      <w:tbl>
                        <w:tblPr>
                          <w:tblStyle w:val="sProvP2"/>
                          <w:tblW w:w="5000" w:type="pct"/>
                          <w:tblCellMar>
                            <w:top w:w="15" w:type="dxa"/>
                            <w:left w:w="0" w:type="dxa"/>
                            <w:bottom w:w="15" w:type="dxa"/>
                            <w:right w:w="0" w:type="dxa"/>
                          </w:tblCellMar>
                          <w:tblLook w:val="05E0"/>
                        </w:tblPr>
                        <w:tblGrid>
                          <w:gridCol w:w="769"/>
                          <w:gridCol w:w="7441"/>
                        </w:tblGrid>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if the accident takes place before 1 November 2025 — $45,000;</w:t>
                              </w:r>
                            </w:p>
                          </w:tc>
                        </w:tr>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if the accident takes place on or after 1 November 2025 — $53,000.</w:t>
                              </w:r>
                            </w:p>
                          </w:tc>
                        </w:tr>
                      </w:tbl>
                      <w:p>
                        <w:pPr>
                          <w:pStyle w:val="amendNote"/>
                          <w:rPr>
                            <w:b w:val="0"/>
                            <w:bCs w:val="0"/>
                            <w:i/>
                            <w:iCs/>
                            <w:caps w:val="0"/>
                            <w:smallCaps w:val="0"/>
                            <w:color w:val="0000FF"/>
                            <w:sz w:val="18"/>
                            <w:szCs w:val="18"/>
                          </w:rPr>
                        </w:pPr>
                        <w:r>
                          <w:rPr>
                            <w:b w:val="0"/>
                            <w:bCs w:val="0"/>
                            <w:caps w:val="0"/>
                            <w:smallCaps w:val="0"/>
                          </w:rPr>
                          <w:t>[S 694/2025 wef 01/11/2025]</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(2)  To avoid doubt, the cost of medical treatment includes, but is not limited to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charges in connection with an emergency medical transport for the conveyance of an injured platform worker to receive medical treatment;</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fees for medical reports required for the purposes of this Act;</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c</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charges for physiotherapy and occupational and speech therapy;</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d</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charges for case management, psychotherapy for the treatment of post</w:t>
                              </w:r>
                              <w:r>
                                <w:rPr>
                                  <w:b w:val="0"/>
                                  <w:bCs w:val="0"/>
                                  <w:i w:val="0"/>
                                  <w:iCs w:val="0"/>
                                  <w:caps w:val="0"/>
                                  <w:smallCaps w:val="0"/>
                                  <w:color w:val="000000"/>
                                  <w:sz w:val="22"/>
                                  <w:szCs w:val="22"/>
                                </w:rPr>
                                <w:noBreakHyphen/>
                                <w:t>traumatic stress disorder, functional capacity evaluation and worksite assessment, required for the purposes of rehabilitating and enabling an injured platform worker to return to work;</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e</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cost of medicines, artificial limbs and surgical appliances; and</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f</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charges and fees for medical examination and consultation related to medical treatment.</w:t>
                              </w:r>
                            </w:p>
                          </w:tc>
                        </w:tr>
                      </w:tbl>
                      <w:p>
                        <w:pPr>
                          <w:rPr>
                            <w:b w:val="0"/>
                            <w:bCs w:val="0"/>
                            <w:i w:val="0"/>
                            <w:iCs w:val="0"/>
                            <w:caps w:val="0"/>
                            <w:smallCaps w:val="0"/>
                            <w:color w:val="000000"/>
                            <w:sz w:val="22"/>
                            <w:szCs w:val="22"/>
                          </w:rPr>
                        </w:pP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6.—</w:t>
                  </w:r>
                  <w:bookmarkStart w:id="412" w:name="Sc5-S13_1-s16-s21-"/>
                  <w:bookmarkEnd w:id="412"/>
                  <w:r>
                    <w:rPr>
                      <w:b w:val="0"/>
                      <w:bCs w:val="0"/>
                      <w:i w:val="0"/>
                      <w:iCs w:val="0"/>
                      <w:caps w:val="0"/>
                      <w:smallCaps w:val="0"/>
                      <w:color w:val="000000"/>
                      <w:sz w:val="22"/>
                      <w:szCs w:val="22"/>
                    </w:rPr>
                    <w:t>(1)  In this Part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a platform worker’s AME from the provision of a platform service is computed according to the formula A × 30, where A is the platform worker’s ADE;</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a platform worker’s ADE from the provision of a platform service is computed according to the formula R × (100% − F), where —</w:t>
                        </w:r>
                      </w:p>
                      <w:tbl>
                        <w:tblPr>
                          <w:tblStyle w:val="sProvP2"/>
                          <w:tblW w:w="5000" w:type="pct"/>
                          <w:tblCellMar>
                            <w:top w:w="15" w:type="dxa"/>
                            <w:left w:w="0" w:type="dxa"/>
                            <w:bottom w:w="15" w:type="dxa"/>
                            <w:right w:w="0" w:type="dxa"/>
                          </w:tblCellMar>
                          <w:tblLook w:val="05E0"/>
                        </w:tblPr>
                        <w:tblGrid>
                          <w:gridCol w:w="769"/>
                          <w:gridCol w:w="7441"/>
                        </w:tblGrid>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R is the relevant daily earnings of the platform worker; and</w:t>
                              </w:r>
                            </w:p>
                          </w:tc>
                        </w:tr>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F is —</w:t>
                              </w:r>
                            </w:p>
                            <w:tbl>
                              <w:tblPr>
                                <w:tblStyle w:val="sProvP3"/>
                                <w:tblW w:w="5000" w:type="pct"/>
                                <w:tblCellMar>
                                  <w:top w:w="15" w:type="dxa"/>
                                  <w:left w:w="0" w:type="dxa"/>
                                  <w:bottom w:w="15" w:type="dxa"/>
                                  <w:right w:w="0" w:type="dxa"/>
                                </w:tblCellMar>
                                <w:tblLook w:val="05E0"/>
                              </w:tblPr>
                              <w:tblGrid>
                                <w:gridCol w:w="735"/>
                                <w:gridCol w:w="6381"/>
                              </w:tblGrid>
                              <w:tr>
                                <w:tblPrEx>
                                  <w:tblW w:w="5000" w:type="pct"/>
                                  <w:tblCellMar>
                                    <w:top w:w="15" w:type="dxa"/>
                                    <w:left w:w="0" w:type="dxa"/>
                                    <w:bottom w:w="15" w:type="dxa"/>
                                    <w:right w:w="0" w:type="dxa"/>
                                  </w:tblCellMar>
                                  <w:tblLook w:val="05E0"/>
                                </w:tblPrEx>
                                <w:tc>
                                  <w:tcPr>
                                    <w:tcW w:w="750" w:type="dxa"/>
                                    <w:noWrap/>
                                    <w:tcMar>
                                      <w:top w:w="20"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(A)</w:t>
                                    </w:r>
                                  </w:p>
                                </w:tc>
                                <w:tc>
                                  <w:tcPr>
                                    <w:noWrap w:val="0"/>
                                    <w:tcMar>
                                      <w:top w:w="20" w:type="dxa"/>
                                      <w:left w:w="221" w:type="dxa"/>
                                      <w:bottom w:w="20"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where the platform worker performed the task exclusively or primarily on foot, by public transport or by using a bicycle (not being power assisted) — 20%;</w:t>
                                    </w:r>
                                  </w:p>
                                </w:tc>
                              </w:tr>
                              <w:tr>
                                <w:tblPrEx>
                                  <w:tblW w:w="5000" w:type="pct"/>
                                  <w:tblCellMar>
                                    <w:top w:w="15" w:type="dxa"/>
                                    <w:left w:w="0" w:type="dxa"/>
                                    <w:bottom w:w="15" w:type="dxa"/>
                                    <w:right w:w="0" w:type="dxa"/>
                                  </w:tblCellMar>
                                  <w:tblLook w:val="05E0"/>
                                </w:tblPrEx>
                                <w:tc>
                                  <w:tcPr>
                                    <w:tcW w:w="750" w:type="dxa"/>
                                    <w:noWrap/>
                                    <w:tcMar>
                                      <w:top w:w="20"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(B)</w:t>
                                    </w:r>
                                  </w:p>
                                </w:tc>
                                <w:tc>
                                  <w:tcPr>
                                    <w:noWrap w:val="0"/>
                                    <w:tcMar>
                                      <w:top w:w="20" w:type="dxa"/>
                                      <w:left w:w="221" w:type="dxa"/>
                                      <w:bottom w:w="20"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where the platform worker performed the task exclusively or primarily by using a personal mobility device, power-assisted bicycle or motorcycle — 35%; or</w:t>
                                    </w:r>
                                  </w:p>
                                </w:tc>
                              </w:tr>
                              <w:tr>
                                <w:tblPrEx>
                                  <w:tblW w:w="5000" w:type="pct"/>
                                  <w:tblCellMar>
                                    <w:top w:w="15" w:type="dxa"/>
                                    <w:left w:w="0" w:type="dxa"/>
                                    <w:bottom w:w="15" w:type="dxa"/>
                                    <w:right w:w="0" w:type="dxa"/>
                                  </w:tblCellMar>
                                  <w:tblLook w:val="05E0"/>
                                </w:tblPrEx>
                                <w:tc>
                                  <w:tcPr>
                                    <w:tcW w:w="750" w:type="dxa"/>
                                    <w:noWrap/>
                                    <w:tcMar>
                                      <w:top w:w="20"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(C)</w:t>
                                    </w:r>
                                  </w:p>
                                </w:tc>
                                <w:tc>
                                  <w:tcPr>
                                    <w:noWrap w:val="0"/>
                                    <w:tcMar>
                                      <w:top w:w="20" w:type="dxa"/>
                                      <w:left w:w="221" w:type="dxa"/>
                                      <w:bottom w:w="20"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where the platform worker performed the task exclusively or primarily by using a motor vehicle other than a motorcycle — 60%; and</w:t>
                                    </w:r>
                                  </w:p>
                                </w:tc>
                              </w:tr>
                            </w:tbl>
                            <w:p>
                              <w:pPr>
                                <w:rPr>
                                  <w:b w:val="0"/>
                                  <w:bCs w:val="0"/>
                                  <w:i w:val="0"/>
                                  <w:iCs w:val="0"/>
                                  <w:caps w:val="0"/>
                                  <w:smallCaps w:val="0"/>
                                  <w:color w:val="000000"/>
                                  <w:sz w:val="22"/>
                                  <w:szCs w:val="22"/>
                                </w:rPr>
                              </w:pPr>
                            </w:p>
                          </w:tc>
                        </w:tr>
                      </w:tbl>
                      <w:p>
                        <w:pPr>
                          <w:rPr>
                            <w:b w:val="0"/>
                            <w:bCs w:val="0"/>
                            <w:i w:val="0"/>
                            <w:iCs w:val="0"/>
                            <w:caps w:val="0"/>
                            <w:smallCaps w:val="0"/>
                            <w:color w:val="000000"/>
                            <w:sz w:val="22"/>
                            <w:szCs w:val="22"/>
                          </w:rPr>
                        </w:pP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c</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the relevant daily earnings of a platform worker is computed according to the formula </w:t>
                        </w:r>
                        <w:r>
                          <w:rPr>
                            <w:b w:val="0"/>
                            <w:bCs w:val="0"/>
                            <w:i w:val="0"/>
                            <w:iCs w:val="0"/>
                            <w:caps w:val="0"/>
                            <w:smallCaps w:val="0"/>
                            <w:strike w:val="0"/>
                            <w:color w:val="000000"/>
                            <w:sz w:val="22"/>
                            <w:szCs w:val="22"/>
                            <w:u w:val="none"/>
                          </w:rPr>
                          <w:drawing>
                            <wp:inline>
                              <wp:extent cx="170783" cy="391763"/>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57946" name=""/>
                                      <pic:cNvPicPr>
                                        <a:picLocks noChangeAspect="1"/>
                                      </pic:cNvPicPr>
                                    </pic:nvPicPr>
                                    <pic:blipFill>
                                      <a:blip xmlns:r="http://schemas.openxmlformats.org/officeDocument/2006/relationships" r:embed="rId6"/>
                                      <a:stretch>
                                        <a:fillRect/>
                                      </a:stretch>
                                    </pic:blipFill>
                                    <pic:spPr>
                                      <a:xfrm>
                                        <a:off x="0" y="0"/>
                                        <a:ext cx="170783" cy="391763"/>
                                      </a:xfrm>
                                      <a:prstGeom prst="rect">
                                        <a:avLst/>
                                      </a:prstGeom>
                                    </pic:spPr>
                                  </pic:pic>
                                </a:graphicData>
                              </a:graphic>
                            </wp:inline>
                          </w:drawing>
                        </w:r>
                        <w:r>
                          <w:rPr>
                            <w:b w:val="0"/>
                            <w:bCs w:val="0"/>
                            <w:i w:val="0"/>
                            <w:iCs w:val="0"/>
                            <w:caps w:val="0"/>
                            <w:smallCaps w:val="0"/>
                            <w:color w:val="000000"/>
                            <w:sz w:val="22"/>
                            <w:szCs w:val="22"/>
                          </w:rPr>
                          <w:t>, where —</w:t>
                        </w:r>
                      </w:p>
                      <w:tbl>
                        <w:tblPr>
                          <w:tblStyle w:val="sProvP2"/>
                          <w:tblW w:w="5000" w:type="pct"/>
                          <w:tblCellMar>
                            <w:top w:w="15" w:type="dxa"/>
                            <w:left w:w="0" w:type="dxa"/>
                            <w:bottom w:w="15" w:type="dxa"/>
                            <w:right w:w="0" w:type="dxa"/>
                          </w:tblCellMar>
                          <w:tblLook w:val="05E0"/>
                        </w:tblPr>
                        <w:tblGrid>
                          <w:gridCol w:w="769"/>
                          <w:gridCol w:w="7441"/>
                        </w:tblGrid>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E is the relevant earnings of the platform worker determined in accordance with sub-paragraph (3); and</w:t>
                              </w:r>
                            </w:p>
                          </w:tc>
                        </w:tr>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P is determined as follows:</w:t>
                              </w:r>
                            </w:p>
                            <w:tbl>
                              <w:tblPr>
                                <w:tblStyle w:val="sProvP3"/>
                                <w:tblW w:w="5000" w:type="pct"/>
                                <w:tblCellMar>
                                  <w:top w:w="15" w:type="dxa"/>
                                  <w:left w:w="0" w:type="dxa"/>
                                  <w:bottom w:w="15" w:type="dxa"/>
                                  <w:right w:w="0" w:type="dxa"/>
                                </w:tblCellMar>
                                <w:tblLook w:val="05E0"/>
                              </w:tblPr>
                              <w:tblGrid>
                                <w:gridCol w:w="735"/>
                                <w:gridCol w:w="6381"/>
                              </w:tblGrid>
                              <w:tr>
                                <w:tblPrEx>
                                  <w:tblW w:w="5000" w:type="pct"/>
                                  <w:tblCellMar>
                                    <w:top w:w="15" w:type="dxa"/>
                                    <w:left w:w="0" w:type="dxa"/>
                                    <w:bottom w:w="15" w:type="dxa"/>
                                    <w:right w:w="0" w:type="dxa"/>
                                  </w:tblCellMar>
                                  <w:tblLook w:val="05E0"/>
                                </w:tblPrEx>
                                <w:tc>
                                  <w:tcPr>
                                    <w:tcW w:w="750" w:type="dxa"/>
                                    <w:noWrap/>
                                    <w:tcMar>
                                      <w:top w:w="20"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(A)</w:t>
                                    </w:r>
                                  </w:p>
                                </w:tc>
                                <w:tc>
                                  <w:tcPr>
                                    <w:noWrap w:val="0"/>
                                    <w:tcMar>
                                      <w:top w:w="20" w:type="dxa"/>
                                      <w:left w:w="221" w:type="dxa"/>
                                      <w:bottom w:w="20"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where the platform worker was at work providing the platform service for less than 90 days immediately before the date of the accident — the number of days that the platform worker was at work providing that platform service;</w:t>
                                    </w:r>
                                  </w:p>
                                </w:tc>
                              </w:tr>
                              <w:tr>
                                <w:tblPrEx>
                                  <w:tblW w:w="5000" w:type="pct"/>
                                  <w:tblCellMar>
                                    <w:top w:w="15" w:type="dxa"/>
                                    <w:left w:w="0" w:type="dxa"/>
                                    <w:bottom w:w="15" w:type="dxa"/>
                                    <w:right w:w="0" w:type="dxa"/>
                                  </w:tblCellMar>
                                  <w:tblLook w:val="05E0"/>
                                </w:tblPrEx>
                                <w:tc>
                                  <w:tcPr>
                                    <w:tcW w:w="750" w:type="dxa"/>
                                    <w:noWrap/>
                                    <w:tcMar>
                                      <w:top w:w="20"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(B)</w:t>
                                    </w:r>
                                  </w:p>
                                </w:tc>
                                <w:tc>
                                  <w:tcPr>
                                    <w:noWrap w:val="0"/>
                                    <w:tcMar>
                                      <w:top w:w="20" w:type="dxa"/>
                                      <w:left w:w="221" w:type="dxa"/>
                                      <w:bottom w:w="20"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in any other case — 90.</w:t>
                                    </w:r>
                                  </w:p>
                                </w:tc>
                              </w:tr>
                            </w:tbl>
                            <w:p>
                              <w:pPr>
                                <w:rPr>
                                  <w:b w:val="0"/>
                                  <w:bCs w:val="0"/>
                                  <w:i w:val="0"/>
                                  <w:iCs w:val="0"/>
                                  <w:caps w:val="0"/>
                                  <w:smallCaps w:val="0"/>
                                  <w:color w:val="000000"/>
                                  <w:sz w:val="22"/>
                                  <w:szCs w:val="22"/>
                                </w:rPr>
                              </w:pP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(2)  For the purposes of this Part, the lookback period, in relation to a platform worker’s provision of a platform service, is determined as follows:</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where the platform worker was at work providing the platform service for at least 90 days immediately before the date of the accident — the period of 90 days immediately before the date of the accident;</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where the platform worker —</w:t>
                              </w:r>
                            </w:p>
                            <w:tbl>
                              <w:tblPr>
                                <w:tblStyle w:val="sProvP2"/>
                                <w:tblW w:w="5000" w:type="pct"/>
                                <w:tblCellMar>
                                  <w:top w:w="15" w:type="dxa"/>
                                  <w:left w:w="0" w:type="dxa"/>
                                  <w:bottom w:w="15" w:type="dxa"/>
                                  <w:right w:w="0" w:type="dxa"/>
                                </w:tblCellMar>
                                <w:tblLook w:val="05E0"/>
                              </w:tblPr>
                              <w:tblGrid>
                                <w:gridCol w:w="769"/>
                                <w:gridCol w:w="7441"/>
                              </w:tblGrid>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was at work providing the platform service for at least 90 days immediately before the date of the accident; and</w:t>
                                    </w:r>
                                  </w:p>
                                </w:tc>
                              </w:tr>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during the period mentioned in sub-paragraph (i), was on hospitalisation leave or medical leave for 7 or more consecutive days,</w:t>
                                    </w:r>
                                  </w:p>
                                </w:tc>
                              </w:tr>
                            </w:tbl>
                            <w:p>
                              <w:pPr>
                                <w:rPr>
                                  <w:vanish/>
                                </w:rPr>
                              </w:pPr>
                            </w:p>
                            <w:tbl>
                              <w:tblPr>
                                <w:tblStyle w:val="table"/>
                                <w:tblW w:w="5000" w:type="pct"/>
                                <w:tblCellMar>
                                  <w:top w:w="15" w:type="dxa"/>
                                  <w:left w:w="15" w:type="dxa"/>
                                  <w:bottom w:w="15" w:type="dxa"/>
                                  <w:right w:w="15" w:type="dxa"/>
                                </w:tblCellMar>
                                <w:tblLook w:val="05E0"/>
                              </w:tblPr>
                              <w:tblGrid>
                                <w:gridCol w:w="821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the period immediately preceding the date of the accident computed using the formula 90 + B, where B is the number of days that the platform worker was on hospitalisation leave or medical leave;</w:t>
                                    </w:r>
                                  </w:p>
                                </w:tc>
                              </w:tr>
                            </w:tbl>
                            <w:p>
                              <w:pPr>
                                <w:rPr>
                                  <w:b w:val="0"/>
                                  <w:bCs w:val="0"/>
                                  <w:i w:val="0"/>
                                  <w:iCs w:val="0"/>
                                  <w:caps w:val="0"/>
                                  <w:smallCaps w:val="0"/>
                                  <w:color w:val="000000"/>
                                  <w:sz w:val="22"/>
                                  <w:szCs w:val="22"/>
                                </w:rPr>
                              </w:pP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c</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where the platform worker was at work providing the platform service for less than 90 days immediately before the date of the accident — the number of days that the platform worker was at work providing that platform service.</w:t>
                              </w: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(3)  For the purposes of sub-paragraph (1)(</w:t>
                        </w:r>
                        <w:r>
                          <w:rPr>
                            <w:b w:val="0"/>
                            <w:bCs w:val="0"/>
                            <w:i/>
                            <w:iCs/>
                            <w:caps w:val="0"/>
                            <w:smallCaps w:val="0"/>
                            <w:color w:val="000000"/>
                            <w:sz w:val="22"/>
                            <w:szCs w:val="22"/>
                          </w:rPr>
                          <w:t>c</w:t>
                        </w:r>
                        <w:r>
                          <w:rPr>
                            <w:b w:val="0"/>
                            <w:bCs w:val="0"/>
                            <w:i w:val="0"/>
                            <w:iCs w:val="0"/>
                            <w:caps w:val="0"/>
                            <w:smallCaps w:val="0"/>
                            <w:color w:val="000000"/>
                            <w:sz w:val="22"/>
                            <w:szCs w:val="22"/>
                          </w:rPr>
                          <w:t>)(i) and subject to sub-paragraph (4), the relevant earnings of a platform worker are determined as follows:</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where the platform worker, at the time of the accident, was at work providing a platform service for a platform operator — the aggregate of the platform worker’s task earnings during the lookback period from providing that platform service for any platform operator;</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where the platform worker, at the time of the accident, was at work providing 2 or more platform services concurrently for a platform operator — the aggregate of the platform worker’s task earnings during the lookback period from providing the relevant platform service for any platform operator;</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c</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where the platform worker, at the time of the accident, was at work providing a platform service for 2 or more platform operators concurrently — the aggregate of the platform worker’s task earnings during the lookback period from providing that platform service for all of those platform operators;</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d</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where the platform worker, at the time of the accident, was at work providing 2 or more platform services for 2 or more platform operators concurrently — the aggregate of the platform worker’s task earnings during the lookback period from providing the relevant platform service for any one or more of those platform operators.</w:t>
                              </w: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(4)  For the purposes of sub-paragraph (3), where the platform worker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was at work providing the platform service for at least 90 days immediately before the date of the accident; and</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during the period mentioned in sub-paragraph (</w:t>
                              </w:r>
                              <w:r>
                                <w:rPr>
                                  <w:b w:val="0"/>
                                  <w:bCs w:val="0"/>
                                  <w:i/>
                                  <w:iCs/>
                                  <w:caps w:val="0"/>
                                  <w:smallCaps w:val="0"/>
                                  <w:color w:val="000000"/>
                                  <w:sz w:val="22"/>
                                  <w:szCs w:val="22"/>
                                </w:rPr>
                                <w:t>a</w:t>
                              </w:r>
                              <w:r>
                                <w:rPr>
                                  <w:b w:val="0"/>
                                  <w:bCs w:val="0"/>
                                  <w:i w:val="0"/>
                                  <w:iCs w:val="0"/>
                                  <w:caps w:val="0"/>
                                  <w:smallCaps w:val="0"/>
                                  <w:color w:val="000000"/>
                                  <w:sz w:val="22"/>
                                  <w:szCs w:val="22"/>
                                </w:rPr>
                                <w:t>), was on hospitalisation leave or medical leave for 7 or more consecutive days,</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relevant earnings of the platform worker do not include the platform worker’s task earnings (if any) during the period that the platform worker was on hospitalisation leave or medical leave.</w:t>
                              </w: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(5)  The Commissioner may disregard any period or adjust the amount of the earnings of the platform worker in any period if the Commissioner is of the view that the earnings for that period do not accurately reflect the platform worker’s AME.</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(6)  In this paragraph —</w:t>
                        </w: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caps w:val="0"/>
                                  <w:smallCaps w:val="0"/>
                                  <w:color w:val="000000"/>
                                  <w:sz w:val="22"/>
                                  <w:szCs w:val="22"/>
                                </w:rPr>
                              </w:pPr>
                              <w:r>
                                <w:rPr>
                                  <w:b w:val="0"/>
                                  <w:bCs w:val="0"/>
                                  <w:i w:val="0"/>
                                  <w:iCs w:val="0"/>
                                  <w:caps w:val="0"/>
                                  <w:smallCaps w:val="0"/>
                                  <w:color w:val="000000"/>
                                  <w:sz w:val="22"/>
                                  <w:szCs w:val="22"/>
                                </w:rPr>
                                <w:t>“bicycle” means a vehicle that —</w:t>
                              </w:r>
                            </w:p>
                            <w:tbl>
                              <w:tblPr>
                                <w:tblStyle w:val="p11"/>
                                <w:tblW w:w="5000" w:type="pct"/>
                                <w:tblCellMar>
                                  <w:top w:w="15" w:type="dxa"/>
                                  <w:left w:w="15" w:type="dxa"/>
                                  <w:bottom w:w="15" w:type="dxa"/>
                                  <w:right w:w="15" w:type="dxa"/>
                                </w:tblCellMar>
                                <w:tblLook w:val="05E0"/>
                              </w:tblPr>
                              <w:tblGrid>
                                <w:gridCol w:w="804"/>
                                <w:gridCol w:w="7503"/>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hanging="360"/>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has 2 wheels held one behind the other in a frame;</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hanging="360"/>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is steered by handlebars attached to the front wheel;</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hanging="360"/>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c</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has pedals; and</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hanging="360"/>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d</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is built to be propelled solely by human power;</w:t>
                                    </w: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caps w:val="0"/>
                                  <w:smallCaps w:val="0"/>
                                  <w:color w:val="000000"/>
                                  <w:sz w:val="22"/>
                                  <w:szCs w:val="22"/>
                                </w:rPr>
                              </w:pPr>
                              <w:r>
                                <w:rPr>
                                  <w:b w:val="0"/>
                                  <w:bCs w:val="0"/>
                                  <w:i w:val="0"/>
                                  <w:iCs w:val="0"/>
                                  <w:caps w:val="0"/>
                                  <w:smallCaps w:val="0"/>
                                  <w:color w:val="000000"/>
                                  <w:sz w:val="22"/>
                                  <w:szCs w:val="22"/>
                                </w:rPr>
                                <w:t>“motor vehicle” means a vehicle that —</w:t>
                              </w:r>
                            </w:p>
                            <w:tbl>
                              <w:tblPr>
                                <w:tblStyle w:val="p11"/>
                                <w:tblW w:w="5000" w:type="pct"/>
                                <w:tblCellMar>
                                  <w:top w:w="15" w:type="dxa"/>
                                  <w:left w:w="15" w:type="dxa"/>
                                  <w:bottom w:w="15" w:type="dxa"/>
                                  <w:right w:w="15" w:type="dxa"/>
                                </w:tblCellMar>
                                <w:tblLook w:val="05E0"/>
                              </w:tblPr>
                              <w:tblGrid>
                                <w:gridCol w:w="804"/>
                                <w:gridCol w:w="7503"/>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hanging="360"/>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is propelled wholly or partly by a motor or by any means other than human or animal power; and</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hanging="360"/>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is used or intended to be used on any road;</w:t>
                                    </w: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caps w:val="0"/>
                                  <w:smallCaps w:val="0"/>
                                  <w:color w:val="000000"/>
                                  <w:sz w:val="22"/>
                                  <w:szCs w:val="22"/>
                                </w:rPr>
                              </w:pPr>
                              <w:r>
                                <w:rPr>
                                  <w:b w:val="0"/>
                                  <w:bCs w:val="0"/>
                                  <w:i w:val="0"/>
                                  <w:iCs w:val="0"/>
                                  <w:caps w:val="0"/>
                                  <w:smallCaps w:val="0"/>
                                  <w:color w:val="000000"/>
                                  <w:sz w:val="22"/>
                                  <w:szCs w:val="22"/>
                                </w:rPr>
                                <w:t>“personal mobility device” and “power-assisted bicycle” have the meanings given by section 2(1) of the Active Mobility Act 2017;</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caps w:val="0"/>
                                  <w:smallCaps w:val="0"/>
                                  <w:color w:val="000000"/>
                                  <w:sz w:val="22"/>
                                  <w:szCs w:val="22"/>
                                </w:rPr>
                              </w:pPr>
                              <w:r>
                                <w:rPr>
                                  <w:b w:val="0"/>
                                  <w:bCs w:val="0"/>
                                  <w:i w:val="0"/>
                                  <w:iCs w:val="0"/>
                                  <w:caps w:val="0"/>
                                  <w:smallCaps w:val="0"/>
                                  <w:color w:val="000000"/>
                                  <w:sz w:val="22"/>
                                  <w:szCs w:val="22"/>
                                </w:rPr>
                                <w:t>“task earnings”, in relation to a platform worker, means the platform worker’s earnings for performing a task in relation to the platform worker’s provision of a platform service.</w:t>
                              </w:r>
                            </w:p>
                          </w:tc>
                        </w:tr>
                      </w:tbl>
                      <w:p>
                        <w:pPr>
                          <w:rPr>
                            <w:b w:val="0"/>
                            <w:bCs w:val="0"/>
                            <w:i w:val="0"/>
                            <w:iCs w:val="0"/>
                            <w:caps w:val="0"/>
                            <w:smallCaps w:val="0"/>
                            <w:color w:val="000000"/>
                            <w:sz w:val="22"/>
                            <w:szCs w:val="22"/>
                          </w:rPr>
                        </w:pP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7.  In this Part, “relevant platform service”, in relation to a platform worker, means the platform service for which the platform worker has the highest earnings during the lookback period, having regard to the platform worker’s earnings for every platform service he or she provides.</w:t>
                  </w:r>
                </w:p>
                <w:p>
                  <w:pPr>
                    <w:pStyle w:val="amendNote"/>
                    <w:rPr>
                      <w:b w:val="0"/>
                      <w:bCs w:val="0"/>
                      <w:i/>
                      <w:iCs/>
                      <w:caps w:val="0"/>
                      <w:smallCaps w:val="0"/>
                      <w:color w:val="0000FF"/>
                      <w:sz w:val="18"/>
                      <w:szCs w:val="18"/>
                    </w:rPr>
                  </w:pPr>
                  <w:r>
                    <w:rPr>
                      <w:b w:val="0"/>
                      <w:bCs w:val="0"/>
                      <w:caps w:val="0"/>
                      <w:smallCaps w:val="0"/>
                    </w:rPr>
                    <w:t>[Act 30 of 2024 wef 01/01/2025]</w:t>
                  </w:r>
                </w:p>
              </w:tc>
            </w:tr>
          </w:tbl>
          <w:p>
            <w:pPr>
              <w:rPr>
                <w:b w:val="0"/>
                <w:bCs w:val="0"/>
                <w:i w:val="0"/>
                <w:iCs w:val="0"/>
                <w:smallCaps w:val="0"/>
                <w:color w:val="000000"/>
                <w:sz w:val="22"/>
                <w:szCs w:val="22"/>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81" w:type="dxa"/>
              <w:left w:w="20" w:type="dxa"/>
              <w:bottom w:w="149" w:type="dxa"/>
              <w:right w:w="20" w:type="dxa"/>
            </w:tcMar>
            <w:vAlign w:val="top"/>
          </w:tcPr>
          <w:p>
            <w:pPr>
              <w:ind w:firstLine="0"/>
              <w:jc w:val="center"/>
              <w:rPr>
                <w:b w:val="0"/>
                <w:bCs w:val="0"/>
                <w:i w:val="0"/>
                <w:iCs w:val="0"/>
                <w:smallCaps w:val="0"/>
                <w:color w:val="000000"/>
                <w:sz w:val="26"/>
                <w:szCs w:val="26"/>
              </w:rPr>
            </w:pPr>
            <w:r>
              <w:rPr>
                <w:b w:val="0"/>
                <w:bCs w:val="0"/>
                <w:i w:val="0"/>
                <w:iCs w:val="0"/>
                <w:smallCaps w:val="0"/>
                <w:color w:val="000000"/>
                <w:sz w:val="26"/>
                <w:szCs w:val="26"/>
              </w:rPr>
              <w:t>SIXTH SCHEDULE</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 w:type="dxa"/>
              <w:left w:w="20" w:type="dxa"/>
              <w:bottom w:w="5" w:type="dxa"/>
              <w:right w:w="20" w:type="dxa"/>
            </w:tcMar>
            <w:vAlign w:val="top"/>
          </w:tcPr>
          <w:p>
            <w:pPr>
              <w:ind w:firstLine="0"/>
              <w:jc w:val="right"/>
              <w:rPr>
                <w:b w:val="0"/>
                <w:bCs w:val="0"/>
                <w:i w:val="0"/>
                <w:iCs w:val="0"/>
                <w:smallCaps w:val="0"/>
                <w:color w:val="000000"/>
                <w:sz w:val="18"/>
                <w:szCs w:val="18"/>
              </w:rPr>
            </w:pPr>
            <w:r>
              <w:rPr>
                <w:b w:val="0"/>
                <w:bCs w:val="0"/>
                <w:i w:val="0"/>
                <w:iCs w:val="0"/>
                <w:smallCaps w:val="0"/>
                <w:color w:val="000000"/>
                <w:sz w:val="18"/>
                <w:szCs w:val="18"/>
              </w:rPr>
              <w:t>Section 34D(2)(</w:t>
            </w:r>
            <w:r>
              <w:rPr>
                <w:b w:val="0"/>
                <w:bCs w:val="0"/>
                <w:i/>
                <w:iCs/>
                <w:smallCaps w:val="0"/>
                <w:color w:val="000000"/>
                <w:sz w:val="18"/>
                <w:szCs w:val="18"/>
              </w:rPr>
              <w:t>a</w:t>
            </w:r>
            <w:r>
              <w:rPr>
                <w:b w:val="0"/>
                <w:bCs w:val="0"/>
                <w:i w:val="0"/>
                <w:iCs w:val="0"/>
                <w:smallCaps w:val="0"/>
                <w:color w:val="000000"/>
                <w:sz w:val="18"/>
                <w:szCs w:val="18"/>
              </w:rPr>
              <w:t>)(ii) and (iii)(B)</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93" w:type="dxa"/>
              <w:left w:w="20" w:type="dxa"/>
              <w:bottom w:w="293"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Applicable written law for purposes of section 34D(2)</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0" w:type="dxa"/>
              <w:left w:w="20" w:type="dxa"/>
              <w:bottom w:w="77" w:type="dxa"/>
              <w:right w:w="20" w:type="dxa"/>
            </w:tcMar>
            <w:vAlign w:val="top"/>
          </w:tcPr>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Part 1</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 xml:space="preserve">WRITTEN LAW RELATING TO PLATFORM WORKER’S </w:t>
                  </w:r>
                  <w:r>
                    <w:rPr>
                      <w:b w:val="0"/>
                      <w:bCs w:val="0"/>
                      <w:i w:val="0"/>
                      <w:iCs w:val="0"/>
                      <w:caps/>
                      <w:smallCaps w:val="0"/>
                      <w:color w:val="000000"/>
                      <w:sz w:val="22"/>
                      <w:szCs w:val="22"/>
                    </w:rPr>
                    <w:br/>
                  </w:r>
                  <w:r>
                    <w:rPr>
                      <w:b w:val="0"/>
                      <w:bCs w:val="0"/>
                      <w:i w:val="0"/>
                      <w:iCs w:val="0"/>
                      <w:caps/>
                      <w:smallCaps w:val="0"/>
                      <w:color w:val="000000"/>
                      <w:sz w:val="22"/>
                      <w:szCs w:val="22"/>
                    </w:rPr>
                    <w:t>USE OF VEHICLES IN PROVISION OF PLATFORM SERVICE</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5" w:type="dxa"/>
                    <w:bottom w:w="77" w:type="dxa"/>
                    <w:right w:w="20" w:type="dxa"/>
                  </w:tcMar>
                  <w:vAlign w:val="top"/>
                </w:tcPr>
                <w:tbl>
                  <w:tblPr>
                    <w:tblStyle w:val="table"/>
                    <w:tblW w:w="5000" w:type="pct"/>
                    <w:tblCellMar>
                      <w:top w:w="15" w:type="dxa"/>
                      <w:left w:w="15" w:type="dxa"/>
                      <w:bottom w:w="15" w:type="dxa"/>
                      <w:right w:w="15" w:type="dxa"/>
                    </w:tblCellMar>
                    <w:tblLook w:val="05E0"/>
                  </w:tblPr>
                  <w:tblGrid>
                    <w:gridCol w:w="862"/>
                    <w:gridCol w:w="8478"/>
                  </w:tblGrid>
                  <w:tr>
                    <w:tblPrEx>
                      <w:tblW w:w="5000" w:type="pct"/>
                      <w:tblCellMar>
                        <w:top w:w="15" w:type="dxa"/>
                        <w:left w:w="15" w:type="dxa"/>
                        <w:bottom w:w="15" w:type="dxa"/>
                        <w:right w:w="15" w:type="dxa"/>
                      </w:tblCellMar>
                      <w:tblLook w:val="05E0"/>
                    </w:tblPrEx>
                    <w:tc>
                      <w:tcPr>
                        <w:tcW w:w="822" w:type="dxa"/>
                        <w:noWrap w:val="0"/>
                        <w:tcMar>
                          <w:top w:w="20" w:type="dxa"/>
                          <w:left w:w="20" w:type="dxa"/>
                          <w:bottom w:w="20" w:type="dxa"/>
                          <w:right w:w="20" w:type="dxa"/>
                        </w:tcMar>
                        <w:vAlign w:val="top"/>
                      </w:tcPr>
                      <w:p>
                        <w:pPr>
                          <w:ind w:firstLine="0"/>
                          <w:jc w:val="right"/>
                          <w:rPr>
                            <w:b w:val="0"/>
                            <w:bCs w:val="0"/>
                            <w:i w:val="0"/>
                            <w:iCs w:val="0"/>
                            <w:smallCaps w:val="0"/>
                            <w:color w:val="000000"/>
                            <w:sz w:val="22"/>
                            <w:szCs w:val="22"/>
                          </w:rPr>
                        </w:pPr>
                        <w:r>
                          <w:rPr>
                            <w:b w:val="0"/>
                            <w:bCs w:val="0"/>
                            <w:i w:val="0"/>
                            <w:iCs w:val="0"/>
                            <w:smallCaps w:val="0"/>
                            <w:color w:val="000000"/>
                            <w:sz w:val="22"/>
                            <w:szCs w:val="22"/>
                          </w:rPr>
                          <w:t>1.</w:t>
                        </w:r>
                      </w:p>
                    </w:tc>
                    <w:tc>
                      <w:tcPr>
                        <w:noWrap w:val="0"/>
                        <w:tcMar>
                          <w:top w:w="20" w:type="dxa"/>
                          <w:left w:w="77" w:type="dxa"/>
                          <w:bottom w:w="20" w:type="dxa"/>
                          <w:right w:w="20" w:type="dxa"/>
                        </w:tcMar>
                        <w:vAlign w:val="top"/>
                      </w:tcPr>
                      <w:p>
                        <w:pPr>
                          <w:ind w:firstLine="0"/>
                          <w:jc w:val="both"/>
                          <w:rPr>
                            <w:b w:val="0"/>
                            <w:bCs w:val="0"/>
                            <w:i w:val="0"/>
                            <w:iCs w:val="0"/>
                            <w:smallCaps w:val="0"/>
                            <w:color w:val="000000"/>
                            <w:sz w:val="22"/>
                            <w:szCs w:val="22"/>
                          </w:rPr>
                        </w:pPr>
                        <w:r>
                          <w:rPr>
                            <w:rStyle w:val="pIndentTxt"/>
                            <w:b w:val="0"/>
                            <w:bCs w:val="0"/>
                            <w:i w:val="0"/>
                            <w:iCs w:val="0"/>
                            <w:smallCaps w:val="0"/>
                            <w:color w:val="000000"/>
                            <w:sz w:val="22"/>
                            <w:szCs w:val="22"/>
                          </w:rPr>
                          <w:t>Active Mobility Act 2017 — Section 23D(1) or 28B(1)</w:t>
                        </w:r>
                      </w:p>
                    </w:tc>
                  </w:tr>
                </w:tbl>
                <w:p>
                  <w:pPr>
                    <w:rPr>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5" w:type="dxa"/>
                    <w:bottom w:w="77" w:type="dxa"/>
                    <w:right w:w="20" w:type="dxa"/>
                  </w:tcMar>
                  <w:vAlign w:val="top"/>
                </w:tcPr>
                <w:tbl>
                  <w:tblPr>
                    <w:tblStyle w:val="table"/>
                    <w:tblW w:w="5000" w:type="pct"/>
                    <w:tblCellMar>
                      <w:top w:w="15" w:type="dxa"/>
                      <w:left w:w="15" w:type="dxa"/>
                      <w:bottom w:w="15" w:type="dxa"/>
                      <w:right w:w="15" w:type="dxa"/>
                    </w:tblCellMar>
                    <w:tblLook w:val="05E0"/>
                  </w:tblPr>
                  <w:tblGrid>
                    <w:gridCol w:w="862"/>
                    <w:gridCol w:w="8478"/>
                  </w:tblGrid>
                  <w:tr>
                    <w:tblPrEx>
                      <w:tblW w:w="5000" w:type="pct"/>
                      <w:tblCellMar>
                        <w:top w:w="15" w:type="dxa"/>
                        <w:left w:w="15" w:type="dxa"/>
                        <w:bottom w:w="15" w:type="dxa"/>
                        <w:right w:w="15" w:type="dxa"/>
                      </w:tblCellMar>
                      <w:tblLook w:val="05E0"/>
                    </w:tblPrEx>
                    <w:tc>
                      <w:tcPr>
                        <w:tcW w:w="822" w:type="dxa"/>
                        <w:noWrap w:val="0"/>
                        <w:tcMar>
                          <w:top w:w="20" w:type="dxa"/>
                          <w:left w:w="20" w:type="dxa"/>
                          <w:bottom w:w="20" w:type="dxa"/>
                          <w:right w:w="20" w:type="dxa"/>
                        </w:tcMar>
                        <w:vAlign w:val="top"/>
                      </w:tcPr>
                      <w:p>
                        <w:pPr>
                          <w:ind w:firstLine="0"/>
                          <w:jc w:val="right"/>
                          <w:rPr>
                            <w:b w:val="0"/>
                            <w:bCs w:val="0"/>
                            <w:i w:val="0"/>
                            <w:iCs w:val="0"/>
                            <w:smallCaps w:val="0"/>
                            <w:color w:val="000000"/>
                            <w:sz w:val="22"/>
                            <w:szCs w:val="22"/>
                          </w:rPr>
                        </w:pPr>
                        <w:r>
                          <w:rPr>
                            <w:b w:val="0"/>
                            <w:bCs w:val="0"/>
                            <w:i w:val="0"/>
                            <w:iCs w:val="0"/>
                            <w:smallCaps w:val="0"/>
                            <w:color w:val="000000"/>
                            <w:sz w:val="22"/>
                            <w:szCs w:val="22"/>
                          </w:rPr>
                          <w:t>2.</w:t>
                        </w:r>
                      </w:p>
                    </w:tc>
                    <w:tc>
                      <w:tcPr>
                        <w:noWrap w:val="0"/>
                        <w:tcMar>
                          <w:top w:w="20" w:type="dxa"/>
                          <w:left w:w="77" w:type="dxa"/>
                          <w:bottom w:w="20" w:type="dxa"/>
                          <w:right w:w="20" w:type="dxa"/>
                        </w:tcMar>
                        <w:vAlign w:val="top"/>
                      </w:tcPr>
                      <w:p>
                        <w:pPr>
                          <w:ind w:firstLine="0"/>
                          <w:jc w:val="both"/>
                          <w:rPr>
                            <w:b w:val="0"/>
                            <w:bCs w:val="0"/>
                            <w:i w:val="0"/>
                            <w:iCs w:val="0"/>
                            <w:smallCaps w:val="0"/>
                            <w:color w:val="000000"/>
                            <w:sz w:val="22"/>
                            <w:szCs w:val="22"/>
                          </w:rPr>
                        </w:pPr>
                        <w:r>
                          <w:rPr>
                            <w:rStyle w:val="pIndentTxt"/>
                            <w:b w:val="0"/>
                            <w:bCs w:val="0"/>
                            <w:i w:val="0"/>
                            <w:iCs w:val="0"/>
                            <w:smallCaps w:val="0"/>
                            <w:color w:val="000000"/>
                            <w:sz w:val="22"/>
                            <w:szCs w:val="22"/>
                          </w:rPr>
                          <w:t>Road Traffic Act 1961 — Section 35(1) or 47G(1)</w:t>
                        </w:r>
                      </w:p>
                    </w:tc>
                  </w:tr>
                </w:tbl>
                <w:p>
                  <w:pPr>
                    <w:rPr>
                      <w:b w:val="0"/>
                      <w:bCs w:val="0"/>
                      <w:i w:val="0"/>
                      <w:iCs w:val="0"/>
                      <w:smallCaps w:val="0"/>
                      <w:color w:val="000000"/>
                    </w:rPr>
                  </w:pPr>
                </w:p>
              </w:tc>
            </w:tr>
          </w:tbl>
          <w:p>
            <w:pPr>
              <w:rPr>
                <w:b w:val="0"/>
                <w:bCs w:val="0"/>
                <w:i w:val="0"/>
                <w:iCs w:val="0"/>
                <w:smallCaps w:val="0"/>
                <w:color w:val="000000"/>
                <w:sz w:val="22"/>
                <w:szCs w:val="22"/>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0" w:type="dxa"/>
              <w:left w:w="20" w:type="dxa"/>
              <w:bottom w:w="77" w:type="dxa"/>
              <w:right w:w="20" w:type="dxa"/>
            </w:tcMar>
            <w:vAlign w:val="top"/>
          </w:tcPr>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Part 2</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 xml:space="preserve">WRITTEN LAW RELATING TO VEHICLE USED BY PLATFORM </w:t>
                  </w:r>
                  <w:r>
                    <w:rPr>
                      <w:b w:val="0"/>
                      <w:bCs w:val="0"/>
                      <w:i w:val="0"/>
                      <w:iCs w:val="0"/>
                      <w:caps/>
                      <w:smallCaps w:val="0"/>
                      <w:color w:val="000000"/>
                      <w:sz w:val="22"/>
                      <w:szCs w:val="22"/>
                    </w:rPr>
                    <w:br/>
                  </w:r>
                  <w:r>
                    <w:rPr>
                      <w:b w:val="0"/>
                      <w:bCs w:val="0"/>
                      <w:i w:val="0"/>
                      <w:iCs w:val="0"/>
                      <w:caps/>
                      <w:smallCaps w:val="0"/>
                      <w:color w:val="000000"/>
                      <w:sz w:val="22"/>
                      <w:szCs w:val="22"/>
                    </w:rPr>
                    <w:t>WORKER IN PROVISION OF PLATFORM SERVICE</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5" w:type="dxa"/>
                    <w:bottom w:w="77" w:type="dxa"/>
                    <w:right w:w="20" w:type="dxa"/>
                  </w:tcMar>
                  <w:vAlign w:val="top"/>
                </w:tcPr>
                <w:tbl>
                  <w:tblPr>
                    <w:tblStyle w:val="table"/>
                    <w:tblW w:w="5000" w:type="pct"/>
                    <w:tblCellMar>
                      <w:top w:w="15" w:type="dxa"/>
                      <w:left w:w="15" w:type="dxa"/>
                      <w:bottom w:w="15" w:type="dxa"/>
                      <w:right w:w="15" w:type="dxa"/>
                    </w:tblCellMar>
                    <w:tblLook w:val="05E0"/>
                  </w:tblPr>
                  <w:tblGrid>
                    <w:gridCol w:w="862"/>
                    <w:gridCol w:w="8478"/>
                  </w:tblGrid>
                  <w:tr>
                    <w:tblPrEx>
                      <w:tblW w:w="5000" w:type="pct"/>
                      <w:tblCellMar>
                        <w:top w:w="15" w:type="dxa"/>
                        <w:left w:w="15" w:type="dxa"/>
                        <w:bottom w:w="15" w:type="dxa"/>
                        <w:right w:w="15" w:type="dxa"/>
                      </w:tblCellMar>
                      <w:tblLook w:val="05E0"/>
                    </w:tblPrEx>
                    <w:tc>
                      <w:tcPr>
                        <w:tcW w:w="822" w:type="dxa"/>
                        <w:noWrap w:val="0"/>
                        <w:tcMar>
                          <w:top w:w="20" w:type="dxa"/>
                          <w:left w:w="20" w:type="dxa"/>
                          <w:bottom w:w="20" w:type="dxa"/>
                          <w:right w:w="20" w:type="dxa"/>
                        </w:tcMar>
                        <w:vAlign w:val="top"/>
                      </w:tcPr>
                      <w:p>
                        <w:pPr>
                          <w:ind w:firstLine="0"/>
                          <w:jc w:val="right"/>
                          <w:rPr>
                            <w:b w:val="0"/>
                            <w:bCs w:val="0"/>
                            <w:i w:val="0"/>
                            <w:iCs w:val="0"/>
                            <w:smallCaps w:val="0"/>
                            <w:color w:val="000000"/>
                            <w:sz w:val="22"/>
                            <w:szCs w:val="22"/>
                          </w:rPr>
                        </w:pPr>
                        <w:r>
                          <w:rPr>
                            <w:b w:val="0"/>
                            <w:bCs w:val="0"/>
                            <w:i w:val="0"/>
                            <w:iCs w:val="0"/>
                            <w:smallCaps w:val="0"/>
                            <w:color w:val="000000"/>
                            <w:sz w:val="22"/>
                            <w:szCs w:val="22"/>
                          </w:rPr>
                          <w:t>1.</w:t>
                        </w:r>
                      </w:p>
                    </w:tc>
                    <w:tc>
                      <w:tcPr>
                        <w:noWrap w:val="0"/>
                        <w:tcMar>
                          <w:top w:w="20" w:type="dxa"/>
                          <w:left w:w="77" w:type="dxa"/>
                          <w:bottom w:w="20" w:type="dxa"/>
                          <w:right w:w="20" w:type="dxa"/>
                        </w:tcMar>
                        <w:vAlign w:val="top"/>
                      </w:tcPr>
                      <w:p>
                        <w:pPr>
                          <w:ind w:firstLine="0"/>
                          <w:jc w:val="both"/>
                          <w:rPr>
                            <w:b w:val="0"/>
                            <w:bCs w:val="0"/>
                            <w:i w:val="0"/>
                            <w:iCs w:val="0"/>
                            <w:smallCaps w:val="0"/>
                            <w:color w:val="000000"/>
                            <w:sz w:val="22"/>
                            <w:szCs w:val="22"/>
                          </w:rPr>
                        </w:pPr>
                        <w:r>
                          <w:rPr>
                            <w:rStyle w:val="pIndentTxt"/>
                            <w:b w:val="0"/>
                            <w:bCs w:val="0"/>
                            <w:i w:val="0"/>
                            <w:iCs w:val="0"/>
                            <w:smallCaps w:val="0"/>
                            <w:color w:val="000000"/>
                            <w:sz w:val="22"/>
                            <w:szCs w:val="22"/>
                          </w:rPr>
                          <w:t>Active Mobility Act 2017 — Section 19</w:t>
                        </w:r>
                      </w:p>
                    </w:tc>
                  </w:tr>
                </w:tbl>
                <w:p>
                  <w:pPr>
                    <w:rPr>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5" w:type="dxa"/>
                    <w:bottom w:w="77" w:type="dxa"/>
                    <w:right w:w="20" w:type="dxa"/>
                  </w:tcMar>
                  <w:vAlign w:val="top"/>
                </w:tcPr>
                <w:tbl>
                  <w:tblPr>
                    <w:tblStyle w:val="table"/>
                    <w:tblW w:w="5000" w:type="pct"/>
                    <w:tblCellMar>
                      <w:top w:w="15" w:type="dxa"/>
                      <w:left w:w="15" w:type="dxa"/>
                      <w:bottom w:w="15" w:type="dxa"/>
                      <w:right w:w="15" w:type="dxa"/>
                    </w:tblCellMar>
                    <w:tblLook w:val="05E0"/>
                  </w:tblPr>
                  <w:tblGrid>
                    <w:gridCol w:w="862"/>
                    <w:gridCol w:w="8478"/>
                  </w:tblGrid>
                  <w:tr>
                    <w:tblPrEx>
                      <w:tblW w:w="5000" w:type="pct"/>
                      <w:tblCellMar>
                        <w:top w:w="15" w:type="dxa"/>
                        <w:left w:w="15" w:type="dxa"/>
                        <w:bottom w:w="15" w:type="dxa"/>
                        <w:right w:w="15" w:type="dxa"/>
                      </w:tblCellMar>
                      <w:tblLook w:val="05E0"/>
                    </w:tblPrEx>
                    <w:tc>
                      <w:tcPr>
                        <w:tcW w:w="822" w:type="dxa"/>
                        <w:noWrap w:val="0"/>
                        <w:tcMar>
                          <w:top w:w="20" w:type="dxa"/>
                          <w:left w:w="20" w:type="dxa"/>
                          <w:bottom w:w="20" w:type="dxa"/>
                          <w:right w:w="20" w:type="dxa"/>
                        </w:tcMar>
                        <w:vAlign w:val="top"/>
                      </w:tcPr>
                      <w:p>
                        <w:pPr>
                          <w:ind w:firstLine="0"/>
                          <w:jc w:val="right"/>
                          <w:rPr>
                            <w:b w:val="0"/>
                            <w:bCs w:val="0"/>
                            <w:i w:val="0"/>
                            <w:iCs w:val="0"/>
                            <w:smallCaps w:val="0"/>
                            <w:color w:val="000000"/>
                            <w:sz w:val="22"/>
                            <w:szCs w:val="22"/>
                          </w:rPr>
                        </w:pPr>
                        <w:r>
                          <w:rPr>
                            <w:b w:val="0"/>
                            <w:bCs w:val="0"/>
                            <w:i w:val="0"/>
                            <w:iCs w:val="0"/>
                            <w:smallCaps w:val="0"/>
                            <w:color w:val="000000"/>
                            <w:sz w:val="22"/>
                            <w:szCs w:val="22"/>
                          </w:rPr>
                          <w:t>2.</w:t>
                        </w:r>
                      </w:p>
                    </w:tc>
                    <w:tc>
                      <w:tcPr>
                        <w:noWrap w:val="0"/>
                        <w:tcMar>
                          <w:top w:w="20" w:type="dxa"/>
                          <w:left w:w="77" w:type="dxa"/>
                          <w:bottom w:w="20" w:type="dxa"/>
                          <w:right w:w="20" w:type="dxa"/>
                        </w:tcMar>
                        <w:vAlign w:val="top"/>
                      </w:tcPr>
                      <w:p>
                        <w:pPr>
                          <w:ind w:firstLine="0"/>
                          <w:jc w:val="both"/>
                          <w:rPr>
                            <w:b w:val="0"/>
                            <w:bCs w:val="0"/>
                            <w:i w:val="0"/>
                            <w:iCs w:val="0"/>
                            <w:smallCaps w:val="0"/>
                            <w:color w:val="000000"/>
                            <w:sz w:val="22"/>
                            <w:szCs w:val="22"/>
                          </w:rPr>
                        </w:pPr>
                        <w:r>
                          <w:rPr>
                            <w:rStyle w:val="pIndentTxt"/>
                            <w:b w:val="0"/>
                            <w:bCs w:val="0"/>
                            <w:i w:val="0"/>
                            <w:iCs w:val="0"/>
                            <w:smallCaps w:val="0"/>
                            <w:color w:val="000000"/>
                            <w:sz w:val="22"/>
                            <w:szCs w:val="22"/>
                          </w:rPr>
                          <w:t>Road Traffic Act 1961 — Any rules relating to the construction and equipment of vehicles made pursuant to section 6.</w:t>
                        </w:r>
                      </w:p>
                      <w:p>
                        <w:pPr>
                          <w:pStyle w:val="amendNote"/>
                          <w:rPr>
                            <w:b w:val="0"/>
                            <w:bCs w:val="0"/>
                            <w:i/>
                            <w:iCs/>
                            <w:smallCaps w:val="0"/>
                            <w:color w:val="0000FF"/>
                            <w:sz w:val="18"/>
                            <w:szCs w:val="18"/>
                          </w:rPr>
                        </w:pPr>
                        <w:r>
                          <w:rPr>
                            <w:b w:val="0"/>
                            <w:bCs w:val="0"/>
                            <w:smallCaps w:val="0"/>
                          </w:rPr>
                          <w:t>[Act 30 of 2024 wef 01/01/2025]</w:t>
                        </w:r>
                      </w:p>
                    </w:tc>
                  </w:tr>
                </w:tbl>
                <w:p>
                  <w:pPr>
                    <w:rPr>
                      <w:b w:val="0"/>
                      <w:bCs w:val="0"/>
                      <w:i w:val="0"/>
                      <w:iCs w:val="0"/>
                      <w:smallCaps w:val="0"/>
                      <w:color w:val="000000"/>
                    </w:rPr>
                  </w:pPr>
                </w:p>
              </w:tc>
            </w:tr>
          </w:tbl>
          <w:p>
            <w:pPr>
              <w:rPr>
                <w:b w:val="0"/>
                <w:bCs w:val="0"/>
                <w:i w:val="0"/>
                <w:iCs w:val="0"/>
                <w:smallCaps w:val="0"/>
                <w:color w:val="000000"/>
                <w:sz w:val="22"/>
                <w:szCs w:val="22"/>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437" w:type="dxa"/>
              <w:left w:w="20" w:type="dxa"/>
              <w:bottom w:w="20" w:type="dxa"/>
              <w:right w:w="20" w:type="dxa"/>
            </w:tcMar>
            <w:vAlign w:val="top"/>
          </w:tcPr>
          <w:p>
            <w:pPr>
              <w:pStyle w:val="pLHHdrNoBold"/>
              <w:spacing w:before="260" w:after="260"/>
              <w:ind w:left="1440" w:right="1440" w:firstLine="0"/>
              <w:rPr>
                <w:b w:val="0"/>
                <w:bCs w:val="0"/>
                <w:i w:val="0"/>
                <w:iCs w:val="0"/>
                <w:caps/>
                <w:smallCaps w:val="0"/>
                <w:color w:val="000000"/>
                <w:sz w:val="26"/>
                <w:szCs w:val="26"/>
              </w:rPr>
            </w:pPr>
            <w:r>
              <w:rPr>
                <w:b w:val="0"/>
                <w:bCs w:val="0"/>
                <w:i w:val="0"/>
                <w:iCs w:val="0"/>
                <w:smallCaps w:val="0"/>
                <w:color w:val="000000"/>
              </w:rPr>
              <w:t>LEGISLATIVE HISTORY</w:t>
            </w: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Work Injury Compensation Act 2019</w:t>
                  </w:r>
                </w:p>
              </w:tc>
            </w:tr>
          </w:tbl>
          <w:p>
            <w:pPr>
              <w:pStyle w:val="legisTblmTop"/>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bl>
            <w:tblPr>
              <w:tblStyle w:val="table"/>
              <w:tblW w:w="5000" w:type="pct"/>
              <w:tblCellMar>
                <w:top w:w="0" w:type="dxa"/>
                <w:left w:w="0" w:type="dxa"/>
                <w:bottom w:w="0" w:type="dxa"/>
                <w:right w:w="0" w:type="dxa"/>
              </w:tblCellMar>
              <w:tblLook w:val="05E0"/>
            </w:tblPr>
            <w:tblGrid>
              <w:gridCol w:w="747"/>
              <w:gridCol w:w="4857"/>
              <w:gridCol w:w="467"/>
              <w:gridCol w:w="3269"/>
            </w:tblGrid>
            <w:tr>
              <w:tblPrEx>
                <w:tblW w:w="5000" w:type="pct"/>
                <w:tblCellMar>
                  <w:top w:w="0" w:type="dxa"/>
                  <w:left w:w="0" w:type="dxa"/>
                  <w:bottom w:w="0" w:type="dxa"/>
                  <w:right w:w="0" w:type="dxa"/>
                </w:tblCellMar>
                <w:tblLook w:val="05E0"/>
              </w:tblPrEx>
              <w:tc>
                <w:tcPr>
                  <w:gridSpan w:val="4"/>
                  <w:noWrap w:val="0"/>
                  <w:tcMar>
                    <w:top w:w="5" w:type="dxa"/>
                    <w:left w:w="5" w:type="dxa"/>
                    <w:bottom w:w="5" w:type="dxa"/>
                    <w:right w:w="5" w:type="dxa"/>
                  </w:tcMar>
                  <w:vAlign w:val="top"/>
                </w:tcPr>
                <w:p>
                  <w:pPr>
                    <w:pStyle w:val="caveat"/>
                    <w:rPr>
                      <w:b w:val="0"/>
                      <w:bCs w:val="0"/>
                      <w:i w:val="0"/>
                      <w:iCs w:val="0"/>
                      <w:smallCaps w:val="0"/>
                      <w:color w:val="000000"/>
                      <w:sz w:val="22"/>
                      <w:szCs w:val="22"/>
                    </w:rPr>
                  </w:pPr>
                  <w:r>
                    <w:rPr>
                      <w:b w:val="0"/>
                      <w:bCs w:val="0"/>
                      <w:i w:val="0"/>
                      <w:iCs w:val="0"/>
                      <w:smallCaps w:val="0"/>
                      <w:color w:val="000000"/>
                    </w:rPr>
                    <w:t>This Legislative History is a service provided by the Law Revision Commission on a best-efforts basis. It is not part of the Act.</w:t>
                  </w: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N of 2019—Work Injury Compensation Act 2019</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21/2019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5 August 2019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 September 2019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September 2020</w:t>
                              </w:r>
                            </w:p>
                          </w:tc>
                        </w:tr>
                      </w:tbl>
                      <w:p>
                        <w:pPr>
                          <w:rPr>
                            <w:vanish/>
                          </w:rPr>
                        </w:pPr>
                      </w:p>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January 2021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2.  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G.N. No. S 744/2020—Work Injury Compensation Act 2019 (Amendment of First Schedule) Order 2020</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September 2020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3.  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40 of 2019—Supreme Court of Judicature (Amendment) Act 2019</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32/2019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7 October 2019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5 November 2019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 January 2021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4.  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4 of 2021—Statute Law Reform Act 2021</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45/2020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 November 2020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5 January 2021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March 2021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5.  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 xml:space="preserve">2020 Revised Edition—Work Injury </w:t>
                        </w:r>
                        <w:r>
                          <w:rPr>
                            <w:b/>
                            <w:bCs/>
                            <w:i w:val="0"/>
                            <w:iCs w:val="0"/>
                            <w:smallCaps w:val="0"/>
                            <w:color w:val="000000"/>
                            <w:sz w:val="22"/>
                            <w:szCs w:val="22"/>
                          </w:rPr>
                          <w:br/>
                        </w:r>
                        <w:r>
                          <w:rPr>
                            <w:b/>
                            <w:bCs/>
                            <w:i w:val="0"/>
                            <w:iCs w:val="0"/>
                            <w:smallCaps w:val="0"/>
                            <w:color w:val="000000"/>
                            <w:sz w:val="22"/>
                            <w:szCs w:val="22"/>
                          </w:rPr>
                          <w:t>Compensation Act 2019</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Operation</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31 December 2021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6.  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G.N. No. S 26/2022—Variable Capital Companies (Consequential Amendments to Other Acts) Order 2022</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13 January 2022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7.  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12 of 2023—Misuse of Drugs (Amendment) Act 2023</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9/2023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24 February 2023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21 March 2023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June 2024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8.  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20 of 2022—Adoption of Children Act 2022</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12/2022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4 April 2022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9 May 2022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15 October 2024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9.  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30 of 2024—Platform Workers Act 2024</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26/2024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6 August 2024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10 September 2024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15 October 2024</w:t>
                              </w:r>
                            </w:p>
                          </w:tc>
                        </w:tr>
                      </w:tbl>
                      <w:p>
                        <w:pPr>
                          <w:rPr>
                            <w:vanish/>
                          </w:rPr>
                        </w:pPr>
                      </w:p>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January 2025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10.  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G.N. No. S 694/2025—Work Injury Compensation Act 2019 (Amendment of First and Fifth Schedules) Order 2025</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Date of 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November 2025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11.  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G.N. No. S 751/2025—Work Injury Compensation Act 2019 (Amendment of Second Schedule) Order 2025</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Date of 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December 2025</w:t>
                              </w:r>
                            </w:p>
                          </w:tc>
                        </w:tr>
                      </w:tbl>
                      <w:p>
                        <w:pPr>
                          <w:rPr>
                            <w:b w:val="0"/>
                            <w:bCs w:val="0"/>
                            <w:i w:val="0"/>
                            <w:iCs w:val="0"/>
                            <w:smallCaps w:val="0"/>
                            <w:color w:val="000000"/>
                          </w:rPr>
                        </w:pPr>
                      </w:p>
                    </w:tc>
                  </w:tr>
                </w:tbl>
                <w:p>
                  <w:pPr>
                    <w:rPr>
                      <w:b w:val="0"/>
                      <w:bCs w:val="0"/>
                      <w:i w:val="0"/>
                      <w:iCs w:val="0"/>
                      <w:smallCaps w:val="0"/>
                      <w:color w:val="000000"/>
                    </w:rPr>
                  </w:pPr>
                </w:p>
              </w:tc>
            </w:tr>
          </w:tbl>
          <w:p>
            <w:pPr>
              <w:rPr>
                <w:b w:val="0"/>
                <w:bCs w:val="0"/>
                <w:i w:val="0"/>
                <w:iCs w:val="0"/>
                <w:smallCaps w:val="0"/>
                <w:color w:val="000000"/>
                <w:sz w:val="22"/>
                <w:szCs w:val="22"/>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437" w:type="dxa"/>
              <w:left w:w="20" w:type="dxa"/>
              <w:bottom w:w="20" w:type="dxa"/>
              <w:right w:w="20" w:type="dxa"/>
            </w:tcMar>
            <w:vAlign w:val="top"/>
          </w:tcPr>
          <w:p>
            <w:pPr>
              <w:pStyle w:val="AbbKeyBold"/>
              <w:spacing w:before="260" w:after="260"/>
              <w:ind w:left="1440" w:right="1440" w:firstLine="0"/>
              <w:rPr>
                <w:b w:val="0"/>
                <w:bCs w:val="0"/>
                <w:i w:val="0"/>
                <w:iCs w:val="0"/>
                <w:caps w:val="0"/>
                <w:smallCaps w:val="0"/>
                <w:color w:val="000000"/>
                <w:sz w:val="26"/>
                <w:szCs w:val="26"/>
                <w:u w:val="single" w:color="000000"/>
              </w:rPr>
            </w:pPr>
            <w:r>
              <w:rPr>
                <w:b w:val="0"/>
                <w:bCs w:val="0"/>
                <w:i w:val="0"/>
                <w:iCs w:val="0"/>
                <w:smallCaps w:val="0"/>
                <w:color w:val="000000"/>
                <w:u w:val="single" w:color="000000"/>
              </w:rPr>
              <w:t>Abbreviations</w:t>
            </w: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60" w:type="dxa"/>
                      <w:left w:w="60" w:type="dxa"/>
                      <w:bottom w:w="60" w:type="dxa"/>
                      <w:right w:w="60" w:type="dxa"/>
                    </w:tblCellMar>
                    <w:tblLook w:val="05E0"/>
                  </w:tblPr>
                  <w:tblGrid>
                    <w:gridCol w:w="2350"/>
                    <w:gridCol w:w="6990"/>
                  </w:tblGrid>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 </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(updated on 29 August 2022)</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G.N.</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Gazette Notification</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G.N. Sp.</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Gazette Notification (Special Supplement)</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L.A.</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Legislative Assembly</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L.N.</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Legal Notification (Federal/Malaysian)</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M.</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Malaya/Malaysia (including Federated Malay States, Malayan Union, Federation of Malaya and Federation of Malaysia)</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Parl.</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Parliament</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Subsidiary Legislation</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S.I.</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Statutory Instrument (United Kingdom)</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 (N.S.)</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Subsidiary Legislation (New Series)</w:t>
                        </w:r>
                      </w:p>
                    </w:tc>
                  </w:tr>
                  <w:tr>
                    <w:tblPrEx>
                      <w:tblW w:w="5000" w:type="pct"/>
                      <w:tblCellMar>
                        <w:top w:w="60" w:type="dxa"/>
                        <w:left w:w="60" w:type="dxa"/>
                        <w:bottom w:w="60" w:type="dxa"/>
                        <w:right w:w="60" w:type="dxa"/>
                      </w:tblCellMar>
                      <w:tblLook w:val="05E0"/>
                    </w:tblPrEx>
                    <w:trPr>
                      <w:cantSplit w:val="0"/>
                      <w:trHeight w:val="26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S.S.G.G.</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Straits Settlements Government Gazette</w:t>
                        </w:r>
                      </w:p>
                    </w:tc>
                  </w:tr>
                  <w:tr>
                    <w:tblPrEx>
                      <w:tblW w:w="5000" w:type="pct"/>
                      <w:tblCellMar>
                        <w:top w:w="60" w:type="dxa"/>
                        <w:left w:w="60" w:type="dxa"/>
                        <w:bottom w:w="60" w:type="dxa"/>
                        <w:right w:w="60" w:type="dxa"/>
                      </w:tblCellMar>
                      <w:tblLook w:val="05E0"/>
                    </w:tblPrEx>
                    <w:trPr>
                      <w:cantSplit w:val="0"/>
                      <w:trHeight w:val="26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S.S.G.G. (E)</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Straits Settlements Government Gazette (Extraordinary)</w:t>
                        </w:r>
                      </w:p>
                    </w:tc>
                  </w:tr>
                </w:tbl>
                <w:p>
                  <w:pPr>
                    <w:rPr>
                      <w:b w:val="0"/>
                      <w:bCs w:val="0"/>
                      <w:i w:val="0"/>
                      <w:iCs w:val="0"/>
                      <w:smallCaps w:val="0"/>
                      <w:color w:val="000000"/>
                    </w:rPr>
                  </w:pPr>
                </w:p>
              </w:tc>
            </w:tr>
          </w:tbl>
          <w:p>
            <w:pPr>
              <w:rPr>
                <w:b w:val="0"/>
                <w:bCs w:val="0"/>
                <w:i w:val="0"/>
                <w:iCs w:val="0"/>
                <w:smallCaps w:val="0"/>
                <w:color w:val="000000"/>
                <w:sz w:val="26"/>
                <w:szCs w:val="26"/>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0" w:type="dxa"/>
              <w:left w:w="20" w:type="dxa"/>
              <w:bottom w:w="20" w:type="dxa"/>
              <w:right w:w="20" w:type="dxa"/>
            </w:tcMar>
            <w:vAlign w:val="top"/>
          </w:tcPr>
          <w:p>
            <w:pPr>
              <w:pStyle w:val="pLHHdrNoBold"/>
              <w:spacing w:before="260" w:after="260"/>
              <w:ind w:left="1440" w:right="1440" w:firstLine="0"/>
              <w:rPr>
                <w:b w:val="0"/>
                <w:bCs w:val="0"/>
                <w:i w:val="0"/>
                <w:iCs w:val="0"/>
                <w:caps/>
                <w:smallCaps w:val="0"/>
                <w:color w:val="000000"/>
                <w:sz w:val="26"/>
                <w:szCs w:val="26"/>
              </w:rPr>
            </w:pPr>
            <w:r>
              <w:rPr>
                <w:b w:val="0"/>
                <w:bCs w:val="0"/>
                <w:i w:val="0"/>
                <w:iCs w:val="0"/>
                <w:smallCaps w:val="0"/>
                <w:color w:val="000000"/>
              </w:rPr>
              <w:t>COMPARATIVE TABLE</w:t>
            </w: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Work Injury Compensation Act 2019</w:t>
                  </w:r>
                </w:p>
              </w:tc>
            </w:tr>
          </w:tbl>
          <w:p>
            <w:pPr>
              <w:pStyle w:val="comTblTxt"/>
              <w:spacing w:before="220" w:after="220"/>
              <w:ind w:left="0" w:right="0"/>
              <w:rPr>
                <w:b w:val="0"/>
                <w:bCs w:val="0"/>
                <w:i w:val="0"/>
                <w:iCs w:val="0"/>
                <w:smallCaps w:val="0"/>
                <w:color w:val="000000"/>
                <w:sz w:val="22"/>
                <w:szCs w:val="22"/>
              </w:rPr>
            </w:pPr>
            <w:r>
              <w:rPr>
                <w:b w:val="0"/>
                <w:bCs w:val="0"/>
                <w:i w:val="0"/>
                <w:iCs w:val="0"/>
                <w:smallCaps w:val="0"/>
                <w:color w:val="000000"/>
                <w:sz w:val="22"/>
                <w:szCs w:val="22"/>
              </w:rPr>
              <w:t>This Act has undergone renumbering in the 2020 Revised Edition. This Comparative Table is provided to help readers locate the corresponding provisions in the last Revised Edition.</w:t>
            </w: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btlr"/>
                    <w:tblW w:w="5000" w:type="pct"/>
                    <w:tblCellMar>
                      <w:top w:w="60" w:type="dxa"/>
                      <w:left w:w="60" w:type="dxa"/>
                      <w:bottom w:w="60" w:type="dxa"/>
                      <w:right w:w="60" w:type="dxa"/>
                    </w:tblCellMar>
                    <w:tblLook w:val="05E0"/>
                  </w:tblPr>
                  <w:tblGrid>
                    <w:gridCol w:w="4653"/>
                    <w:gridCol w:w="4627"/>
                  </w:tblGrid>
                  <w:tr>
                    <w:tblPrEx>
                      <w:tblW w:w="5000" w:type="pct"/>
                      <w:tblCellMar>
                        <w:top w:w="60" w:type="dxa"/>
                        <w:left w:w="60" w:type="dxa"/>
                        <w:bottom w:w="60" w:type="dxa"/>
                        <w:right w:w="60" w:type="dxa"/>
                      </w:tblCellMar>
                      <w:tblLook w:val="05E0"/>
                    </w:tblPrEx>
                    <w:trPr>
                      <w:tblHeader/>
                    </w:trPr>
                    <w:tc>
                      <w:tcPr>
                        <w:tcBorders>
                          <w:top w:val="single" w:sz="8" w:space="0" w:color="000000"/>
                          <w:left w:val="single" w:sz="8" w:space="0" w:color="000000"/>
                          <w:bottom w:val="single" w:sz="8" w:space="0" w:color="000000"/>
                          <w:right w:val="single" w:sz="8" w:space="0" w:color="000000"/>
                        </w:tcBorders>
                        <w:noWrap w:val="0"/>
                        <w:tcMar>
                          <w:top w:w="70" w:type="dxa"/>
                          <w:left w:w="70" w:type="dxa"/>
                          <w:bottom w:w="70" w:type="dxa"/>
                          <w:right w:w="70" w:type="dxa"/>
                        </w:tcMar>
                        <w:vAlign w:val="top"/>
                      </w:tcPr>
                      <w:p>
                        <w:pPr>
                          <w:pStyle w:val="ptext"/>
                          <w:spacing w:before="0" w:after="0"/>
                          <w:ind w:left="0" w:right="0" w:firstLine="0"/>
                          <w:jc w:val="center"/>
                          <w:rPr>
                            <w:b w:val="0"/>
                            <w:bCs w:val="0"/>
                            <w:i w:val="0"/>
                            <w:iCs w:val="0"/>
                            <w:smallCaps w:val="0"/>
                            <w:color w:val="000000"/>
                            <w:sz w:val="22"/>
                            <w:szCs w:val="22"/>
                          </w:rPr>
                        </w:pPr>
                        <w:bookmarkStart w:id="413" w:name="xy-ta-th-tr-te1-."/>
                        <w:bookmarkEnd w:id="413"/>
                        <w:r>
                          <w:rPr>
                            <w:b/>
                            <w:bCs/>
                            <w:i w:val="0"/>
                            <w:iCs w:val="0"/>
                            <w:smallCaps w:val="0"/>
                            <w:color w:val="000000"/>
                            <w:sz w:val="22"/>
                            <w:szCs w:val="22"/>
                          </w:rPr>
                          <w:t>2020 Ed.</w:t>
                        </w:r>
                      </w:p>
                    </w:tc>
                    <w:tc>
                      <w:tcPr>
                        <w:tcBorders>
                          <w:top w:val="single" w:sz="8" w:space="0" w:color="000000"/>
                          <w:bottom w:val="single" w:sz="8" w:space="0" w:color="000000"/>
                          <w:right w:val="single" w:sz="8" w:space="0" w:color="000000"/>
                        </w:tcBorders>
                        <w:noWrap w:val="0"/>
                        <w:tcMar>
                          <w:top w:w="70"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22"/>
                            <w:szCs w:val="22"/>
                          </w:rPr>
                        </w:pPr>
                        <w:bookmarkStart w:id="414" w:name="xy-ta-th-tr-te2-."/>
                        <w:bookmarkEnd w:id="414"/>
                        <w:r>
                          <w:rPr>
                            <w:b/>
                            <w:bCs/>
                            <w:i w:val="0"/>
                            <w:iCs w:val="0"/>
                            <w:smallCaps w:val="0"/>
                            <w:color w:val="000000"/>
                            <w:sz w:val="22"/>
                            <w:szCs w:val="22"/>
                          </w:rPr>
                          <w:t>Act 27 of 2019</w:t>
                        </w:r>
                      </w:p>
                    </w:tc>
                  </w:tr>
                  <w:tr>
                    <w:tblPrEx>
                      <w:tblW w:w="5000" w:type="pct"/>
                      <w:tblCellMar>
                        <w:top w:w="60" w:type="dxa"/>
                        <w:left w:w="60" w:type="dxa"/>
                        <w:bottom w:w="60" w:type="dxa"/>
                        <w:right w:w="60" w:type="dxa"/>
                      </w:tblCellMar>
                      <w:tblLook w:val="05E0"/>
                    </w:tblPrEx>
                    <w:trPr>
                      <w:cantSplit w:val="0"/>
                    </w:trPr>
                    <w:tc>
                      <w:tcPr>
                        <w:tcW w:w="250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Omitted as having had effect</w:t>
                        </w:r>
                        <w:r>
                          <w:rPr>
                            <w:b w:val="0"/>
                            <w:bCs w:val="0"/>
                            <w:i w:val="0"/>
                            <w:iCs w:val="0"/>
                            <w:smallCaps w:val="0"/>
                            <w:color w:val="000000"/>
                            <w:sz w:val="22"/>
                            <w:szCs w:val="22"/>
                          </w:rPr>
                          <w:t>]</w:t>
                        </w:r>
                      </w:p>
                    </w:tc>
                    <w:tc>
                      <w:tcPr>
                        <w:tcW w:w="2493"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bCs/>
                            <w:i w:val="0"/>
                            <w:iCs w:val="0"/>
                            <w:smallCaps w:val="0"/>
                            <w:color w:val="000000"/>
                            <w:sz w:val="22"/>
                            <w:szCs w:val="22"/>
                          </w:rPr>
                          <w:t>83</w:t>
                        </w:r>
                        <w:r>
                          <w:rPr>
                            <w:b w:val="0"/>
                            <w:bCs w:val="0"/>
                            <w:i w:val="0"/>
                            <w:iCs w:val="0"/>
                            <w:smallCaps w:val="0"/>
                            <w:color w:val="000000"/>
                            <w:sz w:val="22"/>
                            <w:szCs w:val="22"/>
                          </w:rPr>
                          <w:t>—(1)</w:t>
                        </w:r>
                      </w:p>
                    </w:tc>
                  </w:tr>
                  <w:tr>
                    <w:tblPrEx>
                      <w:tblW w:w="5000" w:type="pct"/>
                      <w:tblCellMar>
                        <w:top w:w="60" w:type="dxa"/>
                        <w:left w:w="60" w:type="dxa"/>
                        <w:bottom w:w="60" w:type="dxa"/>
                        <w:right w:w="60" w:type="dxa"/>
                      </w:tblCellMar>
                      <w:tblLook w:val="05E0"/>
                    </w:tblPrEx>
                    <w:trPr>
                      <w:cantSplit w:val="0"/>
                    </w:trPr>
                    <w:tc>
                      <w:tcPr>
                        <w:tcW w:w="250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Omitted as having had effect</w:t>
                        </w:r>
                        <w:r>
                          <w:rPr>
                            <w:b w:val="0"/>
                            <w:bCs w:val="0"/>
                            <w:i w:val="0"/>
                            <w:iCs w:val="0"/>
                            <w:smallCaps w:val="0"/>
                            <w:color w:val="000000"/>
                            <w:sz w:val="22"/>
                            <w:szCs w:val="22"/>
                          </w:rPr>
                          <w:t>]</w:t>
                        </w:r>
                      </w:p>
                    </w:tc>
                    <w:tc>
                      <w:tcPr>
                        <w:tcW w:w="2493"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(2)</w:t>
                        </w:r>
                      </w:p>
                    </w:tc>
                  </w:tr>
                  <w:tr>
                    <w:tblPrEx>
                      <w:tblW w:w="5000" w:type="pct"/>
                      <w:tblCellMar>
                        <w:top w:w="60" w:type="dxa"/>
                        <w:left w:w="60" w:type="dxa"/>
                        <w:bottom w:w="60" w:type="dxa"/>
                        <w:right w:w="60" w:type="dxa"/>
                      </w:tblCellMar>
                      <w:tblLook w:val="05E0"/>
                    </w:tblPrEx>
                    <w:trPr>
                      <w:cantSplit w:val="0"/>
                    </w:trPr>
                    <w:tc>
                      <w:tcPr>
                        <w:tcW w:w="250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Omitted as having had effect</w:t>
                        </w:r>
                        <w:r>
                          <w:rPr>
                            <w:b w:val="0"/>
                            <w:bCs w:val="0"/>
                            <w:i w:val="0"/>
                            <w:iCs w:val="0"/>
                            <w:smallCaps w:val="0"/>
                            <w:color w:val="000000"/>
                            <w:sz w:val="22"/>
                            <w:szCs w:val="22"/>
                          </w:rPr>
                          <w:t>]</w:t>
                        </w:r>
                      </w:p>
                    </w:tc>
                    <w:tc>
                      <w:tcPr>
                        <w:tcW w:w="2493"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(3)</w:t>
                        </w:r>
                      </w:p>
                    </w:tc>
                  </w:tr>
                  <w:tr>
                    <w:tblPrEx>
                      <w:tblW w:w="5000" w:type="pct"/>
                      <w:tblCellMar>
                        <w:top w:w="60" w:type="dxa"/>
                        <w:left w:w="60" w:type="dxa"/>
                        <w:bottom w:w="60" w:type="dxa"/>
                        <w:right w:w="60" w:type="dxa"/>
                      </w:tblCellMar>
                      <w:tblLook w:val="05E0"/>
                    </w:tblPrEx>
                    <w:trPr>
                      <w:cantSplit w:val="0"/>
                    </w:trPr>
                    <w:tc>
                      <w:tcPr>
                        <w:tcW w:w="250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Omitted as having had effect</w:t>
                        </w:r>
                        <w:r>
                          <w:rPr>
                            <w:b w:val="0"/>
                            <w:bCs w:val="0"/>
                            <w:i w:val="0"/>
                            <w:iCs w:val="0"/>
                            <w:smallCaps w:val="0"/>
                            <w:color w:val="000000"/>
                            <w:sz w:val="22"/>
                            <w:szCs w:val="22"/>
                          </w:rPr>
                          <w:t>]</w:t>
                        </w:r>
                      </w:p>
                    </w:tc>
                    <w:tc>
                      <w:tcPr>
                        <w:tcW w:w="2493"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(4)</w:t>
                        </w:r>
                      </w:p>
                    </w:tc>
                  </w:tr>
                  <w:tr>
                    <w:tblPrEx>
                      <w:tblW w:w="5000" w:type="pct"/>
                      <w:tblCellMar>
                        <w:top w:w="60" w:type="dxa"/>
                        <w:left w:w="60" w:type="dxa"/>
                        <w:bottom w:w="60" w:type="dxa"/>
                        <w:right w:w="60" w:type="dxa"/>
                      </w:tblCellMar>
                      <w:tblLook w:val="05E0"/>
                    </w:tblPrEx>
                    <w:trPr>
                      <w:cantSplit w:val="0"/>
                    </w:trPr>
                    <w:tc>
                      <w:tcPr>
                        <w:tcW w:w="250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Omitted as having had effect</w:t>
                        </w:r>
                        <w:r>
                          <w:rPr>
                            <w:b w:val="0"/>
                            <w:bCs w:val="0"/>
                            <w:i w:val="0"/>
                            <w:iCs w:val="0"/>
                            <w:smallCaps w:val="0"/>
                            <w:color w:val="000000"/>
                            <w:sz w:val="22"/>
                            <w:szCs w:val="22"/>
                          </w:rPr>
                          <w:t>]</w:t>
                        </w:r>
                      </w:p>
                    </w:tc>
                    <w:tc>
                      <w:tcPr>
                        <w:tcW w:w="2493"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(5)</w:t>
                        </w:r>
                      </w:p>
                    </w:tc>
                  </w:tr>
                  <w:tr>
                    <w:tblPrEx>
                      <w:tblW w:w="5000" w:type="pct"/>
                      <w:tblCellMar>
                        <w:top w:w="60" w:type="dxa"/>
                        <w:left w:w="60" w:type="dxa"/>
                        <w:bottom w:w="60" w:type="dxa"/>
                        <w:right w:w="60" w:type="dxa"/>
                      </w:tblCellMar>
                      <w:tblLook w:val="05E0"/>
                    </w:tblPrEx>
                    <w:trPr>
                      <w:cantSplit w:val="0"/>
                    </w:trPr>
                    <w:tc>
                      <w:tcPr>
                        <w:tcW w:w="250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Omitted as having had effect</w:t>
                        </w:r>
                        <w:r>
                          <w:rPr>
                            <w:b w:val="0"/>
                            <w:bCs w:val="0"/>
                            <w:i w:val="0"/>
                            <w:iCs w:val="0"/>
                            <w:smallCaps w:val="0"/>
                            <w:color w:val="000000"/>
                            <w:sz w:val="22"/>
                            <w:szCs w:val="22"/>
                          </w:rPr>
                          <w:t>]</w:t>
                        </w:r>
                      </w:p>
                    </w:tc>
                    <w:tc>
                      <w:tcPr>
                        <w:tcW w:w="2493"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(6)</w:t>
                        </w:r>
                      </w:p>
                    </w:tc>
                  </w:tr>
                  <w:tr>
                    <w:tblPrEx>
                      <w:tblW w:w="5000" w:type="pct"/>
                      <w:tblCellMar>
                        <w:top w:w="60" w:type="dxa"/>
                        <w:left w:w="60" w:type="dxa"/>
                        <w:bottom w:w="60" w:type="dxa"/>
                        <w:right w:w="60" w:type="dxa"/>
                      </w:tblCellMar>
                      <w:tblLook w:val="05E0"/>
                    </w:tblPrEx>
                    <w:trPr>
                      <w:cantSplit w:val="0"/>
                    </w:trPr>
                    <w:tc>
                      <w:tcPr>
                        <w:tcW w:w="250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Omitted as having had effect</w:t>
                        </w:r>
                        <w:r>
                          <w:rPr>
                            <w:b w:val="0"/>
                            <w:bCs w:val="0"/>
                            <w:i w:val="0"/>
                            <w:iCs w:val="0"/>
                            <w:smallCaps w:val="0"/>
                            <w:color w:val="000000"/>
                            <w:sz w:val="22"/>
                            <w:szCs w:val="22"/>
                          </w:rPr>
                          <w:t>]</w:t>
                        </w:r>
                      </w:p>
                    </w:tc>
                    <w:tc>
                      <w:tcPr>
                        <w:tcW w:w="2493"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(7)</w:t>
                        </w:r>
                      </w:p>
                    </w:tc>
                  </w:tr>
                  <w:tr>
                    <w:tblPrEx>
                      <w:tblW w:w="5000" w:type="pct"/>
                      <w:tblCellMar>
                        <w:top w:w="60" w:type="dxa"/>
                        <w:left w:w="60" w:type="dxa"/>
                        <w:bottom w:w="60" w:type="dxa"/>
                        <w:right w:w="60" w:type="dxa"/>
                      </w:tblCellMar>
                      <w:tblLook w:val="05E0"/>
                    </w:tblPrEx>
                    <w:trPr>
                      <w:cantSplit w:val="0"/>
                    </w:trPr>
                    <w:tc>
                      <w:tcPr>
                        <w:tcW w:w="250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Omitted as having had effect</w:t>
                        </w:r>
                        <w:r>
                          <w:rPr>
                            <w:b w:val="0"/>
                            <w:bCs w:val="0"/>
                            <w:i w:val="0"/>
                            <w:iCs w:val="0"/>
                            <w:smallCaps w:val="0"/>
                            <w:color w:val="000000"/>
                            <w:sz w:val="22"/>
                            <w:szCs w:val="22"/>
                          </w:rPr>
                          <w:t>]</w:t>
                        </w:r>
                      </w:p>
                    </w:tc>
                    <w:tc>
                      <w:tcPr>
                        <w:tcW w:w="2493"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(8)</w:t>
                        </w:r>
                      </w:p>
                    </w:tc>
                  </w:tr>
                  <w:tr>
                    <w:tblPrEx>
                      <w:tblW w:w="5000" w:type="pct"/>
                      <w:tblCellMar>
                        <w:top w:w="60" w:type="dxa"/>
                        <w:left w:w="60" w:type="dxa"/>
                        <w:bottom w:w="60" w:type="dxa"/>
                        <w:right w:w="60" w:type="dxa"/>
                      </w:tblCellMar>
                      <w:tblLook w:val="05E0"/>
                    </w:tblPrEx>
                    <w:trPr>
                      <w:cantSplit w:val="0"/>
                    </w:trPr>
                    <w:tc>
                      <w:tcPr>
                        <w:tcW w:w="250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Omitted as having had effect</w:t>
                        </w:r>
                        <w:r>
                          <w:rPr>
                            <w:b w:val="0"/>
                            <w:bCs w:val="0"/>
                            <w:i w:val="0"/>
                            <w:iCs w:val="0"/>
                            <w:smallCaps w:val="0"/>
                            <w:color w:val="000000"/>
                            <w:sz w:val="22"/>
                            <w:szCs w:val="22"/>
                          </w:rPr>
                          <w:t>]</w:t>
                        </w:r>
                      </w:p>
                    </w:tc>
                    <w:tc>
                      <w:tcPr>
                        <w:tcW w:w="2493"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(9)</w:t>
                        </w:r>
                      </w:p>
                    </w:tc>
                  </w:tr>
                  <w:tr>
                    <w:tblPrEx>
                      <w:tblW w:w="5000" w:type="pct"/>
                      <w:tblCellMar>
                        <w:top w:w="60" w:type="dxa"/>
                        <w:left w:w="60" w:type="dxa"/>
                        <w:bottom w:w="60" w:type="dxa"/>
                        <w:right w:w="60" w:type="dxa"/>
                      </w:tblCellMar>
                      <w:tblLook w:val="05E0"/>
                    </w:tblPrEx>
                    <w:trPr>
                      <w:cantSplit w:val="0"/>
                    </w:trPr>
                    <w:tc>
                      <w:tcPr>
                        <w:tcW w:w="250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bCs/>
                            <w:i w:val="0"/>
                            <w:iCs w:val="0"/>
                            <w:smallCaps w:val="0"/>
                            <w:color w:val="000000"/>
                            <w:sz w:val="22"/>
                            <w:szCs w:val="22"/>
                          </w:rPr>
                          <w:t>83</w:t>
                        </w:r>
                      </w:p>
                    </w:tc>
                    <w:tc>
                      <w:tcPr>
                        <w:tcW w:w="2493"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bCs/>
                            <w:i w:val="0"/>
                            <w:iCs w:val="0"/>
                            <w:smallCaps w:val="0"/>
                            <w:color w:val="000000"/>
                            <w:sz w:val="22"/>
                            <w:szCs w:val="22"/>
                          </w:rPr>
                          <w:t>84</w:t>
                        </w:r>
                      </w:p>
                    </w:tc>
                  </w:tr>
                  <w:tr>
                    <w:tblPrEx>
                      <w:tblW w:w="5000" w:type="pct"/>
                      <w:tblCellMar>
                        <w:top w:w="60" w:type="dxa"/>
                        <w:left w:w="60" w:type="dxa"/>
                        <w:bottom w:w="60" w:type="dxa"/>
                        <w:right w:w="60" w:type="dxa"/>
                      </w:tblCellMar>
                      <w:tblLook w:val="05E0"/>
                    </w:tblPrEx>
                    <w:trPr>
                      <w:cantSplit w:val="0"/>
                    </w:trPr>
                    <w:tc>
                      <w:tcPr>
                        <w:tcW w:w="250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Omitted as having had effect</w:t>
                        </w:r>
                        <w:r>
                          <w:rPr>
                            <w:b w:val="0"/>
                            <w:bCs w:val="0"/>
                            <w:i w:val="0"/>
                            <w:iCs w:val="0"/>
                            <w:smallCaps w:val="0"/>
                            <w:color w:val="000000"/>
                            <w:sz w:val="22"/>
                            <w:szCs w:val="22"/>
                          </w:rPr>
                          <w:t>]</w:t>
                        </w:r>
                      </w:p>
                    </w:tc>
                    <w:tc>
                      <w:tcPr>
                        <w:tcW w:w="2493"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(1)</w:t>
                        </w:r>
                      </w:p>
                    </w:tc>
                  </w:tr>
                  <w:tr>
                    <w:tblPrEx>
                      <w:tblW w:w="5000" w:type="pct"/>
                      <w:tblCellMar>
                        <w:top w:w="60" w:type="dxa"/>
                        <w:left w:w="60" w:type="dxa"/>
                        <w:bottom w:w="60" w:type="dxa"/>
                        <w:right w:w="60" w:type="dxa"/>
                      </w:tblCellMar>
                      <w:tblLook w:val="05E0"/>
                    </w:tblPrEx>
                    <w:trPr>
                      <w:cantSplit w:val="0"/>
                    </w:trPr>
                    <w:tc>
                      <w:tcPr>
                        <w:tcW w:w="250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(1)</w:t>
                        </w:r>
                      </w:p>
                    </w:tc>
                    <w:tc>
                      <w:tcPr>
                        <w:tcW w:w="2493"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(2)</w:t>
                        </w:r>
                      </w:p>
                    </w:tc>
                  </w:tr>
                  <w:tr>
                    <w:tblPrEx>
                      <w:tblW w:w="5000" w:type="pct"/>
                      <w:tblCellMar>
                        <w:top w:w="60" w:type="dxa"/>
                        <w:left w:w="60" w:type="dxa"/>
                        <w:bottom w:w="60" w:type="dxa"/>
                        <w:right w:w="60" w:type="dxa"/>
                      </w:tblCellMar>
                      <w:tblLook w:val="05E0"/>
                    </w:tblPrEx>
                    <w:trPr>
                      <w:cantSplit w:val="0"/>
                    </w:trPr>
                    <w:tc>
                      <w:tcPr>
                        <w:tcW w:w="250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(2)</w:t>
                        </w:r>
                      </w:p>
                    </w:tc>
                    <w:tc>
                      <w:tcPr>
                        <w:tcW w:w="2493"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(3)</w:t>
                        </w:r>
                      </w:p>
                    </w:tc>
                  </w:tr>
                  <w:tr>
                    <w:tblPrEx>
                      <w:tblW w:w="5000" w:type="pct"/>
                      <w:tblCellMar>
                        <w:top w:w="60" w:type="dxa"/>
                        <w:left w:w="60" w:type="dxa"/>
                        <w:bottom w:w="60" w:type="dxa"/>
                        <w:right w:w="60" w:type="dxa"/>
                      </w:tblCellMar>
                      <w:tblLook w:val="05E0"/>
                    </w:tblPrEx>
                    <w:trPr>
                      <w:cantSplit w:val="0"/>
                    </w:trPr>
                    <w:tc>
                      <w:tcPr>
                        <w:tcW w:w="250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Omitted as spent</w:t>
                        </w:r>
                        <w:r>
                          <w:rPr>
                            <w:b w:val="0"/>
                            <w:bCs w:val="0"/>
                            <w:i w:val="0"/>
                            <w:iCs w:val="0"/>
                            <w:smallCaps w:val="0"/>
                            <w:color w:val="000000"/>
                            <w:sz w:val="22"/>
                            <w:szCs w:val="22"/>
                          </w:rPr>
                          <w:t>]</w:t>
                        </w:r>
                      </w:p>
                    </w:tc>
                    <w:tc>
                      <w:tcPr>
                        <w:tcW w:w="2493"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(4)</w:t>
                        </w:r>
                      </w:p>
                    </w:tc>
                  </w:tr>
                  <w:tr>
                    <w:tblPrEx>
                      <w:tblW w:w="5000" w:type="pct"/>
                      <w:tblCellMar>
                        <w:top w:w="60" w:type="dxa"/>
                        <w:left w:w="60" w:type="dxa"/>
                        <w:bottom w:w="60" w:type="dxa"/>
                        <w:right w:w="60" w:type="dxa"/>
                      </w:tblCellMar>
                      <w:tblLook w:val="05E0"/>
                    </w:tblPrEx>
                    <w:trPr>
                      <w:cantSplit w:val="0"/>
                    </w:trPr>
                    <w:tc>
                      <w:tcPr>
                        <w:tcW w:w="250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(3)</w:t>
                        </w:r>
                      </w:p>
                    </w:tc>
                    <w:tc>
                      <w:tcPr>
                        <w:tcW w:w="2493"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(5)</w:t>
                        </w:r>
                      </w:p>
                    </w:tc>
                  </w:tr>
                  <w:tr>
                    <w:tblPrEx>
                      <w:tblW w:w="5000" w:type="pct"/>
                      <w:tblCellMar>
                        <w:top w:w="60" w:type="dxa"/>
                        <w:left w:w="60" w:type="dxa"/>
                        <w:bottom w:w="60" w:type="dxa"/>
                        <w:right w:w="60" w:type="dxa"/>
                      </w:tblCellMar>
                      <w:tblLook w:val="05E0"/>
                    </w:tblPrEx>
                    <w:trPr>
                      <w:cantSplit w:val="0"/>
                    </w:trPr>
                    <w:tc>
                      <w:tcPr>
                        <w:tcW w:w="2507"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(4)</w:t>
                        </w:r>
                      </w:p>
                    </w:tc>
                    <w:tc>
                      <w:tcPr>
                        <w:tcW w:w="2493"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(6)</w:t>
                        </w:r>
                      </w:p>
                    </w:tc>
                  </w:tr>
                </w:tbl>
                <w:p>
                  <w:pPr>
                    <w:rPr>
                      <w:b w:val="0"/>
                      <w:bCs w:val="0"/>
                      <w:i w:val="0"/>
                      <w:iCs w:val="0"/>
                      <w:smallCaps w:val="0"/>
                      <w:color w:val="000000"/>
                    </w:rPr>
                  </w:pPr>
                </w:p>
              </w:tc>
            </w:tr>
          </w:tbl>
          <w:p>
            <w:pPr>
              <w:rPr>
                <w:b w:val="0"/>
                <w:bCs w:val="0"/>
                <w:i w:val="0"/>
                <w:iCs w:val="0"/>
                <w:smallCaps w:val="0"/>
                <w:color w:val="000000"/>
                <w:sz w:val="22"/>
                <w:szCs w:val="22"/>
              </w:rPr>
            </w:pPr>
          </w:p>
        </w:tc>
      </w:tr>
    </w:tbl>
    <w:p w:rsidR="00A77B3E"/>
    <w:sectPr>
      <w:footerReference w:type="default" r:id="rId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CellSpacing w:w="15" w:type="dxa"/>
      <w:tblInd w:w="15" w:type="dxa"/>
      <w:tblBorders>
        <w:top w:val="single" w:sz="6" w:space="0" w:color="CCCCCC"/>
      </w:tblBorders>
      <w:tblCellMar>
        <w:top w:w="15" w:type="dxa"/>
        <w:left w:w="15" w:type="dxa"/>
        <w:bottom w:w="15" w:type="dxa"/>
        <w:right w:w="15" w:type="dxa"/>
      </w:tblCellMar>
    </w:tblPr>
    <w:tblGrid>
      <w:gridCol w:w="2786"/>
      <w:gridCol w:w="3714"/>
      <w:gridCol w:w="2786"/>
    </w:tblGrid>
    <w:tr>
      <w:tblPrEx>
        <w:tblW w:w="5000" w:type="pct"/>
        <w:tblCellSpacing w:w="15" w:type="dxa"/>
        <w:tblInd w:w="15" w:type="dxa"/>
        <w:tblBorders>
          <w:top w:val="single" w:sz="6" w:space="0" w:color="CCCCCC"/>
        </w:tblBorders>
        <w:tblCellMar>
          <w:top w:w="15" w:type="dxa"/>
          <w:left w:w="15" w:type="dxa"/>
          <w:bottom w:w="15" w:type="dxa"/>
          <w:right w:w="15" w:type="dxa"/>
        </w:tblCellMar>
      </w:tblPrEx>
      <w:trPr>
        <w:tblCellSpacing w:w="15" w:type="dxa"/>
      </w:trPr>
      <w:tc>
        <w:tcPr>
          <w:tcW w:w="1500" w:type="pct"/>
          <w:noWrap w:val="0"/>
          <w:tcMar>
            <w:top w:w="150" w:type="dxa"/>
            <w:left w:w="15" w:type="dxa"/>
            <w:bottom w:w="15" w:type="dxa"/>
            <w:right w:w="15" w:type="dxa"/>
          </w:tcMar>
          <w:vAlign w:val="center"/>
        </w:tcPr>
        <w:p>
          <w:pPr>
            <w:rPr>
              <w:rFonts w:ascii="Times New Roman" w:eastAsia="Times New Roman" w:hAnsi="Times New Roman" w:cs="Times New Roman"/>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Singapore Statutes Online</w:t>
          </w:r>
        </w:p>
      </w:tc>
      <w:tc>
        <w:tcPr>
          <w:tcW w:w="2000" w:type="pct"/>
          <w:noWrap w:val="0"/>
          <w:tcMar>
            <w:top w:w="150" w:type="dxa"/>
            <w:left w:w="15" w:type="dxa"/>
            <w:bottom w:w="15" w:type="dxa"/>
            <w:right w:w="15" w:type="dxa"/>
          </w:tcMar>
          <w:vAlign w:val="center"/>
        </w:tcPr>
        <w:p>
          <w:pPr>
            <w:jc w:val="center"/>
            <w:rPr>
              <w:rFonts w:ascii="Times New Roman" w:eastAsia="Times New Roman" w:hAnsi="Times New Roman" w:cs="Times New Roman"/>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Current version as at 18 Feb 2026</w:t>
          </w:r>
        </w:p>
      </w:tc>
      <w:tc>
        <w:tcPr>
          <w:tcW w:w="1500" w:type="pct"/>
          <w:noWrap w:val="0"/>
          <w:tcMar>
            <w:top w:w="150" w:type="dxa"/>
            <w:left w:w="15" w:type="dxa"/>
            <w:bottom w:w="15" w:type="dxa"/>
            <w:right w:w="15" w:type="dxa"/>
          </w:tcMar>
          <w:vAlign w:val="center"/>
        </w:tcPr>
        <w:p>
          <w:pPr>
            <w:jc w:val="right"/>
            <w:rPr>
              <w:rFonts w:ascii="Times New Roman" w:eastAsia="Times New Roman" w:hAnsi="Times New Roman" w:cs="Times New Roman"/>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Printed on: 18 Feb 2026</w:t>
          </w:r>
        </w:p>
      </w:tc>
    </w:tr>
  </w:tbl>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ontents">
    <w:name w:val="contents"/>
    <w:basedOn w:val="Normal"/>
    <w:rPr>
      <w:b/>
      <w:bCs/>
    </w:rPr>
  </w:style>
  <w:style w:type="paragraph" w:customStyle="1" w:styleId="HeadingParagraph">
    <w:name w:val="HeadingParagraph"/>
    <w:basedOn w:val="Normal"/>
    <w:rPr>
      <w:sz w:val="26"/>
      <w:szCs w:val="26"/>
    </w:rPr>
  </w:style>
  <w:style w:type="character" w:customStyle="1" w:styleId="fafa-file-pdf-o">
    <w:name w:val="fa fa-file-pdf-o"/>
    <w:basedOn w:val="DefaultParagraphFont"/>
  </w:style>
  <w:style w:type="paragraph" w:customStyle="1" w:styleId="TocParagraph">
    <w:name w:val="TocParagraph"/>
    <w:basedOn w:val="Normal"/>
    <w:rPr>
      <w:sz w:val="26"/>
      <w:szCs w:val="26"/>
    </w:rPr>
  </w:style>
  <w:style w:type="paragraph" w:customStyle="1" w:styleId="legis">
    <w:name w:val="legis"/>
    <w:basedOn w:val="Normal"/>
    <w:pPr>
      <w:ind w:firstLine="0"/>
    </w:pPr>
    <w:rPr>
      <w:rFonts w:ascii="Times New Roman" w:eastAsia="Times New Roman" w:hAnsi="Times New Roman" w:cs="Times New Roman"/>
      <w:sz w:val="26"/>
      <w:szCs w:val="26"/>
    </w:rPr>
  </w:style>
  <w:style w:type="paragraph" w:customStyle="1" w:styleId="front">
    <w:name w:val="front"/>
    <w:basedOn w:val="Normal"/>
    <w:pPr>
      <w:ind w:firstLine="0"/>
    </w:pPr>
    <w:rPr>
      <w:rFonts w:ascii="Times New Roman" w:eastAsia="Times New Roman" w:hAnsi="Times New Roman" w:cs="Times New Roman"/>
      <w:sz w:val="26"/>
      <w:szCs w:val="26"/>
    </w:rPr>
  </w:style>
  <w:style w:type="table" w:customStyle="1" w:styleId="table">
    <w:name w:val="table"/>
    <w:basedOn w:val="TableNormal"/>
    <w:tblPr/>
  </w:style>
  <w:style w:type="paragraph" w:customStyle="1" w:styleId="amendNote">
    <w:name w:val="amendNote"/>
    <w:basedOn w:val="Normal"/>
    <w:pPr>
      <w:ind w:firstLine="0"/>
      <w:jc w:val="right"/>
    </w:pPr>
    <w:rPr>
      <w:rFonts w:ascii="Times New Roman" w:eastAsia="Times New Roman" w:hAnsi="Times New Roman" w:cs="Times New Roman"/>
      <w:i/>
      <w:iCs/>
      <w:color w:val="0000FF"/>
      <w:sz w:val="18"/>
      <w:szCs w:val="18"/>
    </w:rPr>
  </w:style>
  <w:style w:type="paragraph" w:customStyle="1" w:styleId="partNo">
    <w:name w:val="partNo"/>
    <w:basedOn w:val="Normal"/>
    <w:pPr>
      <w:jc w:val="center"/>
    </w:pPr>
    <w:rPr>
      <w:rFonts w:ascii="Times New Roman" w:eastAsia="Times New Roman" w:hAnsi="Times New Roman" w:cs="Times New Roman"/>
      <w:sz w:val="26"/>
      <w:szCs w:val="26"/>
    </w:rPr>
  </w:style>
  <w:style w:type="paragraph" w:customStyle="1" w:styleId="prov1">
    <w:name w:val="prov1"/>
    <w:basedOn w:val="Normal"/>
    <w:pPr>
      <w:ind w:firstLine="0"/>
    </w:pPr>
    <w:rPr>
      <w:rFonts w:ascii="Times New Roman" w:eastAsia="Times New Roman" w:hAnsi="Times New Roman" w:cs="Times New Roman"/>
      <w:sz w:val="26"/>
      <w:szCs w:val="26"/>
    </w:rPr>
  </w:style>
  <w:style w:type="character" w:customStyle="1" w:styleId="noBold">
    <w:name w:val="noBold"/>
    <w:basedOn w:val="DefaultParagraphFont"/>
    <w:rPr>
      <w:rFonts w:ascii="Times New Roman" w:eastAsia="Times New Roman" w:hAnsi="Times New Roman" w:cs="Times New Roman"/>
      <w:b w:val="0"/>
      <w:bCs w:val="0"/>
      <w:i w:val="0"/>
      <w:iCs w:val="0"/>
      <w:smallCaps w:val="0"/>
      <w:sz w:val="26"/>
      <w:szCs w:val="26"/>
    </w:rPr>
  </w:style>
  <w:style w:type="table" w:customStyle="1" w:styleId="p11">
    <w:name w:val="p1_1"/>
    <w:basedOn w:val="TableNormal"/>
    <w:tblPr/>
  </w:style>
  <w:style w:type="table" w:customStyle="1" w:styleId="p21">
    <w:name w:val="p2_1"/>
    <w:basedOn w:val="TableNormal"/>
    <w:tblPr/>
  </w:style>
  <w:style w:type="character" w:customStyle="1" w:styleId="prov2TxtIL">
    <w:name w:val="prov2TxtIL"/>
    <w:basedOn w:val="DefaultParagraphFont"/>
    <w:rPr>
      <w:rFonts w:ascii="Times New Roman" w:eastAsia="Times New Roman" w:hAnsi="Times New Roman" w:cs="Times New Roman"/>
      <w:sz w:val="26"/>
      <w:szCs w:val="26"/>
    </w:rPr>
  </w:style>
  <w:style w:type="paragraph" w:customStyle="1" w:styleId="division">
    <w:name w:val="division"/>
    <w:basedOn w:val="Normal"/>
    <w:pPr>
      <w:ind w:firstLine="0"/>
    </w:pPr>
    <w:rPr>
      <w:rFonts w:ascii="Times New Roman" w:eastAsia="Times New Roman" w:hAnsi="Times New Roman" w:cs="Times New Roman"/>
      <w:sz w:val="26"/>
      <w:szCs w:val="26"/>
    </w:rPr>
  </w:style>
  <w:style w:type="table" w:customStyle="1" w:styleId="p31">
    <w:name w:val="p3_1"/>
    <w:basedOn w:val="TableNormal"/>
    <w:tblPr/>
  </w:style>
  <w:style w:type="paragraph" w:customStyle="1" w:styleId="ptext">
    <w:name w:val="p_text"/>
    <w:basedOn w:val="p"/>
    <w:pPr>
      <w:pBdr>
        <w:top w:val="none" w:sz="0" w:space="0" w:color="auto"/>
        <w:left w:val="none" w:sz="0" w:space="0" w:color="auto"/>
        <w:bottom w:val="none" w:sz="0" w:space="0" w:color="auto"/>
        <w:right w:val="none" w:sz="0" w:space="0" w:color="auto"/>
      </w:pBdr>
    </w:pPr>
    <w:rPr>
      <w:rFonts w:ascii="Times New Roman" w:eastAsia="Times New Roman" w:hAnsi="Times New Roman" w:cs="Times New Roman"/>
    </w:rPr>
  </w:style>
  <w:style w:type="paragraph" w:customStyle="1" w:styleId="p">
    <w:name w:val="p"/>
    <w:basedOn w:val="Normal"/>
  </w:style>
  <w:style w:type="paragraph" w:customStyle="1" w:styleId="pREProvNo">
    <w:name w:val="pREProvNo"/>
    <w:basedOn w:val="Normal"/>
    <w:pPr>
      <w:jc w:val="right"/>
    </w:pPr>
    <w:rPr>
      <w:rFonts w:ascii="Times New Roman" w:eastAsia="Times New Roman" w:hAnsi="Times New Roman" w:cs="Times New Roman"/>
      <w:sz w:val="26"/>
      <w:szCs w:val="26"/>
    </w:rPr>
  </w:style>
  <w:style w:type="paragraph" w:customStyle="1" w:styleId="schedule">
    <w:name w:val="schedule"/>
    <w:basedOn w:val="Normal"/>
    <w:rPr>
      <w:rFonts w:ascii="Times New Roman" w:eastAsia="Times New Roman" w:hAnsi="Times New Roman" w:cs="Times New Roman"/>
      <w:sz w:val="22"/>
      <w:szCs w:val="22"/>
    </w:rPr>
  </w:style>
  <w:style w:type="table" w:customStyle="1" w:styleId="sProvP2">
    <w:name w:val="sProvP2"/>
    <w:basedOn w:val="TableNormal"/>
    <w:tblPr/>
  </w:style>
  <w:style w:type="table" w:customStyle="1" w:styleId="sProvP3">
    <w:name w:val="sProvP3"/>
    <w:basedOn w:val="TableNormal"/>
    <w:tblPr/>
  </w:style>
  <w:style w:type="character" w:customStyle="1" w:styleId="bi">
    <w:name w:val="bi"/>
    <w:basedOn w:val="DefaultParagraphFont"/>
    <w:rPr>
      <w:rFonts w:ascii="Times New Roman" w:eastAsia="Times New Roman" w:hAnsi="Times New Roman" w:cs="Times New Roman"/>
      <w:b/>
      <w:bCs/>
      <w:i/>
      <w:iCs/>
    </w:rPr>
  </w:style>
  <w:style w:type="table" w:customStyle="1" w:styleId="tbtlr">
    <w:name w:val="tbtlr"/>
    <w:basedOn w:val="TableNormal"/>
    <w:tblPr/>
  </w:style>
  <w:style w:type="character" w:customStyle="1" w:styleId="pIndentTxt">
    <w:name w:val="pIndentTxt"/>
    <w:basedOn w:val="DefaultParagraphFont"/>
  </w:style>
  <w:style w:type="paragraph" w:customStyle="1" w:styleId="pLHHdrNoBold">
    <w:name w:val="p_LHHdrNoBold"/>
    <w:basedOn w:val="p"/>
    <w:pPr>
      <w:jc w:val="center"/>
    </w:pPr>
    <w:rPr>
      <w:rFonts w:ascii="Times New Roman" w:eastAsia="Times New Roman" w:hAnsi="Times New Roman" w:cs="Times New Roman"/>
      <w:caps/>
      <w:sz w:val="26"/>
      <w:szCs w:val="26"/>
    </w:rPr>
  </w:style>
  <w:style w:type="paragraph" w:customStyle="1" w:styleId="legisTbl">
    <w:name w:val="legisTbl"/>
    <w:basedOn w:val="Normal"/>
    <w:rPr>
      <w:rFonts w:ascii="Times New Roman" w:eastAsia="Times New Roman" w:hAnsi="Times New Roman" w:cs="Times New Roman"/>
      <w:sz w:val="22"/>
      <w:szCs w:val="22"/>
    </w:rPr>
  </w:style>
  <w:style w:type="paragraph" w:customStyle="1" w:styleId="legisTblmTop">
    <w:name w:val="legisTbl_mTop"/>
    <w:basedOn w:val="Normal"/>
  </w:style>
  <w:style w:type="paragraph" w:customStyle="1" w:styleId="caveat">
    <w:name w:val="caveat"/>
    <w:basedOn w:val="Normal"/>
    <w:pPr>
      <w:ind w:firstLine="720"/>
      <w:jc w:val="both"/>
    </w:pPr>
    <w:rPr>
      <w:rFonts w:ascii="Times New Roman" w:eastAsia="Times New Roman" w:hAnsi="Times New Roman" w:cs="Times New Roman"/>
      <w:sz w:val="22"/>
      <w:szCs w:val="22"/>
    </w:rPr>
  </w:style>
  <w:style w:type="paragraph" w:customStyle="1" w:styleId="subHeading">
    <w:name w:val="subHeading"/>
    <w:basedOn w:val="Normal"/>
    <w:pPr>
      <w:jc w:val="both"/>
    </w:pPr>
    <w:rPr>
      <w:rFonts w:ascii="Times New Roman" w:eastAsia="Times New Roman" w:hAnsi="Times New Roman" w:cs="Times New Roman"/>
    </w:rPr>
  </w:style>
  <w:style w:type="paragraph" w:customStyle="1" w:styleId="AbbKeyBold">
    <w:name w:val="AbbKeyBold"/>
    <w:basedOn w:val="Normal"/>
    <w:pPr>
      <w:pBdr>
        <w:left w:val="none" w:sz="0" w:space="31" w:color="auto"/>
        <w:right w:val="none" w:sz="0" w:space="31" w:color="auto"/>
      </w:pBdr>
      <w:jc w:val="center"/>
    </w:pPr>
    <w:rPr>
      <w:rFonts w:ascii="Times New Roman" w:eastAsia="Times New Roman" w:hAnsi="Times New Roman" w:cs="Times New Roman"/>
      <w:caps w:val="0"/>
      <w:sz w:val="26"/>
      <w:szCs w:val="26"/>
    </w:rPr>
  </w:style>
  <w:style w:type="paragraph" w:customStyle="1" w:styleId="comTblTxt">
    <w:name w:val="comTblTxt"/>
    <w:basedOn w:val="Normal"/>
    <w:pPr>
      <w:ind w:firstLine="576"/>
      <w:jc w:val="both"/>
    </w:pPr>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footer" Target="footer1.xml" /><Relationship Id="rId8"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