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5F9B5" w14:textId="77777777" w:rsidR="00B87B84" w:rsidRPr="00572EF2" w:rsidRDefault="00B87B84" w:rsidP="00B86AAA">
      <w:pPr>
        <w:spacing w:after="0" w:line="240" w:lineRule="auto"/>
        <w:jc w:val="both"/>
        <w:rPr>
          <w:rFonts w:ascii="Calibri" w:hAnsi="Calibri" w:cs="Calibri"/>
          <w:b/>
          <w:bCs/>
        </w:rPr>
      </w:pPr>
      <w:r w:rsidRPr="00572EF2">
        <w:rPr>
          <w:rFonts w:ascii="Calibri" w:hAnsi="Calibri" w:cs="Calibri"/>
          <w:b/>
          <w:bCs/>
        </w:rPr>
        <w:t>Reviewer: 1</w:t>
      </w:r>
    </w:p>
    <w:p w14:paraId="2B095C80" w14:textId="77777777" w:rsidR="00B87B84" w:rsidRPr="00B86AAA" w:rsidRDefault="00B87B84" w:rsidP="00B86AAA">
      <w:pPr>
        <w:spacing w:after="0" w:line="240" w:lineRule="auto"/>
        <w:jc w:val="both"/>
        <w:rPr>
          <w:rFonts w:ascii="Calibri" w:hAnsi="Calibri" w:cs="Calibri"/>
        </w:rPr>
      </w:pPr>
    </w:p>
    <w:p w14:paraId="212E5E20" w14:textId="77777777" w:rsidR="00B87B84" w:rsidRPr="00B86AAA" w:rsidRDefault="00B87B84" w:rsidP="00B86AAA">
      <w:pPr>
        <w:spacing w:after="0" w:line="240" w:lineRule="auto"/>
        <w:jc w:val="both"/>
        <w:rPr>
          <w:rFonts w:ascii="Calibri" w:hAnsi="Calibri" w:cs="Calibri"/>
        </w:rPr>
      </w:pPr>
      <w:r w:rsidRPr="00B86AAA">
        <w:rPr>
          <w:rFonts w:ascii="Calibri" w:hAnsi="Calibri" w:cs="Calibri"/>
        </w:rPr>
        <w:t>Comments to the Author</w:t>
      </w:r>
    </w:p>
    <w:p w14:paraId="0ADDB5A0" w14:textId="77777777" w:rsidR="00B87B84" w:rsidRPr="00B86AAA" w:rsidRDefault="00B87B84" w:rsidP="00B86AAA">
      <w:pPr>
        <w:spacing w:after="0" w:line="240" w:lineRule="auto"/>
        <w:jc w:val="both"/>
        <w:rPr>
          <w:rFonts w:ascii="Calibri" w:hAnsi="Calibri" w:cs="Calibri"/>
        </w:rPr>
      </w:pPr>
      <w:r w:rsidRPr="00B86AAA">
        <w:rPr>
          <w:rFonts w:ascii="Calibri" w:hAnsi="Calibri" w:cs="Calibri"/>
        </w:rPr>
        <w:t>The manuscript received gives a modified UC that considers the flexibility potential produced by data centers. The DVFS control scheme is extended to address the detailed demand consumption from data centers. The mentioned topic is timely and relevant, my questions are listed below,</w:t>
      </w:r>
    </w:p>
    <w:p w14:paraId="768D7B99" w14:textId="77777777" w:rsidR="00B87B84" w:rsidRPr="00B86AAA" w:rsidRDefault="00B87B84" w:rsidP="00B86AAA">
      <w:pPr>
        <w:spacing w:after="0" w:line="240" w:lineRule="auto"/>
        <w:jc w:val="both"/>
        <w:rPr>
          <w:rFonts w:ascii="Calibri" w:hAnsi="Calibri" w:cs="Calibri"/>
        </w:rPr>
      </w:pPr>
    </w:p>
    <w:p w14:paraId="2CCB952E" w14:textId="742A5D15" w:rsidR="00B87B84" w:rsidRPr="00B86AAA" w:rsidRDefault="00B87B84" w:rsidP="00B86AAA">
      <w:pPr>
        <w:pStyle w:val="a9"/>
        <w:numPr>
          <w:ilvl w:val="0"/>
          <w:numId w:val="1"/>
        </w:numPr>
        <w:spacing w:after="0" w:line="240" w:lineRule="auto"/>
        <w:jc w:val="both"/>
        <w:rPr>
          <w:rFonts w:ascii="Calibri" w:hAnsi="Calibri" w:cs="Calibri"/>
        </w:rPr>
      </w:pPr>
      <w:r w:rsidRPr="00B86AAA">
        <w:rPr>
          <w:rFonts w:ascii="Calibri" w:hAnsi="Calibri" w:cs="Calibri"/>
        </w:rPr>
        <w:t>It is recommended to provide an overall description of the proposed research framework before the discussion of the proposed method.</w:t>
      </w:r>
    </w:p>
    <w:p w14:paraId="385E1007" w14:textId="77777777" w:rsidR="00B86AAA" w:rsidRDefault="00B86AAA" w:rsidP="00B86AAA">
      <w:pPr>
        <w:spacing w:after="0" w:line="240" w:lineRule="auto"/>
        <w:jc w:val="both"/>
        <w:rPr>
          <w:rFonts w:ascii="Calibri" w:hAnsi="Calibri" w:cs="Calibri"/>
        </w:rPr>
      </w:pPr>
    </w:p>
    <w:p w14:paraId="5D830978" w14:textId="77777777" w:rsidR="00541987" w:rsidRDefault="00B86AAA" w:rsidP="00B86AAA">
      <w:pPr>
        <w:spacing w:after="0" w:line="240" w:lineRule="auto"/>
        <w:ind w:left="360"/>
        <w:jc w:val="both"/>
        <w:rPr>
          <w:rFonts w:ascii="Calibri" w:hAnsi="Calibri" w:cs="Calibri"/>
          <w:color w:val="215E99" w:themeColor="text2" w:themeTint="BF"/>
        </w:rPr>
      </w:pPr>
      <w:r w:rsidRPr="00B86AAA">
        <w:rPr>
          <w:rFonts w:ascii="Calibri" w:hAnsi="Calibri" w:cs="Calibri"/>
          <w:b/>
          <w:bCs/>
        </w:rPr>
        <w:t>Response</w:t>
      </w:r>
      <w:r w:rsidRPr="00B86AAA">
        <w:rPr>
          <w:rFonts w:ascii="Calibri" w:hAnsi="Calibri" w:cs="Calibri" w:hint="eastAsia"/>
          <w:b/>
          <w:bCs/>
        </w:rPr>
        <w:t>:</w:t>
      </w:r>
      <w:r w:rsidRPr="00B86AAA">
        <w:rPr>
          <w:rFonts w:ascii="Calibri" w:hAnsi="Calibri" w:cs="Calibri"/>
        </w:rPr>
        <w:br/>
      </w:r>
      <w:r w:rsidRPr="00B86AAA">
        <w:rPr>
          <w:rFonts w:ascii="Calibri" w:hAnsi="Calibri" w:cs="Calibri"/>
          <w:color w:val="215E99" w:themeColor="text2" w:themeTint="BF"/>
        </w:rPr>
        <w:t>Thank you for this wonderful suggestion.</w:t>
      </w:r>
    </w:p>
    <w:p w14:paraId="230E3C41" w14:textId="77B107BE" w:rsidR="00B86AAA" w:rsidRPr="00B86AAA" w:rsidRDefault="00B86AAA" w:rsidP="00B86AAA">
      <w:pPr>
        <w:spacing w:after="0" w:line="240" w:lineRule="auto"/>
        <w:ind w:left="360"/>
        <w:jc w:val="both"/>
        <w:rPr>
          <w:rFonts w:ascii="Calibri" w:hAnsi="Calibri" w:cs="Calibri" w:hint="eastAsia"/>
          <w:color w:val="215E99" w:themeColor="text2" w:themeTint="BF"/>
        </w:rPr>
      </w:pPr>
      <w:r w:rsidRPr="00B86AAA">
        <w:rPr>
          <w:rFonts w:ascii="Calibri" w:hAnsi="Calibri" w:cs="Calibri"/>
          <w:color w:val="215E99" w:themeColor="text2" w:themeTint="BF"/>
        </w:rPr>
        <w:br/>
        <w:t>As the review has advised that, a research framework concerning DVFS-controlled Data</w:t>
      </w:r>
      <w:r w:rsidRPr="00B86AAA">
        <w:rPr>
          <w:rFonts w:ascii="Calibri" w:hAnsi="Calibri" w:cs="Calibri" w:hint="eastAsia"/>
          <w:color w:val="215E99" w:themeColor="text2" w:themeTint="BF"/>
        </w:rPr>
        <w:t xml:space="preserve"> </w:t>
      </w:r>
      <w:r w:rsidRPr="00B86AAA">
        <w:rPr>
          <w:rFonts w:ascii="Calibri" w:hAnsi="Calibri" w:cs="Calibri"/>
          <w:color w:val="215E99" w:themeColor="text2" w:themeTint="BF"/>
        </w:rPr>
        <w:t>Center Clusters (DCCs) flexible capabilities is added in the revised manuscript, which is</w:t>
      </w:r>
      <w:r w:rsidRPr="00B86AAA">
        <w:rPr>
          <w:rFonts w:ascii="Calibri" w:hAnsi="Calibri" w:cs="Calibri" w:hint="eastAsia"/>
          <w:color w:val="215E99" w:themeColor="text2" w:themeTint="BF"/>
        </w:rPr>
        <w:t xml:space="preserve"> </w:t>
      </w:r>
      <w:r w:rsidRPr="00B86AAA">
        <w:rPr>
          <w:rFonts w:ascii="Calibri" w:hAnsi="Calibri" w:cs="Calibri"/>
          <w:color w:val="215E99" w:themeColor="text2" w:themeTint="BF"/>
        </w:rPr>
        <w:t>also illustrated as below</w:t>
      </w:r>
      <w:r w:rsidRPr="00B86AAA">
        <w:rPr>
          <w:rFonts w:ascii="Calibri" w:hAnsi="Calibri" w:cs="Calibri" w:hint="eastAsia"/>
          <w:color w:val="215E99" w:themeColor="text2" w:themeTint="BF"/>
        </w:rPr>
        <w:t>.</w:t>
      </w:r>
    </w:p>
    <w:p w14:paraId="0DECF9FA" w14:textId="77777777" w:rsidR="00B86AAA" w:rsidRPr="00B86AAA" w:rsidRDefault="00B86AAA" w:rsidP="00B86AAA">
      <w:pPr>
        <w:spacing w:after="0" w:line="240" w:lineRule="auto"/>
        <w:jc w:val="both"/>
        <w:rPr>
          <w:rFonts w:ascii="Calibri" w:hAnsi="Calibri" w:cs="Calibri" w:hint="eastAsia"/>
          <w:color w:val="215E99" w:themeColor="text2" w:themeTint="BF"/>
        </w:rPr>
      </w:pPr>
    </w:p>
    <w:p w14:paraId="1926D9DC" w14:textId="77777777" w:rsidR="00B87B84" w:rsidRPr="00B86AAA" w:rsidRDefault="00B87B84" w:rsidP="00B86AAA">
      <w:pPr>
        <w:spacing w:after="0" w:line="240" w:lineRule="auto"/>
        <w:jc w:val="both"/>
        <w:rPr>
          <w:rFonts w:ascii="Calibri" w:hAnsi="Calibri" w:cs="Calibri"/>
        </w:rPr>
      </w:pPr>
    </w:p>
    <w:p w14:paraId="02807FBA" w14:textId="39373B49" w:rsidR="00B87B84" w:rsidRPr="00B86AAA" w:rsidRDefault="00B87B84" w:rsidP="00B86AAA">
      <w:pPr>
        <w:pStyle w:val="a9"/>
        <w:numPr>
          <w:ilvl w:val="0"/>
          <w:numId w:val="1"/>
        </w:numPr>
        <w:spacing w:after="0" w:line="240" w:lineRule="auto"/>
        <w:jc w:val="both"/>
        <w:rPr>
          <w:rFonts w:ascii="Calibri" w:hAnsi="Calibri" w:cs="Calibri"/>
        </w:rPr>
      </w:pPr>
      <w:r w:rsidRPr="00B86AAA">
        <w:rPr>
          <w:rFonts w:ascii="Calibri" w:hAnsi="Calibri" w:cs="Calibri"/>
        </w:rPr>
        <w:t>The contributions to this work should be highlighted and given clearly explanations in the introduction section.</w:t>
      </w:r>
    </w:p>
    <w:p w14:paraId="1FFF76C7" w14:textId="77777777" w:rsidR="00B86AAA" w:rsidRDefault="00B86AAA" w:rsidP="00B86AAA">
      <w:pPr>
        <w:spacing w:after="0" w:line="240" w:lineRule="auto"/>
        <w:ind w:left="360"/>
        <w:jc w:val="both"/>
        <w:rPr>
          <w:rFonts w:ascii="Calibri" w:hAnsi="Calibri" w:cs="Calibri"/>
          <w:b/>
          <w:bCs/>
        </w:rPr>
      </w:pPr>
    </w:p>
    <w:p w14:paraId="5701B3BC" w14:textId="7BC31246" w:rsidR="00ED0694" w:rsidRDefault="00B86AAA" w:rsidP="00ED0694">
      <w:pPr>
        <w:spacing w:after="0" w:line="240" w:lineRule="auto"/>
        <w:ind w:left="360"/>
        <w:jc w:val="both"/>
        <w:rPr>
          <w:rFonts w:ascii="Calibri" w:hAnsi="Calibri" w:cs="Calibri"/>
          <w:color w:val="215E99" w:themeColor="text2" w:themeTint="BF"/>
        </w:rPr>
      </w:pPr>
      <w:r w:rsidRPr="00B86AAA">
        <w:rPr>
          <w:rFonts w:ascii="Calibri" w:hAnsi="Calibri" w:cs="Calibri"/>
          <w:b/>
          <w:bCs/>
        </w:rPr>
        <w:t>Response</w:t>
      </w:r>
      <w:r>
        <w:rPr>
          <w:rFonts w:ascii="Calibri" w:hAnsi="Calibri" w:cs="Calibri" w:hint="eastAsia"/>
          <w:b/>
          <w:bCs/>
        </w:rPr>
        <w:t>:</w:t>
      </w:r>
      <w:r w:rsidRPr="00B86AAA">
        <w:rPr>
          <w:rFonts w:ascii="Calibri" w:hAnsi="Calibri" w:cs="Calibri"/>
          <w:b/>
          <w:bCs/>
        </w:rPr>
        <w:br/>
      </w:r>
      <w:r w:rsidRPr="00B86AAA">
        <w:rPr>
          <w:rFonts w:ascii="Calibri" w:hAnsi="Calibri" w:cs="Calibri"/>
          <w:color w:val="215E99" w:themeColor="text2" w:themeTint="BF"/>
        </w:rPr>
        <w:t>Thank you for this valuable recommendation.</w:t>
      </w:r>
    </w:p>
    <w:p w14:paraId="0BFCAE22" w14:textId="77777777" w:rsidR="00541987" w:rsidRDefault="00541987" w:rsidP="00ED0694">
      <w:pPr>
        <w:spacing w:after="0" w:line="240" w:lineRule="auto"/>
        <w:ind w:left="360"/>
        <w:jc w:val="both"/>
        <w:rPr>
          <w:rFonts w:ascii="Calibri" w:hAnsi="Calibri" w:cs="Calibri"/>
          <w:color w:val="215E99" w:themeColor="text2" w:themeTint="BF"/>
        </w:rPr>
      </w:pPr>
    </w:p>
    <w:p w14:paraId="31D01D13" w14:textId="77777777" w:rsidR="00ED0694" w:rsidRDefault="00ED0694" w:rsidP="00ED0694">
      <w:pPr>
        <w:spacing w:after="0" w:line="240" w:lineRule="auto"/>
        <w:ind w:left="360"/>
        <w:jc w:val="both"/>
        <w:rPr>
          <w:rFonts w:ascii="Calibri" w:hAnsi="Calibri" w:cs="Calibri"/>
          <w:color w:val="215E99" w:themeColor="text2" w:themeTint="BF"/>
        </w:rPr>
      </w:pPr>
      <w:r w:rsidRPr="00ED0694">
        <w:rPr>
          <w:rFonts w:ascii="Calibri" w:hAnsi="Calibri" w:cs="Calibri"/>
          <w:color w:val="215E99" w:themeColor="text2" w:themeTint="BF"/>
        </w:rPr>
        <w:t>The main contribution of this work is a reformulated model that describes workload-balancing processes among multiple DCCs, with adjustable power consumption rescheduling via the DVFS technique. Through this, the potential flexibility provided by DCCs can be released to support intra-day scheduling processes. Furthermore, a McCormick envelope method is applied to linearize the constructed control processes for workload allocation among multiple DVFS-controlled DCCs, and then a reshaped SOS-1-type constraint is extended.</w:t>
      </w:r>
    </w:p>
    <w:p w14:paraId="290A5A58" w14:textId="77777777" w:rsidR="00ED0694" w:rsidRDefault="00ED0694" w:rsidP="00ED0694">
      <w:pPr>
        <w:spacing w:after="0" w:line="240" w:lineRule="auto"/>
        <w:ind w:left="360"/>
        <w:jc w:val="both"/>
        <w:rPr>
          <w:rFonts w:ascii="Calibri" w:hAnsi="Calibri" w:cs="Calibri"/>
          <w:color w:val="215E99" w:themeColor="text2" w:themeTint="BF"/>
        </w:rPr>
      </w:pPr>
    </w:p>
    <w:p w14:paraId="5E33B2A2" w14:textId="17F83B5F" w:rsidR="00ED0694" w:rsidRPr="00ED0694" w:rsidRDefault="00ED0694" w:rsidP="00ED0694">
      <w:pPr>
        <w:spacing w:after="0" w:line="240" w:lineRule="auto"/>
        <w:ind w:left="360"/>
        <w:jc w:val="both"/>
        <w:rPr>
          <w:rFonts w:ascii="Calibri" w:hAnsi="Calibri" w:cs="Calibri"/>
          <w:color w:val="215E99" w:themeColor="text2" w:themeTint="BF"/>
        </w:rPr>
      </w:pPr>
      <w:r w:rsidRPr="00ED0694">
        <w:rPr>
          <w:rFonts w:ascii="Calibri" w:hAnsi="Calibri" w:cs="Calibri"/>
          <w:color w:val="215E99" w:themeColor="text2" w:themeTint="BF"/>
        </w:rPr>
        <w:t>To further highlight the significance of this work, the contributions have been rewritten in this round, which are listed below. Thank you for reminding us.</w:t>
      </w:r>
    </w:p>
    <w:p w14:paraId="0058DC3A" w14:textId="77777777" w:rsidR="00ED0694" w:rsidRPr="00ED0694" w:rsidRDefault="00ED0694" w:rsidP="00ED0694">
      <w:pPr>
        <w:numPr>
          <w:ilvl w:val="0"/>
          <w:numId w:val="7"/>
        </w:numPr>
        <w:spacing w:after="0" w:line="240" w:lineRule="auto"/>
        <w:jc w:val="both"/>
        <w:rPr>
          <w:rFonts w:ascii="Calibri" w:hAnsi="Calibri" w:cs="Calibri"/>
          <w:color w:val="215E99" w:themeColor="text2" w:themeTint="BF"/>
        </w:rPr>
      </w:pPr>
      <w:r w:rsidRPr="00ED0694">
        <w:rPr>
          <w:rFonts w:ascii="Calibri" w:hAnsi="Calibri" w:cs="Calibri"/>
          <w:color w:val="215E99" w:themeColor="text2" w:themeTint="BF"/>
        </w:rPr>
        <w:t>A set of physical security constraints is developed to characterize the multi-DCC workload process and the refined power consumption adjustment of individual DCCs governed by the DVFS mechanism. These proposed DCC-related constraints are subsequently linearized using the McCormick envelope technique to ensure computational tractability in large-scale scheduling formulations. It is worth emphasizing that the reformulated physical constraints can also be extended to power system planning problems, where the flexibility contribution of DCCs is explicitly considered.</w:t>
      </w:r>
    </w:p>
    <w:p w14:paraId="6C055BB5" w14:textId="77777777" w:rsidR="00ED0694" w:rsidRPr="00ED0694" w:rsidRDefault="00ED0694" w:rsidP="00ED0694">
      <w:pPr>
        <w:numPr>
          <w:ilvl w:val="0"/>
          <w:numId w:val="7"/>
        </w:numPr>
        <w:spacing w:after="0" w:line="240" w:lineRule="auto"/>
        <w:jc w:val="both"/>
        <w:rPr>
          <w:rFonts w:ascii="Calibri" w:hAnsi="Calibri" w:cs="Calibri"/>
          <w:color w:val="215E99" w:themeColor="text2" w:themeTint="BF"/>
        </w:rPr>
      </w:pPr>
      <w:r w:rsidRPr="00ED0694">
        <w:rPr>
          <w:rFonts w:ascii="Calibri" w:hAnsi="Calibri" w:cs="Calibri"/>
          <w:color w:val="215E99" w:themeColor="text2" w:themeTint="BF"/>
        </w:rPr>
        <w:t>A refined DCC-constrained unit commitment (UC) model is formulated to capture the flexibility potential of DVFS-controlled DCCs accurately. Through this model, the available flexibility contributions from both DCCs and battery energy storage systems (BESSs) can be effectively quantified and coordinated within system operations.</w:t>
      </w:r>
    </w:p>
    <w:p w14:paraId="249C2944" w14:textId="77777777" w:rsidR="00ED0694" w:rsidRPr="00ED0694" w:rsidRDefault="00ED0694" w:rsidP="00ED0694">
      <w:pPr>
        <w:numPr>
          <w:ilvl w:val="0"/>
          <w:numId w:val="7"/>
        </w:numPr>
        <w:spacing w:after="0" w:line="240" w:lineRule="auto"/>
        <w:jc w:val="both"/>
        <w:rPr>
          <w:rFonts w:ascii="Calibri" w:hAnsi="Calibri" w:cs="Calibri"/>
          <w:color w:val="215E99" w:themeColor="text2" w:themeTint="BF"/>
        </w:rPr>
      </w:pPr>
      <w:r w:rsidRPr="00ED0694">
        <w:rPr>
          <w:rFonts w:ascii="Calibri" w:hAnsi="Calibri" w:cs="Calibri"/>
          <w:color w:val="215E99" w:themeColor="text2" w:themeTint="BF"/>
        </w:rPr>
        <w:t>The effectiveness of the proposed DCC-related constraints embedded within the UC framework is validated using a modified IEEE 30-bus test system. In this case study, the reallocated power distributions across multiple DCCs and the detailed power consumption profiles of individual DCCs managed through the DVFS mechanism are quantitatively evaluated. Furthermore, the computational performance, including memory usage and overall solving efficiency, is compared and analyzed before and after incorporating the flexibility potential offered by multi-DCCs.</w:t>
      </w:r>
    </w:p>
    <w:p w14:paraId="2BC73378" w14:textId="77777777" w:rsidR="00B86AAA" w:rsidRPr="00ED0694" w:rsidRDefault="00B86AAA" w:rsidP="00B86AAA">
      <w:pPr>
        <w:spacing w:after="0" w:line="240" w:lineRule="auto"/>
        <w:jc w:val="both"/>
        <w:rPr>
          <w:rFonts w:ascii="Calibri" w:hAnsi="Calibri" w:cs="Calibri" w:hint="eastAsia"/>
        </w:rPr>
      </w:pPr>
    </w:p>
    <w:p w14:paraId="1524F1F3" w14:textId="3673D4E2" w:rsidR="00B87B84" w:rsidRPr="00B86AAA" w:rsidRDefault="00B87B84" w:rsidP="00B86AAA">
      <w:pPr>
        <w:pStyle w:val="a9"/>
        <w:numPr>
          <w:ilvl w:val="0"/>
          <w:numId w:val="1"/>
        </w:numPr>
        <w:spacing w:after="0" w:line="240" w:lineRule="auto"/>
        <w:jc w:val="both"/>
        <w:rPr>
          <w:rFonts w:ascii="Calibri" w:hAnsi="Calibri" w:cs="Calibri"/>
        </w:rPr>
      </w:pPr>
      <w:r w:rsidRPr="00B86AAA">
        <w:rPr>
          <w:rFonts w:ascii="Calibri" w:hAnsi="Calibri" w:cs="Calibri"/>
        </w:rPr>
        <w:lastRenderedPageBreak/>
        <w:t>It seems that the DVFS-controlled behind data center clusters is a novel point in this work. It is recommended to provide more description and discussions about the control logic in the DVFS-controlled data center clusters.</w:t>
      </w:r>
    </w:p>
    <w:p w14:paraId="1C336E6E" w14:textId="77777777" w:rsidR="00B86AAA" w:rsidRDefault="00B86AAA" w:rsidP="00B86AAA">
      <w:pPr>
        <w:pStyle w:val="a9"/>
        <w:widowControl/>
        <w:shd w:val="clear" w:color="auto" w:fill="FFFFFF"/>
        <w:spacing w:after="0" w:line="240" w:lineRule="auto"/>
        <w:ind w:left="360"/>
        <w:rPr>
          <w:rFonts w:ascii="Calibri" w:hAnsi="Calibri" w:cs="Calibri"/>
          <w:b/>
          <w:bCs/>
        </w:rPr>
      </w:pPr>
    </w:p>
    <w:p w14:paraId="6C5B84A1" w14:textId="77777777" w:rsidR="00541987" w:rsidRDefault="00B86AAA" w:rsidP="00F518F7">
      <w:pPr>
        <w:pStyle w:val="a9"/>
        <w:widowControl/>
        <w:shd w:val="clear" w:color="auto" w:fill="FFFFFF"/>
        <w:spacing w:after="0" w:line="240" w:lineRule="auto"/>
        <w:ind w:left="360"/>
        <w:jc w:val="both"/>
        <w:rPr>
          <w:rFonts w:ascii="Calibri" w:hAnsi="Calibri" w:cs="Calibri"/>
          <w:color w:val="215E99" w:themeColor="text2" w:themeTint="BF"/>
        </w:rPr>
      </w:pPr>
      <w:r w:rsidRPr="00B86AAA">
        <w:rPr>
          <w:rFonts w:ascii="Calibri" w:hAnsi="Calibri" w:cs="Calibri"/>
          <w:b/>
          <w:bCs/>
        </w:rPr>
        <w:t>Response</w:t>
      </w:r>
      <w:r>
        <w:rPr>
          <w:rFonts w:ascii="Calibri" w:hAnsi="Calibri" w:cs="Calibri" w:hint="eastAsia"/>
          <w:b/>
          <w:bCs/>
        </w:rPr>
        <w:t>:</w:t>
      </w:r>
      <w:r w:rsidRPr="00B86AAA">
        <w:rPr>
          <w:rFonts w:ascii="Calibri" w:hAnsi="Calibri" w:cs="Calibri"/>
          <w:b/>
          <w:bCs/>
        </w:rPr>
        <w:br/>
      </w:r>
      <w:r w:rsidRPr="00B86AAA">
        <w:rPr>
          <w:rFonts w:ascii="Calibri" w:hAnsi="Calibri" w:cs="Calibri"/>
          <w:color w:val="215E99" w:themeColor="text2" w:themeTint="BF"/>
        </w:rPr>
        <w:t>Thank you for this worthful suggestion.</w:t>
      </w:r>
    </w:p>
    <w:p w14:paraId="57FAC259" w14:textId="070F2DC5" w:rsidR="00F518F7" w:rsidRDefault="00B86AAA" w:rsidP="00F518F7">
      <w:pPr>
        <w:pStyle w:val="a9"/>
        <w:widowControl/>
        <w:shd w:val="clear" w:color="auto" w:fill="FFFFFF"/>
        <w:spacing w:after="0" w:line="240" w:lineRule="auto"/>
        <w:ind w:left="360"/>
        <w:jc w:val="both"/>
        <w:rPr>
          <w:rFonts w:ascii="Calibri" w:hAnsi="Calibri" w:cs="Calibri"/>
          <w:color w:val="215E99" w:themeColor="text2" w:themeTint="BF"/>
        </w:rPr>
      </w:pPr>
      <w:r w:rsidRPr="00B86AAA">
        <w:rPr>
          <w:rFonts w:ascii="Calibri" w:hAnsi="Calibri" w:cs="Calibri"/>
          <w:color w:val="215E99" w:themeColor="text2" w:themeTint="BF"/>
        </w:rPr>
        <w:br/>
        <w:t>To help reader clearly understand the logic route of this work, both flexibility potential assessment of DVFS-controlled DCCs and its application under scheduling processes is explained before deriving relevant control constraints representing DVFS-controlled DCCs. In</w:t>
      </w:r>
      <w:r w:rsidRPr="00B86AAA">
        <w:rPr>
          <w:rFonts w:ascii="Calibri" w:hAnsi="Calibri" w:cs="Calibri" w:hint="eastAsia"/>
          <w:color w:val="215E99" w:themeColor="text2" w:themeTint="BF"/>
        </w:rPr>
        <w:t xml:space="preserve"> </w:t>
      </w:r>
      <w:r w:rsidRPr="00B86AAA">
        <w:rPr>
          <w:rFonts w:ascii="Calibri" w:hAnsi="Calibri" w:cs="Calibri"/>
          <w:color w:val="215E99" w:themeColor="text2" w:themeTint="BF"/>
        </w:rPr>
        <w:t>addition, a</w:t>
      </w:r>
      <w:r w:rsidRPr="00B86AAA">
        <w:rPr>
          <w:rFonts w:ascii="Calibri" w:hAnsi="Calibri" w:cs="Calibri" w:hint="eastAsia"/>
          <w:color w:val="215E99" w:themeColor="text2" w:themeTint="BF"/>
        </w:rPr>
        <w:t>n</w:t>
      </w:r>
      <w:r w:rsidRPr="00B86AAA">
        <w:rPr>
          <w:rFonts w:ascii="Calibri" w:hAnsi="Calibri" w:cs="Calibri"/>
          <w:color w:val="215E99" w:themeColor="text2" w:themeTint="BF"/>
        </w:rPr>
        <w:t xml:space="preserve"> overall research framework is provided in the revised manuscript.</w:t>
      </w:r>
    </w:p>
    <w:p w14:paraId="5219851A" w14:textId="235B2B48" w:rsidR="00D426D4" w:rsidRPr="00D426D4" w:rsidRDefault="00D426D4" w:rsidP="00D426D4">
      <w:pPr>
        <w:pStyle w:val="a9"/>
        <w:widowControl/>
        <w:shd w:val="clear" w:color="auto" w:fill="FFFFFF"/>
        <w:spacing w:after="0" w:line="240" w:lineRule="auto"/>
        <w:ind w:left="360"/>
        <w:jc w:val="both"/>
        <w:rPr>
          <w:rFonts w:ascii="Calibri" w:hAnsi="Calibri" w:cs="Calibri" w:hint="eastAsia"/>
          <w:color w:val="215E99" w:themeColor="text2" w:themeTint="BF"/>
        </w:rPr>
      </w:pPr>
      <w:r w:rsidRPr="00D426D4">
        <w:rPr>
          <w:rFonts w:ascii="Calibri" w:hAnsi="Calibri" w:cs="Calibri"/>
          <w:color w:val="215E99" w:themeColor="text2" w:themeTint="BF"/>
        </w:rPr>
        <w:t xml:space="preserve">Dynamic Voltage and Frequency Scaling (DVFS) is a key technique for enhancing energy efficiency and computational flexibility in </w:t>
      </w:r>
      <w:r>
        <w:rPr>
          <w:rFonts w:ascii="Calibri" w:hAnsi="Calibri" w:cs="Calibri" w:hint="eastAsia"/>
          <w:color w:val="215E99" w:themeColor="text2" w:themeTint="BF"/>
        </w:rPr>
        <w:t>DCC workload management</w:t>
      </w:r>
      <w:r w:rsidRPr="00D426D4">
        <w:rPr>
          <w:rFonts w:ascii="Calibri" w:hAnsi="Calibri" w:cs="Calibri"/>
          <w:color w:val="215E99" w:themeColor="text2" w:themeTint="BF"/>
        </w:rPr>
        <w:t>. By dynamically adjusting the processor’s operating voltage and frequency according to real-time workload demands, DVFS enables an effective trade-off between performance and power consumption</w:t>
      </w:r>
      <w:r>
        <w:rPr>
          <w:rFonts w:ascii="Calibri" w:hAnsi="Calibri" w:cs="Calibri" w:hint="eastAsia"/>
          <w:color w:val="215E99" w:themeColor="text2" w:themeTint="BF"/>
        </w:rPr>
        <w:t xml:space="preserve"> (see figure 1)</w:t>
      </w:r>
      <w:r w:rsidRPr="00D426D4">
        <w:rPr>
          <w:rFonts w:ascii="Calibri" w:hAnsi="Calibri" w:cs="Calibri"/>
          <w:color w:val="215E99" w:themeColor="text2" w:themeTint="BF"/>
        </w:rPr>
        <w:t>. Since chip power consumption is approximately proportional to the square of the voltage and linearly proportional to the frequency, DVFS can significantly reduce both energy use and heat generation during low-load periods, while restoring high-frequency operation under heavy workloads. This dynamic adjustment allows DCCs to maintain computing reliability and performance while achieving</w:t>
      </w:r>
      <w:r>
        <w:rPr>
          <w:rFonts w:ascii="Calibri" w:hAnsi="Calibri" w:cs="Calibri" w:hint="eastAsia"/>
          <w:color w:val="215E99" w:themeColor="text2" w:themeTint="BF"/>
        </w:rPr>
        <w:t xml:space="preserve"> suitable workload tasks and low time-instant requirement.</w:t>
      </w:r>
    </w:p>
    <w:p w14:paraId="52E2F2A8" w14:textId="10655761" w:rsidR="00D426D4" w:rsidRDefault="00D426D4" w:rsidP="00D426D4">
      <w:pPr>
        <w:pStyle w:val="a9"/>
        <w:widowControl/>
        <w:shd w:val="clear" w:color="auto" w:fill="FFFFFF"/>
        <w:spacing w:after="0" w:line="240" w:lineRule="auto"/>
        <w:ind w:left="360"/>
        <w:jc w:val="center"/>
        <w:rPr>
          <w:rFonts w:ascii="Calibri" w:hAnsi="Calibri" w:cs="Calibri"/>
          <w:color w:val="215E99" w:themeColor="text2" w:themeTint="BF"/>
        </w:rPr>
      </w:pPr>
      <w:r>
        <w:rPr>
          <w:noProof/>
        </w:rPr>
        <w:drawing>
          <wp:inline distT="0" distB="0" distL="0" distR="0" wp14:anchorId="1AD5E235" wp14:editId="5DCCB95C">
            <wp:extent cx="3511899" cy="2035465"/>
            <wp:effectExtent l="0" t="0" r="0" b="3175"/>
            <wp:docPr id="828372460" name="图片 1" descr="图表, 散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72460" name="图片 1" descr="图表, 散点图"/>
                    <pic:cNvPicPr/>
                  </pic:nvPicPr>
                  <pic:blipFill>
                    <a:blip r:embed="rId6"/>
                    <a:stretch>
                      <a:fillRect/>
                    </a:stretch>
                  </pic:blipFill>
                  <pic:spPr>
                    <a:xfrm>
                      <a:off x="0" y="0"/>
                      <a:ext cx="3517348" cy="2038623"/>
                    </a:xfrm>
                    <a:prstGeom prst="rect">
                      <a:avLst/>
                    </a:prstGeom>
                  </pic:spPr>
                </pic:pic>
              </a:graphicData>
            </a:graphic>
          </wp:inline>
        </w:drawing>
      </w:r>
    </w:p>
    <w:p w14:paraId="54485A3A" w14:textId="096DFD88" w:rsidR="00D426D4" w:rsidRPr="00D426D4" w:rsidRDefault="00D426D4" w:rsidP="00D426D4">
      <w:pPr>
        <w:pStyle w:val="a9"/>
        <w:widowControl/>
        <w:shd w:val="clear" w:color="auto" w:fill="FFFFFF"/>
        <w:spacing w:after="0" w:line="240" w:lineRule="auto"/>
        <w:ind w:left="360"/>
        <w:jc w:val="center"/>
        <w:rPr>
          <w:rFonts w:ascii="Calibri" w:hAnsi="Calibri" w:cs="Calibri" w:hint="eastAsia"/>
          <w:color w:val="215E99" w:themeColor="text2" w:themeTint="BF"/>
        </w:rPr>
      </w:pPr>
      <w:r>
        <w:rPr>
          <w:rFonts w:ascii="Calibri" w:hAnsi="Calibri" w:cs="Calibri"/>
          <w:color w:val="215E99" w:themeColor="text2" w:themeTint="BF"/>
        </w:rPr>
        <w:t>F</w:t>
      </w:r>
      <w:r>
        <w:rPr>
          <w:rFonts w:ascii="Calibri" w:hAnsi="Calibri" w:cs="Calibri" w:hint="eastAsia"/>
          <w:color w:val="215E99" w:themeColor="text2" w:themeTint="BF"/>
        </w:rPr>
        <w:t xml:space="preserve">igure.1 DCC </w:t>
      </w:r>
      <w:r>
        <w:rPr>
          <w:rFonts w:ascii="Calibri" w:hAnsi="Calibri" w:cs="Calibri"/>
          <w:color w:val="215E99" w:themeColor="text2" w:themeTint="BF"/>
        </w:rPr>
        <w:t>workload</w:t>
      </w:r>
      <w:r>
        <w:rPr>
          <w:rFonts w:ascii="Calibri" w:hAnsi="Calibri" w:cs="Calibri" w:hint="eastAsia"/>
          <w:color w:val="215E99" w:themeColor="text2" w:themeTint="BF"/>
        </w:rPr>
        <w:t xml:space="preserve"> power </w:t>
      </w:r>
      <w:r>
        <w:rPr>
          <w:rFonts w:ascii="Calibri" w:hAnsi="Calibri" w:cs="Calibri"/>
          <w:color w:val="215E99" w:themeColor="text2" w:themeTint="BF"/>
        </w:rPr>
        <w:t>consumption</w:t>
      </w:r>
      <w:r>
        <w:rPr>
          <w:rFonts w:ascii="Calibri" w:hAnsi="Calibri" w:cs="Calibri" w:hint="eastAsia"/>
          <w:color w:val="215E99" w:themeColor="text2" w:themeTint="BF"/>
        </w:rPr>
        <w:t xml:space="preserve"> along with voltage and </w:t>
      </w:r>
      <w:r>
        <w:rPr>
          <w:rFonts w:ascii="Calibri" w:hAnsi="Calibri" w:cs="Calibri"/>
          <w:color w:val="215E99" w:themeColor="text2" w:themeTint="BF"/>
        </w:rPr>
        <w:t>dynamic</w:t>
      </w:r>
      <w:r>
        <w:rPr>
          <w:rFonts w:ascii="Calibri" w:hAnsi="Calibri" w:cs="Calibri" w:hint="eastAsia"/>
          <w:color w:val="215E99" w:themeColor="text2" w:themeTint="BF"/>
        </w:rPr>
        <w:t xml:space="preserve"> frequency changing.</w:t>
      </w:r>
    </w:p>
    <w:p w14:paraId="63705B82" w14:textId="77777777" w:rsidR="00B86AAA" w:rsidRPr="00D426D4" w:rsidRDefault="00B86AAA" w:rsidP="00B86AAA">
      <w:pPr>
        <w:pStyle w:val="a9"/>
        <w:widowControl/>
        <w:shd w:val="clear" w:color="auto" w:fill="FFFFFF"/>
        <w:spacing w:after="0" w:line="240" w:lineRule="auto"/>
        <w:ind w:left="360"/>
        <w:jc w:val="both"/>
        <w:rPr>
          <w:rFonts w:ascii="宋体" w:eastAsia="宋体" w:hAnsi="宋体" w:cs="宋体"/>
          <w:kern w:val="0"/>
          <w:sz w:val="24"/>
          <w14:ligatures w14:val="none"/>
        </w:rPr>
      </w:pPr>
    </w:p>
    <w:p w14:paraId="5E0374E5" w14:textId="77777777" w:rsidR="00B86AAA" w:rsidRPr="00B86AAA" w:rsidRDefault="00B86AAA" w:rsidP="00B86AAA">
      <w:pPr>
        <w:pStyle w:val="a9"/>
        <w:numPr>
          <w:ilvl w:val="0"/>
          <w:numId w:val="1"/>
        </w:numPr>
        <w:spacing w:after="0" w:line="240" w:lineRule="auto"/>
        <w:jc w:val="both"/>
        <w:rPr>
          <w:rFonts w:ascii="Calibri" w:hAnsi="Calibri" w:cs="Calibri"/>
        </w:rPr>
      </w:pPr>
      <w:r w:rsidRPr="00B86AAA">
        <w:rPr>
          <w:rFonts w:ascii="Calibri" w:hAnsi="Calibri" w:cs="Calibri"/>
        </w:rPr>
        <w:t>Figure.8 and figure.11 compares the voltage and power consumption of DCCs under different redistribution intervals. Nevertheless, it is still unclear how the voltage and power consumption of DCCs are affected by the redistribution intervals. It is suggested to provide more detailed explanations in the main text.</w:t>
      </w:r>
    </w:p>
    <w:p w14:paraId="2FF1DF7D" w14:textId="77777777" w:rsidR="00B86AAA" w:rsidRDefault="00B86AAA" w:rsidP="00B86AAA">
      <w:pPr>
        <w:pStyle w:val="a9"/>
        <w:spacing w:line="240" w:lineRule="auto"/>
        <w:ind w:left="360"/>
        <w:jc w:val="both"/>
        <w:rPr>
          <w:rFonts w:ascii="Calibri" w:hAnsi="Calibri" w:cs="Calibri"/>
          <w:b/>
          <w:bCs/>
        </w:rPr>
      </w:pPr>
    </w:p>
    <w:p w14:paraId="39A2E918" w14:textId="21074BC1" w:rsidR="00B86AAA" w:rsidRDefault="00B86AAA" w:rsidP="00B86AAA">
      <w:pPr>
        <w:pStyle w:val="a9"/>
        <w:spacing w:line="240" w:lineRule="auto"/>
        <w:ind w:left="360"/>
        <w:jc w:val="both"/>
        <w:rPr>
          <w:rFonts w:ascii="宋体" w:eastAsia="宋体" w:hAnsi="宋体" w:cs="宋体"/>
          <w:kern w:val="0"/>
          <w:sz w:val="24"/>
          <w14:ligatures w14:val="none"/>
        </w:rPr>
      </w:pPr>
      <w:r w:rsidRPr="00B86AAA">
        <w:rPr>
          <w:rFonts w:ascii="Calibri" w:hAnsi="Calibri" w:cs="Calibri"/>
          <w:b/>
          <w:bCs/>
        </w:rPr>
        <w:t>Response</w:t>
      </w:r>
      <w:r>
        <w:rPr>
          <w:rFonts w:ascii="Calibri" w:hAnsi="Calibri" w:cs="Calibri" w:hint="eastAsia"/>
          <w:b/>
          <w:bCs/>
        </w:rPr>
        <w:t>:</w:t>
      </w:r>
    </w:p>
    <w:p w14:paraId="16854C29" w14:textId="77777777" w:rsidR="00541987" w:rsidRDefault="00B86AAA" w:rsidP="00B86AAA">
      <w:pPr>
        <w:pStyle w:val="a9"/>
        <w:pBdr>
          <w:bottom w:val="single" w:sz="6" w:space="1" w:color="auto"/>
        </w:pBdr>
        <w:spacing w:line="240" w:lineRule="auto"/>
        <w:ind w:left="360"/>
        <w:jc w:val="both"/>
        <w:rPr>
          <w:rFonts w:ascii="Calibri" w:hAnsi="Calibri" w:cs="Calibri"/>
          <w:color w:val="215E99" w:themeColor="text2" w:themeTint="BF"/>
        </w:rPr>
      </w:pPr>
      <w:r w:rsidRPr="00B86AAA">
        <w:rPr>
          <w:rFonts w:ascii="Calibri" w:hAnsi="Calibri" w:cs="Calibri"/>
          <w:color w:val="215E99" w:themeColor="text2" w:themeTint="BF"/>
        </w:rPr>
        <w:t>Thank you for your suggestion.</w:t>
      </w:r>
    </w:p>
    <w:p w14:paraId="3E2983CE" w14:textId="0DFBF8D2" w:rsidR="00B86AAA" w:rsidRPr="00FF29BA" w:rsidRDefault="00B86AAA" w:rsidP="00B86AAA">
      <w:pPr>
        <w:pStyle w:val="a9"/>
        <w:pBdr>
          <w:bottom w:val="single" w:sz="6" w:space="1" w:color="auto"/>
        </w:pBdr>
        <w:spacing w:line="240" w:lineRule="auto"/>
        <w:ind w:left="360"/>
        <w:jc w:val="both"/>
        <w:rPr>
          <w:rFonts w:ascii="Calibri" w:hAnsi="Calibri" w:cs="Calibri" w:hint="eastAsia"/>
          <w:color w:val="215E99" w:themeColor="text2" w:themeTint="BF"/>
        </w:rPr>
      </w:pPr>
      <w:r w:rsidRPr="00B86AAA">
        <w:rPr>
          <w:rFonts w:ascii="Calibri" w:hAnsi="Calibri" w:cs="Calibri"/>
          <w:color w:val="215E99" w:themeColor="text2" w:themeTint="BF"/>
        </w:rPr>
        <w:br/>
      </w:r>
      <w:r w:rsidR="00A034EB" w:rsidRPr="00A034EB">
        <w:rPr>
          <w:rFonts w:ascii="Calibri" w:hAnsi="Calibri" w:cs="Calibri"/>
          <w:color w:val="215E99" w:themeColor="text2" w:themeTint="BF"/>
        </w:rPr>
        <w:t xml:space="preserve">To better illustrate the difference before and after considering the flexibility potential provided by DCC across the entire scheduling process, the following </w:t>
      </w:r>
      <w:r w:rsidR="00A034EB">
        <w:rPr>
          <w:rFonts w:ascii="Calibri" w:hAnsi="Calibri" w:cs="Calibri" w:hint="eastAsia"/>
          <w:color w:val="215E99" w:themeColor="text2" w:themeTint="BF"/>
        </w:rPr>
        <w:t xml:space="preserve">figure </w:t>
      </w:r>
      <w:r w:rsidR="00A034EB" w:rsidRPr="00A034EB">
        <w:rPr>
          <w:rFonts w:ascii="Calibri" w:hAnsi="Calibri" w:cs="Calibri"/>
          <w:color w:val="215E99" w:themeColor="text2" w:themeTint="BF"/>
        </w:rPr>
        <w:t xml:space="preserve">shows the reallocated power consumption for individual DCC device. In Figure </w:t>
      </w:r>
      <w:r w:rsidR="00D426D4">
        <w:rPr>
          <w:rFonts w:ascii="Calibri" w:hAnsi="Calibri" w:cs="Calibri" w:hint="eastAsia"/>
          <w:color w:val="215E99" w:themeColor="text2" w:themeTint="BF"/>
        </w:rPr>
        <w:t>2</w:t>
      </w:r>
      <w:r w:rsidR="00A034EB" w:rsidRPr="00A034EB">
        <w:rPr>
          <w:rFonts w:ascii="Calibri" w:hAnsi="Calibri" w:cs="Calibri"/>
          <w:color w:val="215E99" w:themeColor="text2" w:themeTint="BF"/>
        </w:rPr>
        <w:t xml:space="preserve">, the workload demand curve, represented by the light-red area, corresponds to the high- or medium-workload DCC types. In contrast, the remaining curves, marked by the light-green area, represent light-workload states. In comparison with subfigure </w:t>
      </w:r>
      <w:r w:rsidR="00D426D4">
        <w:rPr>
          <w:rFonts w:ascii="Calibri" w:hAnsi="Calibri" w:cs="Calibri" w:hint="eastAsia"/>
          <w:color w:val="215E99" w:themeColor="text2" w:themeTint="BF"/>
        </w:rPr>
        <w:t>2</w:t>
      </w:r>
      <w:r w:rsidR="00A034EB" w:rsidRPr="00A034EB">
        <w:rPr>
          <w:rFonts w:ascii="Calibri" w:hAnsi="Calibri" w:cs="Calibri"/>
          <w:color w:val="215E99" w:themeColor="text2" w:themeTint="BF"/>
        </w:rPr>
        <w:t xml:space="preserve">(a) that describes the initial workload distribution hosted by individual DCC devices, the light-workload DCC in sub-figures </w:t>
      </w:r>
      <w:r w:rsidR="00D426D4">
        <w:rPr>
          <w:rFonts w:ascii="Calibri" w:hAnsi="Calibri" w:cs="Calibri" w:hint="eastAsia"/>
          <w:color w:val="215E99" w:themeColor="text2" w:themeTint="BF"/>
        </w:rPr>
        <w:t>2</w:t>
      </w:r>
      <w:r w:rsidR="00A034EB" w:rsidRPr="00A034EB">
        <w:rPr>
          <w:rFonts w:ascii="Calibri" w:hAnsi="Calibri" w:cs="Calibri"/>
          <w:color w:val="215E99" w:themeColor="text2" w:themeTint="BF"/>
        </w:rPr>
        <w:t>(b)-</w:t>
      </w:r>
      <w:r w:rsidR="00D426D4">
        <w:rPr>
          <w:rFonts w:ascii="Calibri" w:hAnsi="Calibri" w:cs="Calibri" w:hint="eastAsia"/>
          <w:color w:val="215E99" w:themeColor="text2" w:themeTint="BF"/>
        </w:rPr>
        <w:t>2</w:t>
      </w:r>
      <w:r w:rsidR="00A034EB" w:rsidRPr="00A034EB">
        <w:rPr>
          <w:rFonts w:ascii="Calibri" w:hAnsi="Calibri" w:cs="Calibri"/>
          <w:color w:val="215E99" w:themeColor="text2" w:themeTint="BF"/>
        </w:rPr>
        <w:t>(e) would increase their load consumption. At the same time, the heavy workload of DCC would decrease its demand for contracts. This prehension shows the workload reallocation among multiple DCC devices, also known as workload-balancing processes. Nevertheless, such load-balancing processes cannot occur at any time. For each workload type, the reallocated workload-balancing processes are also affected by the delay rate, which limits load balancing to the current time instant or to adjacent upstream and downstream time instants.</w:t>
      </w:r>
    </w:p>
    <w:p w14:paraId="4F32E154" w14:textId="6AA8F250" w:rsidR="00572EF2" w:rsidRDefault="00FF29BA" w:rsidP="00B86AAA">
      <w:pPr>
        <w:pStyle w:val="a9"/>
        <w:pBdr>
          <w:bottom w:val="single" w:sz="6" w:space="1" w:color="auto"/>
        </w:pBdr>
        <w:spacing w:line="240" w:lineRule="auto"/>
        <w:ind w:left="360"/>
        <w:jc w:val="both"/>
        <w:rPr>
          <w:rFonts w:ascii="Calibri" w:hAnsi="Calibri" w:cs="Calibri"/>
          <w:color w:val="215E99" w:themeColor="text2" w:themeTint="BF"/>
        </w:rPr>
      </w:pPr>
      <w:r>
        <w:rPr>
          <w:noProof/>
        </w:rPr>
        <w:lastRenderedPageBreak/>
        <w:drawing>
          <wp:inline distT="0" distB="0" distL="0" distR="0" wp14:anchorId="6E64D67A" wp14:editId="4B549233">
            <wp:extent cx="6372043" cy="6435970"/>
            <wp:effectExtent l="0" t="0" r="0" b="3175"/>
            <wp:docPr id="14257264" name="图片 1" descr="图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264" name="图片 1" descr="图表"/>
                    <pic:cNvPicPr/>
                  </pic:nvPicPr>
                  <pic:blipFill>
                    <a:blip r:embed="rId7"/>
                    <a:stretch>
                      <a:fillRect/>
                    </a:stretch>
                  </pic:blipFill>
                  <pic:spPr>
                    <a:xfrm>
                      <a:off x="0" y="0"/>
                      <a:ext cx="6383648" cy="6447691"/>
                    </a:xfrm>
                    <a:prstGeom prst="rect">
                      <a:avLst/>
                    </a:prstGeom>
                  </pic:spPr>
                </pic:pic>
              </a:graphicData>
            </a:graphic>
          </wp:inline>
        </w:drawing>
      </w:r>
    </w:p>
    <w:p w14:paraId="53A4C1F7" w14:textId="39EA5403" w:rsidR="002C6C3A" w:rsidRDefault="002C6C3A" w:rsidP="00B86AAA">
      <w:pPr>
        <w:pStyle w:val="a9"/>
        <w:pBdr>
          <w:bottom w:val="single" w:sz="6" w:space="1" w:color="auto"/>
        </w:pBdr>
        <w:spacing w:line="240" w:lineRule="auto"/>
        <w:ind w:left="360"/>
        <w:jc w:val="both"/>
        <w:rPr>
          <w:rFonts w:ascii="Calibri" w:hAnsi="Calibri" w:cs="Calibri"/>
          <w:color w:val="215E99" w:themeColor="text2" w:themeTint="BF"/>
        </w:rPr>
      </w:pPr>
      <w:r>
        <w:rPr>
          <w:rFonts w:ascii="Calibri" w:hAnsi="Calibri" w:cs="Calibri" w:hint="eastAsia"/>
          <w:color w:val="215E99" w:themeColor="text2" w:themeTint="BF"/>
        </w:rPr>
        <w:t xml:space="preserve">Figure.2 workload power </w:t>
      </w:r>
      <w:r>
        <w:rPr>
          <w:rFonts w:ascii="Calibri" w:hAnsi="Calibri" w:cs="Calibri"/>
          <w:color w:val="215E99" w:themeColor="text2" w:themeTint="BF"/>
        </w:rPr>
        <w:t>consumption</w:t>
      </w:r>
      <w:r>
        <w:rPr>
          <w:rFonts w:ascii="Calibri" w:hAnsi="Calibri" w:cs="Calibri" w:hint="eastAsia"/>
          <w:color w:val="215E99" w:themeColor="text2" w:themeTint="BF"/>
        </w:rPr>
        <w:t xml:space="preserve"> of </w:t>
      </w:r>
      <w:r>
        <w:rPr>
          <w:rFonts w:ascii="Calibri" w:hAnsi="Calibri" w:cs="Calibri"/>
          <w:color w:val="215E99" w:themeColor="text2" w:themeTint="BF"/>
        </w:rPr>
        <w:t>individual</w:t>
      </w:r>
      <w:r>
        <w:rPr>
          <w:rFonts w:ascii="Calibri" w:hAnsi="Calibri" w:cs="Calibri" w:hint="eastAsia"/>
          <w:color w:val="215E99" w:themeColor="text2" w:themeTint="BF"/>
        </w:rPr>
        <w:t xml:space="preserve"> DCC device </w:t>
      </w:r>
      <w:r>
        <w:rPr>
          <w:rFonts w:ascii="Calibri" w:hAnsi="Calibri" w:cs="Calibri"/>
          <w:color w:val="215E99" w:themeColor="text2" w:themeTint="BF"/>
        </w:rPr>
        <w:t>through</w:t>
      </w:r>
      <w:r>
        <w:rPr>
          <w:rFonts w:ascii="Calibri" w:hAnsi="Calibri" w:cs="Calibri" w:hint="eastAsia"/>
          <w:color w:val="215E99" w:themeColor="text2" w:themeTint="BF"/>
        </w:rPr>
        <w:t xml:space="preserve"> the </w:t>
      </w:r>
      <w:r>
        <w:rPr>
          <w:rFonts w:ascii="Calibri" w:hAnsi="Calibri" w:cs="Calibri"/>
          <w:color w:val="215E99" w:themeColor="text2" w:themeTint="BF"/>
        </w:rPr>
        <w:t>proposed</w:t>
      </w:r>
      <w:r>
        <w:rPr>
          <w:rFonts w:ascii="Calibri" w:hAnsi="Calibri" w:cs="Calibri" w:hint="eastAsia"/>
          <w:color w:val="215E99" w:themeColor="text2" w:themeTint="BF"/>
        </w:rPr>
        <w:t xml:space="preserve"> model: (a) initial pre-defined </w:t>
      </w:r>
      <w:r>
        <w:rPr>
          <w:rFonts w:ascii="Calibri" w:hAnsi="Calibri" w:cs="Calibri"/>
          <w:color w:val="215E99" w:themeColor="text2" w:themeTint="BF"/>
        </w:rPr>
        <w:t>workload</w:t>
      </w:r>
      <w:r>
        <w:rPr>
          <w:rFonts w:ascii="Calibri" w:hAnsi="Calibri" w:cs="Calibri" w:hint="eastAsia"/>
          <w:color w:val="215E99" w:themeColor="text2" w:themeTint="BF"/>
        </w:rPr>
        <w:t xml:space="preserve"> </w:t>
      </w:r>
      <w:r>
        <w:rPr>
          <w:rFonts w:ascii="Calibri" w:hAnsi="Calibri" w:cs="Calibri"/>
          <w:color w:val="215E99" w:themeColor="text2" w:themeTint="BF"/>
        </w:rPr>
        <w:t>consumption</w:t>
      </w:r>
      <w:r>
        <w:rPr>
          <w:rFonts w:ascii="Calibri" w:hAnsi="Calibri" w:cs="Calibri" w:hint="eastAsia"/>
          <w:color w:val="215E99" w:themeColor="text2" w:themeTint="BF"/>
        </w:rPr>
        <w:t xml:space="preserve"> for each DCC, and (b)-(f) reallocated workload power consumption for each DCC device.</w:t>
      </w:r>
    </w:p>
    <w:p w14:paraId="4FB1AEF9" w14:textId="77777777" w:rsidR="00187FF7" w:rsidRDefault="00187FF7" w:rsidP="00B86AAA">
      <w:pPr>
        <w:pStyle w:val="a9"/>
        <w:pBdr>
          <w:bottom w:val="single" w:sz="6" w:space="1" w:color="auto"/>
        </w:pBdr>
        <w:spacing w:line="240" w:lineRule="auto"/>
        <w:ind w:left="360"/>
        <w:jc w:val="both"/>
        <w:rPr>
          <w:rFonts w:ascii="Calibri" w:hAnsi="Calibri" w:cs="Calibri"/>
          <w:color w:val="215E99" w:themeColor="text2" w:themeTint="BF"/>
        </w:rPr>
      </w:pPr>
    </w:p>
    <w:p w14:paraId="63CDF7AF" w14:textId="77777777" w:rsidR="00541987" w:rsidRPr="002C6C3A" w:rsidRDefault="00541987" w:rsidP="00B86AAA">
      <w:pPr>
        <w:pStyle w:val="a9"/>
        <w:pBdr>
          <w:bottom w:val="single" w:sz="6" w:space="1" w:color="auto"/>
        </w:pBdr>
        <w:spacing w:line="240" w:lineRule="auto"/>
        <w:ind w:left="360"/>
        <w:jc w:val="both"/>
        <w:rPr>
          <w:rFonts w:ascii="Calibri" w:hAnsi="Calibri" w:cs="Calibri" w:hint="eastAsia"/>
          <w:color w:val="215E99" w:themeColor="text2" w:themeTint="BF"/>
        </w:rPr>
      </w:pPr>
    </w:p>
    <w:p w14:paraId="7CD04C0B" w14:textId="77777777" w:rsidR="00541987" w:rsidRDefault="00541987" w:rsidP="00B86AAA">
      <w:pPr>
        <w:spacing w:after="0" w:line="240" w:lineRule="auto"/>
        <w:jc w:val="both"/>
        <w:rPr>
          <w:rFonts w:ascii="Calibri" w:hAnsi="Calibri" w:cs="Calibri"/>
          <w:b/>
          <w:bCs/>
        </w:rPr>
      </w:pPr>
    </w:p>
    <w:p w14:paraId="7079DF10" w14:textId="5E0240B3" w:rsidR="00B87B84" w:rsidRPr="00572EF2" w:rsidRDefault="00B87B84" w:rsidP="00B86AAA">
      <w:pPr>
        <w:spacing w:after="0" w:line="240" w:lineRule="auto"/>
        <w:jc w:val="both"/>
        <w:rPr>
          <w:rFonts w:ascii="Calibri" w:hAnsi="Calibri" w:cs="Calibri"/>
          <w:b/>
          <w:bCs/>
        </w:rPr>
      </w:pPr>
      <w:r w:rsidRPr="00572EF2">
        <w:rPr>
          <w:rFonts w:ascii="Calibri" w:hAnsi="Calibri" w:cs="Calibri"/>
          <w:b/>
          <w:bCs/>
        </w:rPr>
        <w:t>Reviewer: 2</w:t>
      </w:r>
    </w:p>
    <w:p w14:paraId="0E6F61D3" w14:textId="77777777" w:rsidR="00B87B84" w:rsidRPr="00B86AAA" w:rsidRDefault="00B87B84" w:rsidP="00B86AAA">
      <w:pPr>
        <w:spacing w:after="0" w:line="240" w:lineRule="auto"/>
        <w:jc w:val="both"/>
        <w:rPr>
          <w:rFonts w:ascii="Calibri" w:hAnsi="Calibri" w:cs="Calibri"/>
        </w:rPr>
      </w:pPr>
    </w:p>
    <w:p w14:paraId="62089C9D" w14:textId="77777777" w:rsidR="00B87B84" w:rsidRPr="00B86AAA" w:rsidRDefault="00B87B84" w:rsidP="00B86AAA">
      <w:pPr>
        <w:spacing w:after="0" w:line="240" w:lineRule="auto"/>
        <w:jc w:val="both"/>
        <w:rPr>
          <w:rFonts w:ascii="Calibri" w:hAnsi="Calibri" w:cs="Calibri"/>
        </w:rPr>
      </w:pPr>
      <w:r w:rsidRPr="00B86AAA">
        <w:rPr>
          <w:rFonts w:ascii="Calibri" w:hAnsi="Calibri" w:cs="Calibri"/>
        </w:rPr>
        <w:t>Comments to the Author</w:t>
      </w:r>
    </w:p>
    <w:p w14:paraId="7F6D1F61" w14:textId="77777777" w:rsidR="00B87B84" w:rsidRPr="00B86AAA" w:rsidRDefault="00B87B84" w:rsidP="00B86AAA">
      <w:pPr>
        <w:spacing w:after="0" w:line="240" w:lineRule="auto"/>
        <w:jc w:val="both"/>
        <w:rPr>
          <w:rFonts w:ascii="Calibri" w:hAnsi="Calibri" w:cs="Calibri"/>
        </w:rPr>
      </w:pPr>
      <w:r w:rsidRPr="00B86AAA">
        <w:rPr>
          <w:rFonts w:ascii="Calibri" w:hAnsi="Calibri" w:cs="Calibri"/>
        </w:rPr>
        <w:t>This paper discusses the application of data center clusters through DVFS-based control in the operation process of power systems. The extended UC model considering DVFS-controlled DCCs is compared with existing literature, and the results seem promising. However, there are several issues that need improvement:</w:t>
      </w:r>
    </w:p>
    <w:p w14:paraId="1859BF1B" w14:textId="77777777" w:rsidR="00B87B84" w:rsidRPr="00B86AAA" w:rsidRDefault="00B87B84" w:rsidP="00B86AAA">
      <w:pPr>
        <w:spacing w:after="0" w:line="240" w:lineRule="auto"/>
        <w:jc w:val="both"/>
        <w:rPr>
          <w:rFonts w:ascii="Calibri" w:hAnsi="Calibri" w:cs="Calibri"/>
        </w:rPr>
      </w:pPr>
    </w:p>
    <w:p w14:paraId="460533D1" w14:textId="2B46C146" w:rsidR="00B87B84" w:rsidRPr="00B86AAA" w:rsidRDefault="00B87B84" w:rsidP="00B86AAA">
      <w:pPr>
        <w:pStyle w:val="a9"/>
        <w:numPr>
          <w:ilvl w:val="0"/>
          <w:numId w:val="2"/>
        </w:numPr>
        <w:spacing w:after="0" w:line="240" w:lineRule="auto"/>
        <w:jc w:val="both"/>
        <w:rPr>
          <w:rFonts w:ascii="Calibri" w:hAnsi="Calibri" w:cs="Calibri"/>
        </w:rPr>
      </w:pPr>
      <w:r w:rsidRPr="00B86AAA">
        <w:rPr>
          <w:rFonts w:ascii="Calibri" w:hAnsi="Calibri" w:cs="Calibri"/>
        </w:rPr>
        <w:t>Supplementing the running time is suggested to further verify the feasibility of the proposed method in near real-time scheduling.</w:t>
      </w:r>
    </w:p>
    <w:p w14:paraId="41B6A603" w14:textId="77777777" w:rsidR="00B86AAA" w:rsidRDefault="00B86AAA" w:rsidP="00B86AAA">
      <w:pPr>
        <w:pStyle w:val="a9"/>
        <w:spacing w:after="0" w:line="240" w:lineRule="auto"/>
        <w:ind w:left="360"/>
        <w:jc w:val="both"/>
        <w:rPr>
          <w:rFonts w:ascii="Calibri" w:hAnsi="Calibri" w:cs="Calibri"/>
          <w:b/>
          <w:bCs/>
        </w:rPr>
      </w:pPr>
    </w:p>
    <w:p w14:paraId="4A734E1F" w14:textId="490F0F27" w:rsidR="00187FF7" w:rsidRDefault="00B86AAA" w:rsidP="00187FF7">
      <w:pPr>
        <w:pStyle w:val="a9"/>
        <w:spacing w:after="0" w:line="240" w:lineRule="auto"/>
        <w:ind w:left="360"/>
        <w:jc w:val="both"/>
        <w:rPr>
          <w:rFonts w:ascii="Calibri" w:hAnsi="Calibri" w:cs="Calibri"/>
          <w:color w:val="215E99" w:themeColor="text2" w:themeTint="BF"/>
        </w:rPr>
      </w:pPr>
      <w:r w:rsidRPr="00B86AAA">
        <w:rPr>
          <w:rFonts w:ascii="Calibri" w:hAnsi="Calibri" w:cs="Calibri"/>
          <w:b/>
          <w:bCs/>
        </w:rPr>
        <w:lastRenderedPageBreak/>
        <w:t>Response</w:t>
      </w:r>
      <w:r>
        <w:rPr>
          <w:rFonts w:ascii="Calibri" w:hAnsi="Calibri" w:cs="Calibri" w:hint="eastAsia"/>
        </w:rPr>
        <w:t>:</w:t>
      </w:r>
      <w:r w:rsidRPr="00B86AAA">
        <w:rPr>
          <w:rFonts w:ascii="Calibri" w:hAnsi="Calibri" w:cs="Calibri"/>
        </w:rPr>
        <w:br/>
      </w:r>
      <w:r w:rsidRPr="00B86AAA">
        <w:rPr>
          <w:rFonts w:ascii="Calibri" w:hAnsi="Calibri" w:cs="Calibri"/>
          <w:color w:val="215E99" w:themeColor="text2" w:themeTint="BF"/>
        </w:rPr>
        <w:t xml:space="preserve">Thank you for your </w:t>
      </w:r>
      <w:r w:rsidR="00541987">
        <w:rPr>
          <w:rFonts w:ascii="Calibri" w:hAnsi="Calibri" w:cs="Calibri" w:hint="eastAsia"/>
          <w:color w:val="215E99" w:themeColor="text2" w:themeTint="BF"/>
        </w:rPr>
        <w:t xml:space="preserve">valuable </w:t>
      </w:r>
      <w:r w:rsidRPr="00B86AAA">
        <w:rPr>
          <w:rFonts w:ascii="Calibri" w:hAnsi="Calibri" w:cs="Calibri"/>
          <w:color w:val="215E99" w:themeColor="text2" w:themeTint="BF"/>
        </w:rPr>
        <w:t>suggestions.</w:t>
      </w:r>
    </w:p>
    <w:p w14:paraId="1049846F" w14:textId="77777777" w:rsidR="00541987" w:rsidRPr="00541987" w:rsidRDefault="00541987" w:rsidP="00187FF7">
      <w:pPr>
        <w:pStyle w:val="a9"/>
        <w:spacing w:after="0" w:line="240" w:lineRule="auto"/>
        <w:ind w:left="360"/>
        <w:jc w:val="both"/>
        <w:rPr>
          <w:rFonts w:ascii="Calibri" w:hAnsi="Calibri" w:cs="Calibri"/>
          <w:color w:val="215E99" w:themeColor="text2" w:themeTint="BF"/>
        </w:rPr>
      </w:pPr>
    </w:p>
    <w:p w14:paraId="50A1BDEE" w14:textId="0A2BB960" w:rsidR="00B87B84" w:rsidRDefault="00187FF7" w:rsidP="00187FF7">
      <w:pPr>
        <w:pStyle w:val="a9"/>
        <w:spacing w:after="0" w:line="240" w:lineRule="auto"/>
        <w:ind w:left="360"/>
        <w:jc w:val="both"/>
        <w:rPr>
          <w:rFonts w:ascii="Calibri" w:hAnsi="Calibri" w:cs="Calibri"/>
          <w:color w:val="215E99" w:themeColor="text2" w:themeTint="BF"/>
        </w:rPr>
      </w:pPr>
      <w:r w:rsidRPr="00187FF7">
        <w:rPr>
          <w:rFonts w:ascii="Calibri" w:hAnsi="Calibri" w:cs="Calibri"/>
          <w:color w:val="215E99" w:themeColor="text2" w:themeTint="BF"/>
        </w:rPr>
        <w:t>According to the proposed methodology, the runtime of the refined UC that accounts for the potential flexibility across multiple DCCs is about 200s-300s. For the problems and performance requirements of approximate real-time scheduling, we usually meet the requirement that the (real-time) scheduling solution time does not exceed 15 minutes, which is feasible for system tests of this scale. Nevertheless, for the unit commitment (UC) problem in large-scale power systems, due to the NP-hard nature of UC itself, there remains a significant gap when considering the active cooperation of many data centers in responding to scheduling instructions. Although this problem is not solely due to the complexity of the data center's modeling process, this paper still provides an in-depth discussion of the issues mentioned earlier. In addition, the runtime and memory resource usage of the proposed methods relative to baseline models is added to the modified manuscript.</w:t>
      </w:r>
    </w:p>
    <w:p w14:paraId="22C934B5" w14:textId="77777777" w:rsidR="00187FF7" w:rsidRPr="002D4F19" w:rsidRDefault="00187FF7" w:rsidP="00B86AAA">
      <w:pPr>
        <w:spacing w:after="0" w:line="240" w:lineRule="auto"/>
        <w:jc w:val="both"/>
        <w:rPr>
          <w:rFonts w:ascii="Calibri" w:hAnsi="Calibri" w:cs="Calibri"/>
        </w:rPr>
      </w:pPr>
    </w:p>
    <w:p w14:paraId="6800279A" w14:textId="0203793A" w:rsidR="00B87B84" w:rsidRDefault="00B87B84" w:rsidP="00B86AAA">
      <w:pPr>
        <w:pStyle w:val="a9"/>
        <w:numPr>
          <w:ilvl w:val="0"/>
          <w:numId w:val="2"/>
        </w:numPr>
        <w:spacing w:after="0" w:line="240" w:lineRule="auto"/>
        <w:jc w:val="both"/>
        <w:rPr>
          <w:rFonts w:ascii="Calibri" w:hAnsi="Calibri" w:cs="Calibri"/>
        </w:rPr>
      </w:pPr>
      <w:r w:rsidRPr="00B86AAA">
        <w:rPr>
          <w:rFonts w:ascii="Calibri" w:hAnsi="Calibri" w:cs="Calibri"/>
        </w:rPr>
        <w:t>The McCormick envelops technique is applied to linearize the bilinear terms when modeling the DVFS-controlled DCCs. It is suggested to add the runtime and GPU memory consumption of the proposed method in comparison with benchmark.</w:t>
      </w:r>
    </w:p>
    <w:p w14:paraId="00A972E1" w14:textId="77777777" w:rsidR="00B86AAA" w:rsidRDefault="00B86AAA" w:rsidP="00B86AAA">
      <w:pPr>
        <w:pStyle w:val="a9"/>
        <w:spacing w:after="0" w:line="240" w:lineRule="auto"/>
        <w:ind w:left="360"/>
        <w:jc w:val="both"/>
        <w:rPr>
          <w:rFonts w:ascii="Calibri" w:hAnsi="Calibri" w:cs="Calibri"/>
          <w:b/>
          <w:bCs/>
        </w:rPr>
      </w:pPr>
    </w:p>
    <w:p w14:paraId="0D3C2908" w14:textId="5EDDDE63" w:rsidR="00B86AAA" w:rsidRPr="00B86AAA" w:rsidRDefault="00B86AAA" w:rsidP="00B86AAA">
      <w:pPr>
        <w:pStyle w:val="a9"/>
        <w:spacing w:after="0" w:line="240" w:lineRule="auto"/>
        <w:ind w:left="360"/>
        <w:jc w:val="both"/>
        <w:rPr>
          <w:rFonts w:ascii="Calibri" w:hAnsi="Calibri" w:cs="Calibri" w:hint="eastAsia"/>
        </w:rPr>
      </w:pPr>
      <w:r w:rsidRPr="00B86AAA">
        <w:rPr>
          <w:rFonts w:ascii="Calibri" w:hAnsi="Calibri" w:cs="Calibri"/>
          <w:b/>
          <w:bCs/>
        </w:rPr>
        <w:t>Response</w:t>
      </w:r>
      <w:r>
        <w:rPr>
          <w:rFonts w:ascii="Calibri" w:hAnsi="Calibri" w:cs="Calibri" w:hint="eastAsia"/>
        </w:rPr>
        <w:t>:</w:t>
      </w:r>
    </w:p>
    <w:p w14:paraId="3A847714" w14:textId="08A4D892" w:rsidR="00D83D1B" w:rsidRDefault="00B86AAA" w:rsidP="00B86AAA">
      <w:pPr>
        <w:pStyle w:val="a9"/>
        <w:spacing w:after="0" w:line="240" w:lineRule="auto"/>
        <w:ind w:left="360"/>
        <w:jc w:val="both"/>
        <w:rPr>
          <w:rFonts w:ascii="Calibri" w:hAnsi="Calibri" w:cs="Calibri"/>
          <w:color w:val="215E99" w:themeColor="text2" w:themeTint="BF"/>
        </w:rPr>
      </w:pPr>
      <w:r w:rsidRPr="00B86AAA">
        <w:rPr>
          <w:rFonts w:ascii="Calibri" w:hAnsi="Calibri" w:cs="Calibri"/>
          <w:color w:val="215E99" w:themeColor="text2" w:themeTint="BF"/>
        </w:rPr>
        <w:t xml:space="preserve">Thank you for your </w:t>
      </w:r>
      <w:r w:rsidR="00541987">
        <w:rPr>
          <w:rFonts w:ascii="Calibri" w:hAnsi="Calibri" w:cs="Calibri"/>
          <w:color w:val="215E99" w:themeColor="text2" w:themeTint="BF"/>
        </w:rPr>
        <w:t>wonderful</w:t>
      </w:r>
      <w:r w:rsidR="00541987">
        <w:rPr>
          <w:rFonts w:ascii="Calibri" w:hAnsi="Calibri" w:cs="Calibri" w:hint="eastAsia"/>
          <w:color w:val="215E99" w:themeColor="text2" w:themeTint="BF"/>
        </w:rPr>
        <w:t xml:space="preserve"> </w:t>
      </w:r>
      <w:r w:rsidR="00541987">
        <w:rPr>
          <w:rFonts w:ascii="Calibri" w:hAnsi="Calibri" w:cs="Calibri"/>
          <w:color w:val="215E99" w:themeColor="text2" w:themeTint="BF"/>
        </w:rPr>
        <w:t>recommendation</w:t>
      </w:r>
      <w:r w:rsidRPr="00B86AAA">
        <w:rPr>
          <w:rFonts w:ascii="Calibri" w:hAnsi="Calibri" w:cs="Calibri"/>
          <w:color w:val="215E99" w:themeColor="text2" w:themeTint="BF"/>
        </w:rPr>
        <w:t>.</w:t>
      </w:r>
    </w:p>
    <w:p w14:paraId="5E5E4F75" w14:textId="77777777" w:rsidR="00541987" w:rsidRDefault="00541987" w:rsidP="00B86AAA">
      <w:pPr>
        <w:pStyle w:val="a9"/>
        <w:spacing w:after="0" w:line="240" w:lineRule="auto"/>
        <w:ind w:left="360"/>
        <w:jc w:val="both"/>
        <w:rPr>
          <w:rFonts w:ascii="Calibri" w:hAnsi="Calibri" w:cs="Calibri"/>
          <w:color w:val="215E99" w:themeColor="text2" w:themeTint="BF"/>
        </w:rPr>
      </w:pPr>
    </w:p>
    <w:p w14:paraId="6A704F44" w14:textId="77777777" w:rsidR="00187FF7" w:rsidRPr="00187FF7" w:rsidRDefault="00187FF7" w:rsidP="00187FF7">
      <w:pPr>
        <w:pStyle w:val="a9"/>
        <w:spacing w:after="0" w:line="240" w:lineRule="auto"/>
        <w:ind w:left="360"/>
        <w:jc w:val="both"/>
        <w:rPr>
          <w:rFonts w:ascii="Calibri" w:hAnsi="Calibri" w:cs="Calibri"/>
          <w:color w:val="215E99" w:themeColor="text2" w:themeTint="BF"/>
        </w:rPr>
      </w:pPr>
      <w:r w:rsidRPr="00187FF7">
        <w:rPr>
          <w:rFonts w:ascii="Calibri" w:hAnsi="Calibri" w:cs="Calibri"/>
          <w:color w:val="215E99" w:themeColor="text2" w:themeTint="BF"/>
        </w:rPr>
        <w:t xml:space="preserve">According to the proposed methodology, the runtime of the refined UC studies considering the potential flexibility from multi-DCCs is 193.62MiB, while the one using the benchmark is 26.067MiB. Note that the constraint reformulation and sequential calculation processes for DVFS-controlled DCC-constrained UC studies (the proposed) are implemented using a commercial solver (e.g., Gurobi) or open-source solvers (e.g., Ipopt, Cbs, and Hips). Therefore, the thread allocation for such MIP optimization is likely to be on the CPU rather than the GPU. By further comparing memory consumption between the proposed model and the benchmark, we found that the proposed method runs in 282.547s, while the benchmark runs in 0.831s. Therefore, adopting the constraint reconstruction strategy proposed in this paper has a limited impact on overall solution time and CPU memory usage. From this point, the proposed model can be used to refine the description of DCC contribution in terms of active response and provision of regulatory reserve capacity. </w:t>
      </w:r>
    </w:p>
    <w:p w14:paraId="1BE9D53B" w14:textId="719DCA94" w:rsidR="00B86AAA" w:rsidRDefault="00187FF7" w:rsidP="00187FF7">
      <w:pPr>
        <w:pStyle w:val="a9"/>
        <w:spacing w:after="0" w:line="240" w:lineRule="auto"/>
        <w:ind w:left="360"/>
        <w:jc w:val="both"/>
        <w:rPr>
          <w:rFonts w:ascii="Calibri" w:hAnsi="Calibri" w:cs="Calibri"/>
          <w:color w:val="215E99" w:themeColor="text2" w:themeTint="BF"/>
        </w:rPr>
      </w:pPr>
      <w:r w:rsidRPr="00187FF7">
        <w:rPr>
          <w:rFonts w:ascii="Calibri" w:hAnsi="Calibri" w:cs="Calibri"/>
          <w:color w:val="215E99" w:themeColor="text2" w:themeTint="BF"/>
        </w:rPr>
        <w:t>Also, both the calculation time and memory resources of the proposed methods relative to baseline models are added to the modified manuscript.</w:t>
      </w:r>
    </w:p>
    <w:p w14:paraId="152EF6FD" w14:textId="77777777" w:rsidR="00187FF7" w:rsidRPr="00B86AAA" w:rsidRDefault="00187FF7" w:rsidP="00187FF7">
      <w:pPr>
        <w:pStyle w:val="a9"/>
        <w:spacing w:after="0" w:line="240" w:lineRule="auto"/>
        <w:ind w:left="360"/>
        <w:jc w:val="both"/>
        <w:rPr>
          <w:rFonts w:ascii="Calibri" w:hAnsi="Calibri" w:cs="Calibri" w:hint="eastAsia"/>
        </w:rPr>
      </w:pPr>
    </w:p>
    <w:p w14:paraId="68FC3E79" w14:textId="23A30777" w:rsidR="00B87B84" w:rsidRDefault="00B87B84" w:rsidP="00B86AAA">
      <w:pPr>
        <w:pStyle w:val="a9"/>
        <w:numPr>
          <w:ilvl w:val="0"/>
          <w:numId w:val="2"/>
        </w:numPr>
        <w:spacing w:after="0" w:line="240" w:lineRule="auto"/>
        <w:jc w:val="both"/>
        <w:rPr>
          <w:rFonts w:ascii="Calibri" w:hAnsi="Calibri" w:cs="Calibri"/>
        </w:rPr>
      </w:pPr>
      <w:r w:rsidRPr="00B86AAA">
        <w:rPr>
          <w:rFonts w:ascii="Calibri" w:hAnsi="Calibri" w:cs="Calibri"/>
        </w:rPr>
        <w:t>In the section. II, please provide a high-level description about SOS-1 constraints before deriving the operations constraints of DVFS-controlled DCCs. Availability, a simplified illustrative example (possibly with a two-variable case or graphical explanation) would significantly improve accessibility for readers.</w:t>
      </w:r>
    </w:p>
    <w:p w14:paraId="501710A3" w14:textId="77777777" w:rsidR="00B86AAA" w:rsidRDefault="00B86AAA" w:rsidP="00B86AAA">
      <w:pPr>
        <w:pStyle w:val="a9"/>
        <w:spacing w:after="0" w:line="240" w:lineRule="auto"/>
        <w:ind w:left="360"/>
        <w:jc w:val="both"/>
        <w:rPr>
          <w:rFonts w:ascii="Calibri" w:hAnsi="Calibri" w:cs="Calibri"/>
          <w:b/>
          <w:bCs/>
        </w:rPr>
      </w:pPr>
    </w:p>
    <w:p w14:paraId="70BBF94C" w14:textId="4218E507" w:rsidR="00B86AAA" w:rsidRPr="00B86AAA" w:rsidRDefault="00B86AAA" w:rsidP="00B86AAA">
      <w:pPr>
        <w:pStyle w:val="a9"/>
        <w:spacing w:after="0" w:line="240" w:lineRule="auto"/>
        <w:ind w:left="360"/>
        <w:jc w:val="both"/>
        <w:rPr>
          <w:rFonts w:ascii="Calibri" w:hAnsi="Calibri" w:cs="Calibri"/>
        </w:rPr>
      </w:pPr>
      <w:r w:rsidRPr="00B86AAA">
        <w:rPr>
          <w:rFonts w:ascii="Calibri" w:hAnsi="Calibri" w:cs="Calibri"/>
          <w:b/>
          <w:bCs/>
        </w:rPr>
        <w:t>Response</w:t>
      </w:r>
      <w:r>
        <w:rPr>
          <w:rFonts w:ascii="Calibri" w:hAnsi="Calibri" w:cs="Calibri" w:hint="eastAsia"/>
        </w:rPr>
        <w:t>:</w:t>
      </w:r>
    </w:p>
    <w:p w14:paraId="3FF23A14" w14:textId="77777777" w:rsidR="00541987" w:rsidRDefault="00B86AAA" w:rsidP="00B86AAA">
      <w:pPr>
        <w:pStyle w:val="a9"/>
        <w:widowControl/>
        <w:shd w:val="clear" w:color="auto" w:fill="FFFFFF"/>
        <w:spacing w:after="0" w:line="240" w:lineRule="auto"/>
        <w:ind w:left="360"/>
        <w:jc w:val="both"/>
        <w:rPr>
          <w:rFonts w:ascii="Calibri" w:hAnsi="Calibri" w:cs="Calibri"/>
          <w:color w:val="215E99" w:themeColor="text2" w:themeTint="BF"/>
        </w:rPr>
      </w:pPr>
      <w:r w:rsidRPr="00B86AAA">
        <w:rPr>
          <w:rFonts w:ascii="Calibri" w:hAnsi="Calibri" w:cs="Calibri"/>
          <w:color w:val="215E99" w:themeColor="text2" w:themeTint="BF"/>
        </w:rPr>
        <w:t>Thank you for your valuable suggestion.</w:t>
      </w:r>
    </w:p>
    <w:p w14:paraId="397AEF2A" w14:textId="37151C7A" w:rsidR="00B86AAA" w:rsidRDefault="00B86AAA" w:rsidP="00B86AAA">
      <w:pPr>
        <w:pStyle w:val="a9"/>
        <w:widowControl/>
        <w:shd w:val="clear" w:color="auto" w:fill="FFFFFF"/>
        <w:spacing w:after="0" w:line="240" w:lineRule="auto"/>
        <w:ind w:left="360"/>
        <w:jc w:val="both"/>
        <w:rPr>
          <w:rFonts w:ascii="Calibri" w:hAnsi="Calibri" w:cs="Calibri"/>
          <w:color w:val="215E99" w:themeColor="text2" w:themeTint="BF"/>
        </w:rPr>
      </w:pPr>
      <w:r w:rsidRPr="00B86AAA">
        <w:rPr>
          <w:rFonts w:ascii="Calibri" w:hAnsi="Calibri" w:cs="Calibri"/>
          <w:color w:val="215E99" w:themeColor="text2" w:themeTint="BF"/>
        </w:rPr>
        <w:br/>
        <w:t>As you ha</w:t>
      </w:r>
      <w:r w:rsidRPr="00B86AAA">
        <w:rPr>
          <w:rFonts w:ascii="Calibri" w:hAnsi="Calibri" w:cs="Calibri" w:hint="eastAsia"/>
          <w:color w:val="215E99" w:themeColor="text2" w:themeTint="BF"/>
        </w:rPr>
        <w:t>ve</w:t>
      </w:r>
      <w:r w:rsidRPr="00B86AAA">
        <w:rPr>
          <w:rFonts w:ascii="Calibri" w:hAnsi="Calibri" w:cs="Calibri"/>
          <w:color w:val="215E99" w:themeColor="text2" w:themeTint="BF"/>
        </w:rPr>
        <w:t xml:space="preserve"> suggested, we have provided </w:t>
      </w:r>
      <w:r w:rsidRPr="00B86AAA">
        <w:rPr>
          <w:rFonts w:ascii="Calibri" w:hAnsi="Calibri" w:cs="Calibri"/>
          <w:color w:val="215E99" w:themeColor="text2" w:themeTint="BF"/>
        </w:rPr>
        <w:t>an</w:t>
      </w:r>
      <w:r w:rsidRPr="00B86AAA">
        <w:rPr>
          <w:rFonts w:ascii="Calibri" w:hAnsi="Calibri" w:cs="Calibri"/>
          <w:color w:val="215E99" w:themeColor="text2" w:themeTint="BF"/>
        </w:rPr>
        <w:t xml:space="preserve"> easy-to-understood case to explain the detailed</w:t>
      </w:r>
      <w:r w:rsidRPr="00B86AAA">
        <w:rPr>
          <w:rFonts w:ascii="Calibri" w:hAnsi="Calibri" w:cs="Calibri" w:hint="eastAsia"/>
          <w:color w:val="215E99" w:themeColor="text2" w:themeTint="BF"/>
        </w:rPr>
        <w:t xml:space="preserve"> </w:t>
      </w:r>
      <w:r w:rsidRPr="00B86AAA">
        <w:rPr>
          <w:rFonts w:ascii="Calibri" w:hAnsi="Calibri" w:cs="Calibri"/>
          <w:color w:val="215E99" w:themeColor="text2" w:themeTint="BF"/>
        </w:rPr>
        <w:t>constraint reformation processes from the original physical constraints to the linearized SOS1 type.</w:t>
      </w:r>
    </w:p>
    <w:p w14:paraId="2E847A74" w14:textId="7F87CA9C" w:rsidR="00BC1A96" w:rsidRDefault="00BC1A96" w:rsidP="00BC1A96">
      <w:pPr>
        <w:pStyle w:val="a9"/>
        <w:widowControl/>
        <w:shd w:val="clear" w:color="auto" w:fill="FFFFFF"/>
        <w:spacing w:after="0" w:line="240" w:lineRule="auto"/>
        <w:ind w:left="360"/>
        <w:jc w:val="both"/>
        <w:rPr>
          <w:rFonts w:ascii="Calibri" w:hAnsi="Calibri" w:cs="Calibri"/>
          <w:color w:val="215E99" w:themeColor="text2" w:themeTint="BF"/>
        </w:rPr>
      </w:pPr>
      <w:r>
        <w:rPr>
          <w:rFonts w:ascii="Calibri" w:hAnsi="Calibri" w:cs="Calibri" w:hint="eastAsia"/>
          <w:color w:val="215E99" w:themeColor="text2" w:themeTint="BF"/>
        </w:rPr>
        <w:t xml:space="preserve">For </w:t>
      </w:r>
      <w:r>
        <w:rPr>
          <w:rFonts w:ascii="Calibri" w:hAnsi="Calibri" w:cs="Calibri"/>
          <w:color w:val="215E99" w:themeColor="text2" w:themeTint="BF"/>
        </w:rPr>
        <w:t>individual</w:t>
      </w:r>
      <w:r>
        <w:rPr>
          <w:rFonts w:ascii="Calibri" w:hAnsi="Calibri" w:cs="Calibri" w:hint="eastAsia"/>
          <w:color w:val="215E99" w:themeColor="text2" w:themeTint="BF"/>
        </w:rPr>
        <w:t xml:space="preserve"> DVFS-controlled DCC device, its workload power </w:t>
      </w:r>
      <w:r>
        <w:rPr>
          <w:rFonts w:ascii="Calibri" w:hAnsi="Calibri" w:cs="Calibri"/>
          <w:color w:val="215E99" w:themeColor="text2" w:themeTint="BF"/>
        </w:rPr>
        <w:t>consumption</w:t>
      </w:r>
      <w:r>
        <w:rPr>
          <w:rFonts w:ascii="Calibri" w:hAnsi="Calibri" w:cs="Calibri" w:hint="eastAsia"/>
          <w:color w:val="215E99" w:themeColor="text2" w:themeTint="BF"/>
        </w:rPr>
        <w:t xml:space="preserve"> can be derived as </w:t>
      </w:r>
      <m:oMath>
        <m:r>
          <w:rPr>
            <w:rFonts w:ascii="Cambria Math" w:hAnsi="Cambria Math" w:cs="Calibri"/>
            <w:color w:val="215E99" w:themeColor="text2" w:themeTint="BF"/>
          </w:rPr>
          <m:t>p=f</m:t>
        </m:r>
        <m:sSup>
          <m:sSupPr>
            <m:ctrlPr>
              <w:rPr>
                <w:rFonts w:ascii="Cambria Math" w:hAnsi="Cambria Math" w:cs="Calibri"/>
                <w:i/>
                <w:color w:val="215E99" w:themeColor="text2" w:themeTint="BF"/>
              </w:rPr>
            </m:ctrlPr>
          </m:sSupPr>
          <m:e>
            <m:r>
              <w:rPr>
                <w:rFonts w:ascii="Cambria Math" w:hAnsi="Cambria Math" w:cs="Calibri"/>
                <w:color w:val="215E99" w:themeColor="text2" w:themeTint="BF"/>
              </w:rPr>
              <m:t>v</m:t>
            </m:r>
          </m:e>
          <m:sup>
            <m:r>
              <w:rPr>
                <w:rFonts w:ascii="Cambria Math" w:hAnsi="Cambria Math" w:cs="Calibri"/>
                <w:color w:val="215E99" w:themeColor="text2" w:themeTint="BF"/>
              </w:rPr>
              <m:t>2</m:t>
            </m:r>
          </m:sup>
        </m:sSup>
      </m:oMath>
      <w:r>
        <w:rPr>
          <w:rFonts w:ascii="Calibri" w:hAnsi="Calibri" w:cs="Calibri" w:hint="eastAsia"/>
          <w:color w:val="215E99" w:themeColor="text2" w:themeTint="BF"/>
        </w:rPr>
        <w:t xml:space="preserve">. </w:t>
      </w:r>
      <w:r>
        <w:rPr>
          <w:rFonts w:ascii="Calibri" w:hAnsi="Calibri" w:cs="Calibri"/>
          <w:color w:val="215E99" w:themeColor="text2" w:themeTint="BF"/>
        </w:rPr>
        <w:t>S</w:t>
      </w:r>
      <w:r>
        <w:rPr>
          <w:rFonts w:ascii="Calibri" w:hAnsi="Calibri" w:cs="Calibri" w:hint="eastAsia"/>
          <w:color w:val="215E99" w:themeColor="text2" w:themeTint="BF"/>
        </w:rPr>
        <w:t xml:space="preserve">ince both DCC frequency and voltage are </w:t>
      </w:r>
      <w:r>
        <w:rPr>
          <w:rFonts w:ascii="Calibri" w:hAnsi="Calibri" w:cs="Calibri"/>
          <w:color w:val="215E99" w:themeColor="text2" w:themeTint="BF"/>
        </w:rPr>
        <w:t>continuous</w:t>
      </w:r>
      <w:r>
        <w:rPr>
          <w:rFonts w:ascii="Calibri" w:hAnsi="Calibri" w:cs="Calibri" w:hint="eastAsia"/>
          <w:color w:val="215E99" w:themeColor="text2" w:themeTint="BF"/>
        </w:rPr>
        <w:t xml:space="preserve"> variables, and the adjusted bound for f can be assumed as (0.5, 1.5), and the bound for v remains as (0.8, 1.25), then, a</w:t>
      </w:r>
      <w:r w:rsidR="007A1729">
        <w:rPr>
          <w:rFonts w:ascii="Calibri" w:hAnsi="Calibri" w:cs="Calibri" w:hint="eastAsia"/>
          <w:color w:val="215E99" w:themeColor="text2" w:themeTint="BF"/>
        </w:rPr>
        <w:t>n</w:t>
      </w:r>
      <w:r>
        <w:rPr>
          <w:rFonts w:ascii="Calibri" w:hAnsi="Calibri" w:cs="Calibri" w:hint="eastAsia"/>
          <w:color w:val="215E99" w:themeColor="text2" w:themeTint="BF"/>
        </w:rPr>
        <w:t xml:space="preserve"> </w:t>
      </w:r>
      <w:r w:rsidR="007A1729">
        <w:rPr>
          <w:rFonts w:ascii="Calibri" w:hAnsi="Calibri" w:cs="Calibri"/>
          <w:color w:val="215E99" w:themeColor="text2" w:themeTint="BF"/>
        </w:rPr>
        <w:t>equivalent</w:t>
      </w:r>
      <w:r>
        <w:rPr>
          <w:rFonts w:ascii="Calibri" w:hAnsi="Calibri" w:cs="Calibri" w:hint="eastAsia"/>
          <w:color w:val="215E99" w:themeColor="text2" w:themeTint="BF"/>
        </w:rPr>
        <w:t xml:space="preserve"> </w:t>
      </w:r>
      <w:r w:rsidR="007A1729">
        <w:rPr>
          <w:rFonts w:ascii="Calibri" w:hAnsi="Calibri" w:cs="Calibri" w:hint="eastAsia"/>
          <w:color w:val="215E99" w:themeColor="text2" w:themeTint="BF"/>
        </w:rPr>
        <w:t xml:space="preserve">constraint representing DCC </w:t>
      </w:r>
      <w:r>
        <w:rPr>
          <w:rFonts w:ascii="Calibri" w:hAnsi="Calibri" w:cs="Calibri" w:hint="eastAsia"/>
          <w:color w:val="215E99" w:themeColor="text2" w:themeTint="BF"/>
        </w:rPr>
        <w:t xml:space="preserve">workload </w:t>
      </w:r>
      <w:r>
        <w:rPr>
          <w:rFonts w:ascii="Calibri" w:hAnsi="Calibri" w:cs="Calibri"/>
          <w:color w:val="215E99" w:themeColor="text2" w:themeTint="BF"/>
        </w:rPr>
        <w:t>consumption</w:t>
      </w:r>
      <w:r w:rsidR="007A1729">
        <w:rPr>
          <w:rFonts w:ascii="Calibri" w:hAnsi="Calibri" w:cs="Calibri" w:hint="eastAsia"/>
          <w:color w:val="215E99" w:themeColor="text2" w:themeTint="BF"/>
        </w:rPr>
        <w:t xml:space="preserve"> </w:t>
      </w:r>
      <w:r w:rsidRPr="00BC1A96">
        <w:rPr>
          <w:rFonts w:ascii="Calibri" w:hAnsi="Calibri" w:cs="Calibri" w:hint="eastAsia"/>
          <w:color w:val="215E99" w:themeColor="text2" w:themeTint="BF"/>
        </w:rPr>
        <w:t xml:space="preserve">can be rewritten </w:t>
      </w:r>
      <w:r>
        <w:rPr>
          <w:rFonts w:ascii="Calibri" w:hAnsi="Calibri" w:cs="Calibri" w:hint="eastAsia"/>
          <w:color w:val="215E99" w:themeColor="text2" w:themeTint="BF"/>
        </w:rPr>
        <w:t>as below</w:t>
      </w:r>
      <w:r w:rsidRPr="00BC1A96">
        <w:rPr>
          <w:rFonts w:ascii="Calibri" w:hAnsi="Calibri" w:cs="Calibri" w:hint="eastAsia"/>
          <w:color w:val="215E99" w:themeColor="text2" w:themeTint="BF"/>
        </w:rPr>
        <w:t>,</w:t>
      </w:r>
    </w:p>
    <w:p w14:paraId="47065DD0" w14:textId="33619256" w:rsidR="00BC1A96" w:rsidRPr="00187FF7" w:rsidRDefault="00187FF7" w:rsidP="00BC1A96">
      <w:pPr>
        <w:pStyle w:val="a9"/>
        <w:widowControl/>
        <w:shd w:val="clear" w:color="auto" w:fill="FFFFFF"/>
        <w:spacing w:after="0" w:line="240" w:lineRule="auto"/>
        <w:ind w:left="360"/>
        <w:jc w:val="both"/>
        <w:rPr>
          <w:rFonts w:ascii="Calibri" w:hAnsi="Calibri" w:cs="Calibri"/>
          <w:color w:val="215E99" w:themeColor="text2" w:themeTint="BF"/>
        </w:rPr>
      </w:pPr>
      <m:oMathPara>
        <m:oMath>
          <m:eqArr>
            <m:eqArrPr>
              <m:maxDist m:val="1"/>
              <m:ctrlPr>
                <w:rPr>
                  <w:rFonts w:ascii="Cambria Math" w:hAnsi="Cambria Math" w:cs="Calibri"/>
                  <w:i/>
                  <w:color w:val="215E99" w:themeColor="text2" w:themeTint="BF"/>
                </w:rPr>
              </m:ctrlPr>
            </m:eqArrPr>
            <m:e>
              <m:r>
                <w:rPr>
                  <w:rFonts w:ascii="Cambria Math" w:hAnsi="Cambria Math" w:cs="Calibri"/>
                  <w:color w:val="215E99" w:themeColor="text2" w:themeTint="BF"/>
                </w:rPr>
                <m:t>p</m:t>
              </m:r>
              <m:r>
                <w:rPr>
                  <w:rFonts w:ascii="Cambria Math" w:hAnsi="Cambria Math" w:cs="Calibri"/>
                  <w:color w:val="215E99" w:themeColor="text2" w:themeTint="BF"/>
                </w:rPr>
                <m:t>=</m:t>
              </m:r>
              <m:sSup>
                <m:sSupPr>
                  <m:ctrlPr>
                    <w:rPr>
                      <w:rFonts w:ascii="Cambria Math" w:hAnsi="Cambria Math" w:cs="Calibri"/>
                      <w:i/>
                      <w:color w:val="215E99" w:themeColor="text2" w:themeTint="BF"/>
                    </w:rPr>
                  </m:ctrlPr>
                </m:sSupPr>
                <m:e>
                  <m:d>
                    <m:dPr>
                      <m:ctrlPr>
                        <w:rPr>
                          <w:rFonts w:ascii="Cambria Math" w:hAnsi="Cambria Math" w:cs="Calibri"/>
                          <w:i/>
                          <w:color w:val="215E99" w:themeColor="text2" w:themeTint="BF"/>
                        </w:rPr>
                      </m:ctrlPr>
                    </m:dPr>
                    <m:e>
                      <m:f>
                        <m:fPr>
                          <m:ctrlPr>
                            <w:rPr>
                              <w:rFonts w:ascii="Cambria Math" w:hAnsi="Cambria Math" w:cs="Calibri"/>
                              <w:i/>
                              <w:color w:val="215E99" w:themeColor="text2" w:themeTint="BF"/>
                            </w:rPr>
                          </m:ctrlPr>
                        </m:fPr>
                        <m:num>
                          <m:r>
                            <w:rPr>
                              <w:rFonts w:ascii="Cambria Math" w:hAnsi="Cambria Math" w:cs="Calibri"/>
                              <w:color w:val="215E99" w:themeColor="text2" w:themeTint="BF"/>
                            </w:rPr>
                            <m:t>f+</m:t>
                          </m:r>
                          <m:sSup>
                            <m:sSupPr>
                              <m:ctrlPr>
                                <w:rPr>
                                  <w:rFonts w:ascii="Cambria Math" w:hAnsi="Cambria Math" w:cs="Calibri"/>
                                  <w:i/>
                                  <w:color w:val="215E99" w:themeColor="text2" w:themeTint="BF"/>
                                </w:rPr>
                              </m:ctrlPr>
                            </m:sSupPr>
                            <m:e>
                              <m:r>
                                <w:rPr>
                                  <w:rFonts w:ascii="Cambria Math" w:hAnsi="Cambria Math" w:cs="Calibri"/>
                                  <w:color w:val="215E99" w:themeColor="text2" w:themeTint="BF"/>
                                </w:rPr>
                                <m:t>v</m:t>
                              </m:r>
                            </m:e>
                            <m:sup>
                              <m:r>
                                <w:rPr>
                                  <w:rFonts w:ascii="Cambria Math" w:hAnsi="Cambria Math" w:cs="Calibri"/>
                                  <w:color w:val="215E99" w:themeColor="text2" w:themeTint="BF"/>
                                </w:rPr>
                                <m:t>2</m:t>
                              </m:r>
                            </m:sup>
                          </m:sSup>
                        </m:num>
                        <m:den>
                          <m:r>
                            <w:rPr>
                              <w:rFonts w:ascii="Cambria Math" w:hAnsi="Cambria Math" w:cs="Calibri"/>
                              <w:color w:val="215E99" w:themeColor="text2" w:themeTint="BF"/>
                            </w:rPr>
                            <m:t>2</m:t>
                          </m:r>
                        </m:den>
                      </m:f>
                    </m:e>
                  </m:d>
                </m:e>
                <m:sup>
                  <m:r>
                    <w:rPr>
                      <w:rFonts w:ascii="Cambria Math" w:hAnsi="Cambria Math" w:cs="Calibri"/>
                      <w:color w:val="215E99" w:themeColor="text2" w:themeTint="BF"/>
                    </w:rPr>
                    <m:t>2</m:t>
                  </m:r>
                </m:sup>
              </m:sSup>
              <m:r>
                <w:rPr>
                  <w:rFonts w:ascii="Cambria Math" w:hAnsi="Cambria Math" w:cs="Calibri"/>
                  <w:color w:val="215E99" w:themeColor="text2" w:themeTint="BF"/>
                </w:rPr>
                <m:t>-</m:t>
              </m:r>
              <m:sSup>
                <m:sSupPr>
                  <m:ctrlPr>
                    <w:rPr>
                      <w:rFonts w:ascii="Cambria Math" w:hAnsi="Cambria Math" w:cs="Calibri"/>
                      <w:i/>
                      <w:color w:val="215E99" w:themeColor="text2" w:themeTint="BF"/>
                    </w:rPr>
                  </m:ctrlPr>
                </m:sSupPr>
                <m:e>
                  <m:d>
                    <m:dPr>
                      <m:ctrlPr>
                        <w:rPr>
                          <w:rFonts w:ascii="Cambria Math" w:hAnsi="Cambria Math" w:cs="Calibri"/>
                          <w:i/>
                          <w:color w:val="215E99" w:themeColor="text2" w:themeTint="BF"/>
                        </w:rPr>
                      </m:ctrlPr>
                    </m:dPr>
                    <m:e>
                      <m:f>
                        <m:fPr>
                          <m:ctrlPr>
                            <w:rPr>
                              <w:rFonts w:ascii="Cambria Math" w:hAnsi="Cambria Math" w:cs="Calibri"/>
                              <w:i/>
                              <w:color w:val="215E99" w:themeColor="text2" w:themeTint="BF"/>
                            </w:rPr>
                          </m:ctrlPr>
                        </m:fPr>
                        <m:num>
                          <m:r>
                            <w:rPr>
                              <w:rFonts w:ascii="Cambria Math" w:hAnsi="Cambria Math" w:cs="Calibri"/>
                              <w:color w:val="215E99" w:themeColor="text2" w:themeTint="BF"/>
                            </w:rPr>
                            <m:t>f</m:t>
                          </m:r>
                          <m:r>
                            <w:rPr>
                              <w:rFonts w:ascii="Cambria Math" w:hAnsi="Cambria Math" w:cs="Calibri"/>
                              <w:color w:val="215E99" w:themeColor="text2" w:themeTint="BF"/>
                            </w:rPr>
                            <m:t>-</m:t>
                          </m:r>
                          <m:sSup>
                            <m:sSupPr>
                              <m:ctrlPr>
                                <w:rPr>
                                  <w:rFonts w:ascii="Cambria Math" w:hAnsi="Cambria Math" w:cs="Calibri"/>
                                  <w:i/>
                                  <w:color w:val="215E99" w:themeColor="text2" w:themeTint="BF"/>
                                </w:rPr>
                              </m:ctrlPr>
                            </m:sSupPr>
                            <m:e>
                              <m:r>
                                <w:rPr>
                                  <w:rFonts w:ascii="Cambria Math" w:hAnsi="Cambria Math" w:cs="Calibri"/>
                                  <w:color w:val="215E99" w:themeColor="text2" w:themeTint="BF"/>
                                </w:rPr>
                                <m:t>v</m:t>
                              </m:r>
                            </m:e>
                            <m:sup>
                              <m:r>
                                <w:rPr>
                                  <w:rFonts w:ascii="Cambria Math" w:hAnsi="Cambria Math" w:cs="Calibri"/>
                                  <w:color w:val="215E99" w:themeColor="text2" w:themeTint="BF"/>
                                </w:rPr>
                                <m:t>2</m:t>
                              </m:r>
                            </m:sup>
                          </m:sSup>
                        </m:num>
                        <m:den>
                          <m:r>
                            <w:rPr>
                              <w:rFonts w:ascii="Cambria Math" w:hAnsi="Cambria Math" w:cs="Calibri"/>
                              <w:color w:val="215E99" w:themeColor="text2" w:themeTint="BF"/>
                            </w:rPr>
                            <m:t>2</m:t>
                          </m:r>
                        </m:den>
                      </m:f>
                    </m:e>
                  </m:d>
                </m:e>
                <m:sup>
                  <m:r>
                    <w:rPr>
                      <w:rFonts w:ascii="Cambria Math" w:hAnsi="Cambria Math" w:cs="Calibri"/>
                      <w:color w:val="215E99" w:themeColor="text2" w:themeTint="BF"/>
                    </w:rPr>
                    <m:t>2</m:t>
                  </m:r>
                </m:sup>
              </m:sSup>
              <m:r>
                <w:rPr>
                  <w:rFonts w:ascii="Cambria Math" w:hAnsi="Cambria Math" w:cs="Calibri"/>
                  <w:color w:val="215E99" w:themeColor="text2" w:themeTint="BF"/>
                </w:rPr>
                <m:t>#</m:t>
              </m:r>
              <m:d>
                <m:dPr>
                  <m:ctrlPr>
                    <w:rPr>
                      <w:rFonts w:ascii="Cambria Math" w:hAnsi="Cambria Math" w:cs="Calibri"/>
                      <w:i/>
                      <w:color w:val="215E99" w:themeColor="text2" w:themeTint="BF"/>
                    </w:rPr>
                  </m:ctrlPr>
                </m:dPr>
                <m:e>
                  <m:r>
                    <w:rPr>
                      <w:rFonts w:ascii="Cambria Math" w:hAnsi="Cambria Math" w:cs="Calibri"/>
                      <w:color w:val="215E99" w:themeColor="text2" w:themeTint="BF"/>
                    </w:rPr>
                    <m:t>1</m:t>
                  </m:r>
                </m:e>
              </m:d>
            </m:e>
          </m:eqArr>
        </m:oMath>
      </m:oMathPara>
    </w:p>
    <w:p w14:paraId="0CA330FF" w14:textId="224428D3" w:rsidR="00BC1A96" w:rsidRDefault="00187FF7" w:rsidP="00614A9F">
      <w:pPr>
        <w:pStyle w:val="a9"/>
        <w:shd w:val="clear" w:color="auto" w:fill="FFFFFF"/>
        <w:spacing w:after="0" w:line="240" w:lineRule="auto"/>
        <w:ind w:left="357"/>
        <w:jc w:val="both"/>
        <w:rPr>
          <w:rFonts w:ascii="Calibri" w:hAnsi="Calibri" w:cs="Calibri"/>
          <w:color w:val="215E99" w:themeColor="text2" w:themeTint="BF"/>
        </w:rPr>
      </w:pPr>
      <w:r w:rsidRPr="002E4669">
        <w:rPr>
          <w:rFonts w:ascii="Calibri" w:hAnsi="Calibri" w:cs="Calibri" w:hint="eastAsia"/>
          <w:color w:val="215E99" w:themeColor="text2" w:themeTint="BF"/>
        </w:rPr>
        <w:lastRenderedPageBreak/>
        <w:t xml:space="preserve">For the sake of note </w:t>
      </w:r>
      <w:r w:rsidRPr="002E4669">
        <w:rPr>
          <w:rFonts w:ascii="Calibri" w:hAnsi="Calibri" w:cs="Calibri"/>
          <w:color w:val="215E99" w:themeColor="text2" w:themeTint="BF"/>
        </w:rPr>
        <w:t>simplification</w:t>
      </w:r>
      <w:r w:rsidRPr="002E4669">
        <w:rPr>
          <w:rFonts w:ascii="Calibri" w:hAnsi="Calibri" w:cs="Calibri" w:hint="eastAsia"/>
          <w:color w:val="215E99" w:themeColor="text2" w:themeTint="BF"/>
        </w:rPr>
        <w:t xml:space="preserve">, let k1, k2, </w:t>
      </w:r>
      <w:r w:rsidRPr="002E4669">
        <w:rPr>
          <w:rFonts w:ascii="Calibri" w:hAnsi="Calibri" w:cs="Calibri"/>
          <w:color w:val="215E99" w:themeColor="text2" w:themeTint="BF"/>
        </w:rPr>
        <w:t>respectively</w:t>
      </w:r>
      <w:r w:rsidRPr="002E4669">
        <w:rPr>
          <w:rFonts w:ascii="Calibri" w:hAnsi="Calibri" w:cs="Calibri" w:hint="eastAsia"/>
          <w:color w:val="215E99" w:themeColor="text2" w:themeTint="BF"/>
        </w:rPr>
        <w:t xml:space="preserve">, denote the value of </w:t>
      </w:r>
      <m:oMath>
        <m:f>
          <m:fPr>
            <m:ctrlPr>
              <w:rPr>
                <w:rFonts w:ascii="Cambria Math" w:hAnsi="Cambria Math" w:cs="Calibri"/>
                <w:color w:val="215E99" w:themeColor="text2" w:themeTint="BF"/>
              </w:rPr>
            </m:ctrlPr>
          </m:fPr>
          <m:num>
            <m:r>
              <w:rPr>
                <w:rFonts w:ascii="Cambria Math" w:hAnsi="Cambria Math" w:cs="Calibri"/>
                <w:color w:val="215E99" w:themeColor="text2" w:themeTint="BF"/>
              </w:rPr>
              <m:t>f</m:t>
            </m:r>
            <m:r>
              <m:rPr>
                <m:sty m:val="p"/>
              </m:rPr>
              <w:rPr>
                <w:rFonts w:ascii="Cambria Math" w:hAnsi="Cambria Math" w:cs="Calibri"/>
                <w:color w:val="215E99" w:themeColor="text2" w:themeTint="BF"/>
              </w:rPr>
              <m:t>+</m:t>
            </m:r>
            <m:sSup>
              <m:sSupPr>
                <m:ctrlPr>
                  <w:rPr>
                    <w:rFonts w:ascii="Cambria Math" w:hAnsi="Cambria Math" w:cs="Calibri"/>
                    <w:color w:val="215E99" w:themeColor="text2" w:themeTint="BF"/>
                  </w:rPr>
                </m:ctrlPr>
              </m:sSupPr>
              <m:e>
                <m:r>
                  <w:rPr>
                    <w:rFonts w:ascii="Cambria Math" w:hAnsi="Cambria Math" w:cs="Calibri"/>
                    <w:color w:val="215E99" w:themeColor="text2" w:themeTint="BF"/>
                  </w:rPr>
                  <m:t>v</m:t>
                </m:r>
              </m:e>
              <m:sup>
                <m:r>
                  <m:rPr>
                    <m:sty m:val="p"/>
                  </m:rPr>
                  <w:rPr>
                    <w:rFonts w:ascii="Cambria Math" w:hAnsi="Cambria Math" w:cs="Calibri"/>
                    <w:color w:val="215E99" w:themeColor="text2" w:themeTint="BF"/>
                  </w:rPr>
                  <m:t>2</m:t>
                </m:r>
              </m:sup>
            </m:sSup>
          </m:num>
          <m:den>
            <m:r>
              <m:rPr>
                <m:sty m:val="p"/>
              </m:rPr>
              <w:rPr>
                <w:rFonts w:ascii="Cambria Math" w:hAnsi="Cambria Math" w:cs="Calibri"/>
                <w:color w:val="215E99" w:themeColor="text2" w:themeTint="BF"/>
              </w:rPr>
              <m:t>2</m:t>
            </m:r>
          </m:den>
        </m:f>
      </m:oMath>
      <w:r w:rsidRPr="002E4669">
        <w:rPr>
          <w:rFonts w:ascii="Calibri" w:hAnsi="Calibri" w:cs="Calibri" w:hint="eastAsia"/>
          <w:color w:val="215E99" w:themeColor="text2" w:themeTint="BF"/>
        </w:rPr>
        <w:t xml:space="preserve"> and </w:t>
      </w:r>
      <w:bookmarkStart w:id="0" w:name="OLE_LINK2"/>
      <m:oMath>
        <m:f>
          <m:fPr>
            <m:ctrlPr>
              <w:rPr>
                <w:rFonts w:ascii="Cambria Math" w:hAnsi="Cambria Math" w:cs="Calibri"/>
                <w:color w:val="215E99" w:themeColor="text2" w:themeTint="BF"/>
              </w:rPr>
            </m:ctrlPr>
          </m:fPr>
          <m:num>
            <m:r>
              <w:rPr>
                <w:rFonts w:ascii="Cambria Math" w:hAnsi="Cambria Math" w:cs="Calibri"/>
                <w:color w:val="215E99" w:themeColor="text2" w:themeTint="BF"/>
              </w:rPr>
              <m:t>f</m:t>
            </m:r>
            <m:r>
              <m:rPr>
                <m:sty m:val="p"/>
              </m:rPr>
              <w:rPr>
                <w:rFonts w:ascii="Cambria Math" w:hAnsi="Cambria Math" w:cs="Calibri"/>
                <w:color w:val="215E99" w:themeColor="text2" w:themeTint="BF"/>
              </w:rPr>
              <m:t>-</m:t>
            </m:r>
            <m:sSup>
              <m:sSupPr>
                <m:ctrlPr>
                  <w:rPr>
                    <w:rFonts w:ascii="Cambria Math" w:hAnsi="Cambria Math" w:cs="Calibri"/>
                    <w:color w:val="215E99" w:themeColor="text2" w:themeTint="BF"/>
                  </w:rPr>
                </m:ctrlPr>
              </m:sSupPr>
              <m:e>
                <m:r>
                  <w:rPr>
                    <w:rFonts w:ascii="Cambria Math" w:hAnsi="Cambria Math" w:cs="Calibri"/>
                    <w:color w:val="215E99" w:themeColor="text2" w:themeTint="BF"/>
                  </w:rPr>
                  <m:t>v</m:t>
                </m:r>
              </m:e>
              <m:sup>
                <m:r>
                  <m:rPr>
                    <m:sty m:val="p"/>
                  </m:rPr>
                  <w:rPr>
                    <w:rFonts w:ascii="Cambria Math" w:hAnsi="Cambria Math" w:cs="Calibri"/>
                    <w:color w:val="215E99" w:themeColor="text2" w:themeTint="BF"/>
                  </w:rPr>
                  <m:t>2</m:t>
                </m:r>
              </m:sup>
            </m:sSup>
          </m:num>
          <m:den>
            <m:r>
              <m:rPr>
                <m:sty m:val="p"/>
              </m:rPr>
              <w:rPr>
                <w:rFonts w:ascii="Cambria Math" w:hAnsi="Cambria Math" w:cs="Calibri"/>
                <w:color w:val="215E99" w:themeColor="text2" w:themeTint="BF"/>
              </w:rPr>
              <m:t>2</m:t>
            </m:r>
          </m:den>
        </m:f>
        <w:bookmarkEnd w:id="0"/>
        <m:r>
          <m:rPr>
            <m:sty m:val="p"/>
          </m:rPr>
          <w:rPr>
            <w:rFonts w:ascii="Cambria Math" w:hAnsi="Cambria Math" w:cs="Calibri"/>
            <w:color w:val="215E99" w:themeColor="text2" w:themeTint="BF"/>
          </w:rPr>
          <m:t>,</m:t>
        </m:r>
      </m:oMath>
      <w:r w:rsidRPr="002E4669">
        <w:rPr>
          <w:rFonts w:ascii="Calibri" w:hAnsi="Calibri" w:cs="Calibri" w:hint="eastAsia"/>
          <w:color w:val="215E99" w:themeColor="text2" w:themeTint="BF"/>
        </w:rPr>
        <w:t xml:space="preserve"> </w:t>
      </w:r>
      <w:r w:rsidR="007A1729" w:rsidRPr="002E4669">
        <w:rPr>
          <w:rFonts w:ascii="Calibri" w:hAnsi="Calibri" w:cs="Calibri" w:hint="eastAsia"/>
          <w:color w:val="215E99" w:themeColor="text2" w:themeTint="BF"/>
        </w:rPr>
        <w:t>t</w:t>
      </w:r>
      <w:r w:rsidRPr="002E4669">
        <w:rPr>
          <w:rFonts w:ascii="Calibri" w:hAnsi="Calibri" w:cs="Calibri" w:hint="eastAsia"/>
          <w:color w:val="215E99" w:themeColor="text2" w:themeTint="BF"/>
        </w:rPr>
        <w:t>hen, the equat</w:t>
      </w:r>
      <w:r w:rsidRPr="007A1729">
        <w:rPr>
          <w:rFonts w:ascii="Calibri" w:hAnsi="Calibri" w:cs="Calibri" w:hint="eastAsia"/>
          <w:color w:val="215E99" w:themeColor="text2" w:themeTint="BF"/>
        </w:rPr>
        <w:t xml:space="preserve">ion (1) can be </w:t>
      </w:r>
      <w:r w:rsidR="002E4669">
        <w:rPr>
          <w:rFonts w:ascii="Calibri" w:hAnsi="Calibri" w:cs="Calibri" w:hint="eastAsia"/>
          <w:color w:val="215E99" w:themeColor="text2" w:themeTint="BF"/>
        </w:rPr>
        <w:t xml:space="preserve">directly </w:t>
      </w:r>
      <w:r w:rsidRPr="007A1729">
        <w:rPr>
          <w:rFonts w:ascii="Calibri" w:hAnsi="Calibri" w:cs="Calibri"/>
          <w:color w:val="215E99" w:themeColor="text2" w:themeTint="BF"/>
        </w:rPr>
        <w:t>simplified</w:t>
      </w:r>
      <w:r w:rsidRPr="007A1729">
        <w:rPr>
          <w:rFonts w:ascii="Calibri" w:hAnsi="Calibri" w:cs="Calibri" w:hint="eastAsia"/>
          <w:color w:val="215E99" w:themeColor="text2" w:themeTint="BF"/>
        </w:rPr>
        <w:t xml:space="preserve"> as </w:t>
      </w:r>
      <m:oMath>
        <m:r>
          <w:rPr>
            <w:rFonts w:ascii="Cambria Math" w:hAnsi="Cambria Math" w:cs="Calibri"/>
            <w:color w:val="215E99" w:themeColor="text2" w:themeTint="BF"/>
          </w:rPr>
          <m:t>p=</m:t>
        </m:r>
        <m:sSup>
          <m:sSupPr>
            <m:ctrlPr>
              <w:rPr>
                <w:rFonts w:ascii="Cambria Math" w:hAnsi="Cambria Math" w:cs="Calibri"/>
                <w:color w:val="215E99" w:themeColor="text2" w:themeTint="BF"/>
              </w:rPr>
            </m:ctrlPr>
          </m:sSupPr>
          <m:e>
            <m:d>
              <m:dPr>
                <m:ctrlPr>
                  <w:rPr>
                    <w:rFonts w:ascii="Cambria Math" w:hAnsi="Cambria Math" w:cs="Calibri"/>
                    <w:color w:val="215E99" w:themeColor="text2" w:themeTint="BF"/>
                  </w:rPr>
                </m:ctrlPr>
              </m:dPr>
              <m:e>
                <m:sSub>
                  <m:sSubPr>
                    <m:ctrlPr>
                      <w:rPr>
                        <w:rFonts w:ascii="Cambria Math" w:hAnsi="Cambria Math" w:cs="Cambria Math"/>
                        <w:color w:val="215E99" w:themeColor="text2" w:themeTint="BF"/>
                      </w:rPr>
                    </m:ctrlPr>
                  </m:sSubPr>
                  <m:e>
                    <m:r>
                      <w:rPr>
                        <w:rFonts w:ascii="Cambria Math" w:hAnsi="Cambria Math" w:cs="Calibri"/>
                        <w:color w:val="215E99" w:themeColor="text2" w:themeTint="BF"/>
                      </w:rPr>
                      <m:t>k</m:t>
                    </m:r>
                    <m:ctrlPr>
                      <w:rPr>
                        <w:rFonts w:ascii="Cambria Math" w:hAnsi="Cambria Math" w:cs="Calibri"/>
                        <w:color w:val="215E99" w:themeColor="text2" w:themeTint="BF"/>
                      </w:rPr>
                    </m:ctrlPr>
                  </m:e>
                  <m:sub>
                    <m:r>
                      <m:rPr>
                        <m:sty m:val="p"/>
                      </m:rPr>
                      <w:rPr>
                        <w:rFonts w:ascii="Cambria Math" w:hAnsi="Cambria Math" w:cs="Cambria Math"/>
                        <w:color w:val="215E99" w:themeColor="text2" w:themeTint="BF"/>
                      </w:rPr>
                      <m:t>1</m:t>
                    </m:r>
                  </m:sub>
                </m:sSub>
              </m:e>
            </m:d>
          </m:e>
          <m:sup>
            <m:r>
              <m:rPr>
                <m:sty m:val="p"/>
              </m:rPr>
              <w:rPr>
                <w:rFonts w:ascii="Cambria Math" w:hAnsi="Cambria Math" w:cs="Calibri"/>
                <w:color w:val="215E99" w:themeColor="text2" w:themeTint="BF"/>
              </w:rPr>
              <m:t>2</m:t>
            </m:r>
          </m:sup>
        </m:sSup>
        <m:r>
          <m:rPr>
            <m:sty m:val="p"/>
          </m:rPr>
          <w:rPr>
            <w:rFonts w:ascii="Cambria Math" w:hAnsi="Cambria Math" w:cs="Calibri"/>
            <w:color w:val="215E99" w:themeColor="text2" w:themeTint="BF"/>
          </w:rPr>
          <m:t>-</m:t>
        </m:r>
        <m:sSup>
          <m:sSupPr>
            <m:ctrlPr>
              <w:rPr>
                <w:rFonts w:ascii="Cambria Math" w:hAnsi="Cambria Math" w:cs="Calibri"/>
                <w:color w:val="215E99" w:themeColor="text2" w:themeTint="BF"/>
              </w:rPr>
            </m:ctrlPr>
          </m:sSupPr>
          <m:e>
            <m:d>
              <m:dPr>
                <m:ctrlPr>
                  <w:rPr>
                    <w:rFonts w:ascii="Cambria Math" w:hAnsi="Cambria Math" w:cs="Calibri"/>
                    <w:color w:val="215E99" w:themeColor="text2" w:themeTint="BF"/>
                  </w:rPr>
                </m:ctrlPr>
              </m:dPr>
              <m:e>
                <m:sSub>
                  <m:sSubPr>
                    <m:ctrlPr>
                      <w:rPr>
                        <w:rFonts w:ascii="Cambria Math" w:hAnsi="Cambria Math" w:cs="Cambria Math"/>
                        <w:color w:val="215E99" w:themeColor="text2" w:themeTint="BF"/>
                      </w:rPr>
                    </m:ctrlPr>
                  </m:sSubPr>
                  <m:e>
                    <m:r>
                      <w:rPr>
                        <w:rFonts w:ascii="Cambria Math" w:hAnsi="Cambria Math" w:cs="Calibri"/>
                        <w:color w:val="215E99" w:themeColor="text2" w:themeTint="BF"/>
                      </w:rPr>
                      <m:t>k</m:t>
                    </m:r>
                    <m:ctrlPr>
                      <w:rPr>
                        <w:rFonts w:ascii="Cambria Math" w:hAnsi="Cambria Math" w:cs="Calibri"/>
                        <w:color w:val="215E99" w:themeColor="text2" w:themeTint="BF"/>
                      </w:rPr>
                    </m:ctrlPr>
                  </m:e>
                  <m:sub>
                    <m:r>
                      <m:rPr>
                        <m:sty m:val="p"/>
                      </m:rPr>
                      <w:rPr>
                        <w:rFonts w:ascii="Cambria Math" w:hAnsi="Cambria Math" w:cs="Cambria Math"/>
                        <w:color w:val="215E99" w:themeColor="text2" w:themeTint="BF"/>
                      </w:rPr>
                      <m:t>2</m:t>
                    </m:r>
                  </m:sub>
                </m:sSub>
              </m:e>
            </m:d>
          </m:e>
          <m:sup>
            <m:r>
              <m:rPr>
                <m:sty m:val="p"/>
              </m:rPr>
              <w:rPr>
                <w:rFonts w:ascii="Cambria Math" w:hAnsi="Cambria Math" w:cs="Calibri"/>
                <w:color w:val="215E99" w:themeColor="text2" w:themeTint="BF"/>
              </w:rPr>
              <m:t>2</m:t>
            </m:r>
          </m:sup>
        </m:sSup>
      </m:oMath>
      <w:r w:rsidRPr="007A1729">
        <w:rPr>
          <w:rFonts w:ascii="Calibri" w:hAnsi="Calibri" w:cs="Calibri" w:hint="eastAsia"/>
          <w:color w:val="215E99" w:themeColor="text2" w:themeTint="BF"/>
        </w:rPr>
        <w:t>.</w:t>
      </w:r>
      <w:r w:rsidR="007A1729" w:rsidRPr="007A1729">
        <w:rPr>
          <w:rFonts w:ascii="Calibri" w:hAnsi="Calibri" w:cs="Calibri" w:hint="eastAsia"/>
          <w:color w:val="215E99" w:themeColor="text2" w:themeTint="BF"/>
        </w:rPr>
        <w:t xml:space="preserve"> </w:t>
      </w:r>
      <w:r w:rsidR="007A1729" w:rsidRPr="007A1729">
        <w:rPr>
          <w:rFonts w:ascii="Calibri" w:hAnsi="Calibri" w:cs="Calibri"/>
          <w:color w:val="215E99" w:themeColor="text2" w:themeTint="BF"/>
        </w:rPr>
        <w:t xml:space="preserve">The advantage of </w:t>
      </w:r>
      <w:r w:rsidR="007A1729" w:rsidRPr="007A1729">
        <w:rPr>
          <w:rFonts w:ascii="Calibri" w:hAnsi="Calibri" w:cs="Calibri" w:hint="eastAsia"/>
          <w:color w:val="215E99" w:themeColor="text2" w:themeTint="BF"/>
        </w:rPr>
        <w:t xml:space="preserve">this </w:t>
      </w:r>
      <w:r w:rsidR="007A1729" w:rsidRPr="007A1729">
        <w:rPr>
          <w:rFonts w:ascii="Calibri" w:hAnsi="Calibri" w:cs="Calibri"/>
          <w:color w:val="215E99" w:themeColor="text2" w:themeTint="BF"/>
        </w:rPr>
        <w:t>conversation</w:t>
      </w:r>
      <w:r w:rsidR="007A1729" w:rsidRPr="007A1729">
        <w:rPr>
          <w:rFonts w:ascii="Calibri" w:hAnsi="Calibri" w:cs="Calibri" w:hint="eastAsia"/>
          <w:color w:val="215E99" w:themeColor="text2" w:themeTint="BF"/>
        </w:rPr>
        <w:t xml:space="preserve"> </w:t>
      </w:r>
      <w:r w:rsidR="002E4669">
        <w:rPr>
          <w:rFonts w:ascii="Calibri" w:hAnsi="Calibri" w:cs="Calibri" w:hint="eastAsia"/>
          <w:color w:val="215E99" w:themeColor="text2" w:themeTint="BF"/>
        </w:rPr>
        <w:t>through</w:t>
      </w:r>
      <w:r w:rsidR="007A1729" w:rsidRPr="007A1729">
        <w:rPr>
          <w:rFonts w:ascii="Calibri" w:hAnsi="Calibri" w:cs="Calibri" w:hint="eastAsia"/>
          <w:color w:val="215E99" w:themeColor="text2" w:themeTint="BF"/>
        </w:rPr>
        <w:t xml:space="preserve"> (1) </w:t>
      </w:r>
      <w:r w:rsidR="007A1729" w:rsidRPr="007A1729">
        <w:rPr>
          <w:rFonts w:ascii="Calibri" w:hAnsi="Calibri" w:cs="Calibri"/>
          <w:color w:val="215E99" w:themeColor="text2" w:themeTint="BF"/>
        </w:rPr>
        <w:t>is that x and y themselves are non-convex and nonlinear,</w:t>
      </w:r>
      <w:r w:rsidR="002E4669">
        <w:rPr>
          <w:rFonts w:ascii="Calibri" w:hAnsi="Calibri" w:cs="Calibri" w:hint="eastAsia"/>
          <w:color w:val="215E99" w:themeColor="text2" w:themeTint="BF"/>
        </w:rPr>
        <w:t xml:space="preserve"> which cannot be </w:t>
      </w:r>
      <w:r w:rsidR="002E4669">
        <w:rPr>
          <w:rFonts w:ascii="Calibri" w:hAnsi="Calibri" w:cs="Calibri"/>
          <w:color w:val="215E99" w:themeColor="text2" w:themeTint="BF"/>
        </w:rPr>
        <w:t>identif</w:t>
      </w:r>
      <w:r w:rsidR="002E4669">
        <w:rPr>
          <w:rFonts w:ascii="Calibri" w:hAnsi="Calibri" w:cs="Calibri" w:hint="eastAsia"/>
          <w:color w:val="215E99" w:themeColor="text2" w:themeTint="BF"/>
        </w:rPr>
        <w:t>ied through shed-on-off solvers. However, both k1 and k2</w:t>
      </w:r>
      <w:r w:rsidR="002E4669" w:rsidRPr="007A1729">
        <w:rPr>
          <w:rFonts w:ascii="Calibri" w:hAnsi="Calibri" w:cs="Calibri"/>
          <w:color w:val="215E99" w:themeColor="text2" w:themeTint="BF"/>
        </w:rPr>
        <w:t xml:space="preserve"> </w:t>
      </w:r>
      <w:r w:rsidR="002E4669">
        <w:rPr>
          <w:rFonts w:ascii="Calibri" w:hAnsi="Calibri" w:cs="Calibri" w:hint="eastAsia"/>
          <w:color w:val="215E99" w:themeColor="text2" w:themeTint="BF"/>
        </w:rPr>
        <w:t>in (1) keep</w:t>
      </w:r>
      <w:r w:rsidR="007A1729" w:rsidRPr="007A1729">
        <w:rPr>
          <w:rFonts w:ascii="Calibri" w:hAnsi="Calibri" w:cs="Calibri"/>
          <w:color w:val="215E99" w:themeColor="text2" w:themeTint="BF"/>
        </w:rPr>
        <w:t xml:space="preserve"> convex quadratic term. Through this transformation, the original non-convex optimization problem can be converted into a convex constrained problem.</w:t>
      </w:r>
    </w:p>
    <w:p w14:paraId="21092421" w14:textId="7F80BAA9" w:rsidR="00506B90" w:rsidRDefault="00F2788F" w:rsidP="00506B90">
      <w:pPr>
        <w:pStyle w:val="a9"/>
        <w:shd w:val="clear" w:color="auto" w:fill="FFFFFF"/>
        <w:spacing w:after="0" w:line="240" w:lineRule="auto"/>
        <w:ind w:left="360"/>
        <w:jc w:val="both"/>
        <w:rPr>
          <w:rFonts w:ascii="Calibri" w:hAnsi="Calibri" w:cs="Calibri" w:hint="eastAsia"/>
          <w:color w:val="215E99" w:themeColor="text2" w:themeTint="BF"/>
        </w:rPr>
      </w:pPr>
      <w:r>
        <w:rPr>
          <w:rFonts w:ascii="Calibri" w:hAnsi="Calibri" w:cs="Calibri" w:hint="eastAsia"/>
          <w:color w:val="215E99" w:themeColor="text2" w:themeTint="BF"/>
        </w:rPr>
        <w:t>In</w:t>
      </w:r>
      <w:r w:rsidR="00506B90">
        <w:rPr>
          <w:rFonts w:ascii="Calibri" w:hAnsi="Calibri" w:cs="Calibri" w:hint="eastAsia"/>
          <w:color w:val="215E99" w:themeColor="text2" w:themeTint="BF"/>
        </w:rPr>
        <w:t xml:space="preserve"> </w:t>
      </w:r>
      <w:r>
        <w:rPr>
          <w:rFonts w:ascii="Calibri" w:hAnsi="Calibri" w:cs="Calibri" w:hint="eastAsia"/>
          <w:color w:val="215E99" w:themeColor="text2" w:themeTint="BF"/>
        </w:rPr>
        <w:t>the next step, we just</w:t>
      </w:r>
      <w:r w:rsidRPr="00F2788F">
        <w:rPr>
          <w:rFonts w:ascii="Calibri" w:hAnsi="Calibri" w:cs="Calibri"/>
          <w:color w:val="215E99" w:themeColor="text2" w:themeTint="BF"/>
        </w:rPr>
        <w:t xml:space="preserve"> need to perform differential linearization on </w:t>
      </w:r>
      <w:r w:rsidR="009811A2">
        <w:rPr>
          <w:rFonts w:ascii="Calibri" w:hAnsi="Calibri" w:cs="Calibri" w:hint="eastAsia"/>
          <w:color w:val="215E99" w:themeColor="text2" w:themeTint="BF"/>
        </w:rPr>
        <w:t>k</w:t>
      </w:r>
      <w:r w:rsidRPr="00F2788F">
        <w:rPr>
          <w:rFonts w:ascii="Calibri" w:hAnsi="Calibri" w:cs="Calibri"/>
          <w:color w:val="215E99" w:themeColor="text2" w:themeTint="BF"/>
        </w:rPr>
        <w:t xml:space="preserve">1 and </w:t>
      </w:r>
      <w:r w:rsidR="009811A2">
        <w:rPr>
          <w:rFonts w:ascii="Calibri" w:hAnsi="Calibri" w:cs="Calibri" w:hint="eastAsia"/>
          <w:color w:val="215E99" w:themeColor="text2" w:themeTint="BF"/>
        </w:rPr>
        <w:t>k</w:t>
      </w:r>
      <w:r w:rsidRPr="00F2788F">
        <w:rPr>
          <w:rFonts w:ascii="Calibri" w:hAnsi="Calibri" w:cs="Calibri"/>
          <w:color w:val="215E99" w:themeColor="text2" w:themeTint="BF"/>
        </w:rPr>
        <w:t>2 and incorporate the</w:t>
      </w:r>
      <w:r>
        <w:rPr>
          <w:rFonts w:ascii="Calibri" w:hAnsi="Calibri" w:cs="Calibri" w:hint="eastAsia"/>
          <w:color w:val="215E99" w:themeColor="text2" w:themeTint="BF"/>
        </w:rPr>
        <w:t>ir differential form</w:t>
      </w:r>
      <w:r w:rsidRPr="00F2788F">
        <w:rPr>
          <w:rFonts w:ascii="Calibri" w:hAnsi="Calibri" w:cs="Calibri"/>
          <w:color w:val="215E99" w:themeColor="text2" w:themeTint="BF"/>
        </w:rPr>
        <w:t xml:space="preserve"> into the above constraints.</w:t>
      </w:r>
      <w:r w:rsidR="009811A2">
        <w:rPr>
          <w:rFonts w:ascii="Calibri" w:hAnsi="Calibri" w:cs="Calibri" w:hint="eastAsia"/>
          <w:color w:val="215E99" w:themeColor="text2" w:themeTint="BF"/>
        </w:rPr>
        <w:t xml:space="preserve"> That is,</w:t>
      </w:r>
    </w:p>
    <w:p w14:paraId="21ED6373" w14:textId="0DF2B79D" w:rsidR="009811A2" w:rsidRPr="009811A2" w:rsidRDefault="009811A2" w:rsidP="00506B90">
      <w:pPr>
        <w:pStyle w:val="a9"/>
        <w:shd w:val="clear" w:color="auto" w:fill="FFFFFF"/>
        <w:spacing w:after="0" w:line="240" w:lineRule="auto"/>
        <w:ind w:left="360"/>
        <w:jc w:val="both"/>
        <w:rPr>
          <w:rFonts w:ascii="Calibri" w:hAnsi="Calibri" w:cs="Calibri"/>
          <w:color w:val="215E99" w:themeColor="text2" w:themeTint="BF"/>
        </w:rPr>
      </w:pPr>
      <m:oMathPara>
        <m:oMath>
          <m:eqArr>
            <m:eqArrPr>
              <m:maxDist m:val="1"/>
              <m:ctrlPr>
                <w:rPr>
                  <w:rFonts w:ascii="Cambria Math" w:hAnsi="Cambria Math" w:cs="Calibri"/>
                  <w:i/>
                  <w:color w:val="215E99" w:themeColor="text2" w:themeTint="BF"/>
                </w:rPr>
              </m:ctrlPr>
            </m:eqArrPr>
            <m:e>
              <m:d>
                <m:dPr>
                  <m:begChr m:val="{"/>
                  <m:endChr m:val=""/>
                  <m:ctrlPr>
                    <w:rPr>
                      <w:rFonts w:ascii="Cambria Math" w:hAnsi="Cambria Math" w:cs="Calibri"/>
                      <w:i/>
                      <w:color w:val="215E99" w:themeColor="text2" w:themeTint="BF"/>
                    </w:rPr>
                  </m:ctrlPr>
                </m:dPr>
                <m:e>
                  <m:m>
                    <m:mPr>
                      <m:mcs>
                        <m:mc>
                          <m:mcPr>
                            <m:count m:val="1"/>
                            <m:mcJc m:val="center"/>
                          </m:mcPr>
                        </m:mc>
                      </m:mcs>
                      <m:ctrlPr>
                        <w:rPr>
                          <w:rFonts w:ascii="Cambria Math" w:hAnsi="Cambria Math" w:cs="Calibri"/>
                          <w:i/>
                          <w:color w:val="215E99" w:themeColor="text2" w:themeTint="BF"/>
                        </w:rPr>
                      </m:ctrlPr>
                    </m:mPr>
                    <m:mr>
                      <m:e>
                        <m:sSub>
                          <m:sSubPr>
                            <m:ctrlPr>
                              <w:rPr>
                                <w:rFonts w:ascii="Cambria Math" w:hAnsi="Cambria Math" w:cs="Calibri"/>
                                <w:i/>
                                <w:color w:val="215E99" w:themeColor="text2" w:themeTint="BF"/>
                              </w:rPr>
                            </m:ctrlPr>
                          </m:sSubPr>
                          <m:e>
                            <m:r>
                              <w:rPr>
                                <w:rFonts w:ascii="Cambria Math" w:hAnsi="Cambria Math" w:cs="Calibri"/>
                                <w:color w:val="215E99" w:themeColor="text2" w:themeTint="BF"/>
                              </w:rPr>
                              <m:t>k</m:t>
                            </m:r>
                          </m:e>
                          <m:sub>
                            <m:r>
                              <w:rPr>
                                <w:rFonts w:ascii="Cambria Math" w:hAnsi="Cambria Math" w:cs="Calibri"/>
                                <w:color w:val="215E99" w:themeColor="text2" w:themeTint="BF"/>
                              </w:rPr>
                              <m:t>1</m:t>
                            </m:r>
                          </m:sub>
                        </m:sSub>
                        <m:r>
                          <w:rPr>
                            <w:rFonts w:ascii="Cambria Math" w:hAnsi="Cambria Math" w:cs="Calibri"/>
                            <w:color w:val="215E99" w:themeColor="text2" w:themeTint="BF"/>
                          </w:rPr>
                          <m:t xml:space="preserve">= </m:t>
                        </m:r>
                        <m:nary>
                          <m:naryPr>
                            <m:chr m:val="∑"/>
                            <m:limLoc m:val="undOvr"/>
                            <m:ctrlPr>
                              <w:rPr>
                                <w:rFonts w:ascii="Cambria Math" w:hAnsi="Cambria Math" w:cs="Calibri"/>
                                <w:i/>
                                <w:color w:val="215E99" w:themeColor="text2" w:themeTint="BF"/>
                              </w:rPr>
                            </m:ctrlPr>
                          </m:naryPr>
                          <m:sub>
                            <m:r>
                              <w:rPr>
                                <w:rFonts w:ascii="Cambria Math" w:hAnsi="Cambria Math" w:cs="Calibri"/>
                                <w:color w:val="215E99" w:themeColor="text2" w:themeTint="BF"/>
                              </w:rPr>
                              <m:t>n=1</m:t>
                            </m:r>
                          </m:sub>
                          <m:sup>
                            <m:r>
                              <w:rPr>
                                <w:rFonts w:ascii="Cambria Math" w:hAnsi="Cambria Math" w:cs="Calibri"/>
                                <w:color w:val="215E99" w:themeColor="text2" w:themeTint="BF"/>
                              </w:rPr>
                              <m:t>N</m:t>
                            </m:r>
                          </m:sup>
                          <m:e>
                            <m:sSubSup>
                              <m:sSubSupPr>
                                <m:ctrlPr>
                                  <w:rPr>
                                    <w:rFonts w:ascii="Cambria Math" w:hAnsi="Cambria Math" w:cs="Calibri"/>
                                    <w:i/>
                                    <w:color w:val="215E99" w:themeColor="text2" w:themeTint="BF"/>
                                  </w:rPr>
                                </m:ctrlPr>
                              </m:sSubSupPr>
                              <m:e>
                                <m:r>
                                  <w:rPr>
                                    <w:rFonts w:ascii="Cambria Math" w:hAnsi="Cambria Math" w:cs="Calibri"/>
                                    <w:color w:val="215E99" w:themeColor="text2" w:themeTint="BF"/>
                                  </w:rPr>
                                  <m:t>k</m:t>
                                </m:r>
                              </m:e>
                              <m:sub>
                                <m:r>
                                  <w:rPr>
                                    <w:rFonts w:ascii="Cambria Math" w:hAnsi="Cambria Math" w:cs="Calibri"/>
                                    <w:color w:val="215E99" w:themeColor="text2" w:themeTint="BF"/>
                                  </w:rPr>
                                  <m:t>1</m:t>
                                </m:r>
                              </m:sub>
                              <m:sup>
                                <m:d>
                                  <m:dPr>
                                    <m:ctrlPr>
                                      <w:rPr>
                                        <w:rFonts w:ascii="Cambria Math" w:hAnsi="Cambria Math" w:cs="Calibri"/>
                                        <w:i/>
                                        <w:color w:val="215E99" w:themeColor="text2" w:themeTint="BF"/>
                                      </w:rPr>
                                    </m:ctrlPr>
                                  </m:dPr>
                                  <m:e>
                                    <m:r>
                                      <w:rPr>
                                        <w:rFonts w:ascii="Cambria Math" w:hAnsi="Cambria Math" w:cs="Calibri"/>
                                        <w:color w:val="215E99" w:themeColor="text2" w:themeTint="BF"/>
                                      </w:rPr>
                                      <m:t>n</m:t>
                                    </m:r>
                                  </m:e>
                                </m:d>
                              </m:sup>
                            </m:sSubSup>
                            <m:sSubSup>
                              <m:sSubSupPr>
                                <m:ctrlPr>
                                  <w:rPr>
                                    <w:rFonts w:ascii="Cambria Math" w:hAnsi="Cambria Math" w:cs="Calibri"/>
                                    <w:i/>
                                    <w:color w:val="215E99" w:themeColor="text2" w:themeTint="BF"/>
                                  </w:rPr>
                                </m:ctrlPr>
                              </m:sSubSupPr>
                              <m:e>
                                <m:r>
                                  <w:rPr>
                                    <w:rFonts w:ascii="Cambria Math" w:hAnsi="Cambria Math" w:cs="Calibri"/>
                                    <w:color w:val="215E99" w:themeColor="text2" w:themeTint="BF"/>
                                  </w:rPr>
                                  <m:t>ω</m:t>
                                </m:r>
                              </m:e>
                              <m:sub>
                                <m:r>
                                  <w:rPr>
                                    <w:rFonts w:ascii="Cambria Math" w:hAnsi="Cambria Math" w:cs="Calibri"/>
                                    <w:color w:val="215E99" w:themeColor="text2" w:themeTint="BF"/>
                                  </w:rPr>
                                  <m:t>1</m:t>
                                </m:r>
                              </m:sub>
                              <m:sup>
                                <m:d>
                                  <m:dPr>
                                    <m:ctrlPr>
                                      <w:rPr>
                                        <w:rFonts w:ascii="Cambria Math" w:hAnsi="Cambria Math" w:cs="Calibri"/>
                                        <w:i/>
                                        <w:color w:val="215E99" w:themeColor="text2" w:themeTint="BF"/>
                                      </w:rPr>
                                    </m:ctrlPr>
                                  </m:dPr>
                                  <m:e>
                                    <m:r>
                                      <w:rPr>
                                        <w:rFonts w:ascii="Cambria Math" w:hAnsi="Cambria Math" w:cs="Calibri"/>
                                        <w:color w:val="215E99" w:themeColor="text2" w:themeTint="BF"/>
                                      </w:rPr>
                                      <m:t>n</m:t>
                                    </m:r>
                                  </m:e>
                                </m:d>
                              </m:sup>
                            </m:sSubSup>
                          </m:e>
                        </m:nary>
                        <m:r>
                          <w:rPr>
                            <w:rFonts w:ascii="Cambria Math" w:hAnsi="Cambria Math" w:cs="Calibri"/>
                            <w:color w:val="215E99" w:themeColor="text2" w:themeTint="BF"/>
                          </w:rPr>
                          <m:t>,∀n∈</m:t>
                        </m:r>
                        <m:d>
                          <m:dPr>
                            <m:begChr m:val="{"/>
                            <m:endChr m:val="}"/>
                            <m:ctrlPr>
                              <w:rPr>
                                <w:rFonts w:ascii="Cambria Math" w:hAnsi="Cambria Math" w:cs="Calibri"/>
                                <w:i/>
                                <w:color w:val="215E99" w:themeColor="text2" w:themeTint="BF"/>
                              </w:rPr>
                            </m:ctrlPr>
                          </m:dPr>
                          <m:e>
                            <m:r>
                              <w:rPr>
                                <w:rFonts w:ascii="Cambria Math" w:hAnsi="Cambria Math" w:cs="Calibri"/>
                                <w:color w:val="215E99" w:themeColor="text2" w:themeTint="BF"/>
                              </w:rPr>
                              <m:t>1,2,3,…,N</m:t>
                            </m:r>
                          </m:e>
                        </m:d>
                      </m:e>
                    </m:mr>
                    <m:mr>
                      <m:e>
                        <m:sSub>
                          <m:sSubPr>
                            <m:ctrlPr>
                              <w:rPr>
                                <w:rFonts w:ascii="Cambria Math" w:hAnsi="Cambria Math" w:cs="Calibri"/>
                                <w:i/>
                                <w:color w:val="215E99" w:themeColor="text2" w:themeTint="BF"/>
                              </w:rPr>
                            </m:ctrlPr>
                          </m:sSubPr>
                          <m:e>
                            <m:r>
                              <w:rPr>
                                <w:rFonts w:ascii="Cambria Math" w:hAnsi="Cambria Math" w:cs="Calibri"/>
                                <w:color w:val="215E99" w:themeColor="text2" w:themeTint="BF"/>
                              </w:rPr>
                              <m:t>k</m:t>
                            </m:r>
                          </m:e>
                          <m:sub>
                            <m:r>
                              <w:rPr>
                                <w:rFonts w:ascii="Cambria Math" w:hAnsi="Cambria Math" w:cs="Calibri"/>
                                <w:color w:val="215E99" w:themeColor="text2" w:themeTint="BF"/>
                              </w:rPr>
                              <m:t>2</m:t>
                            </m:r>
                          </m:sub>
                        </m:sSub>
                        <m:r>
                          <w:rPr>
                            <w:rFonts w:ascii="Cambria Math" w:hAnsi="Cambria Math" w:cs="Calibri"/>
                            <w:color w:val="215E99" w:themeColor="text2" w:themeTint="BF"/>
                          </w:rPr>
                          <m:t xml:space="preserve">= </m:t>
                        </m:r>
                        <m:nary>
                          <m:naryPr>
                            <m:chr m:val="∑"/>
                            <m:limLoc m:val="undOvr"/>
                            <m:ctrlPr>
                              <w:rPr>
                                <w:rFonts w:ascii="Cambria Math" w:hAnsi="Cambria Math" w:cs="Calibri"/>
                                <w:i/>
                                <w:color w:val="215E99" w:themeColor="text2" w:themeTint="BF"/>
                              </w:rPr>
                            </m:ctrlPr>
                          </m:naryPr>
                          <m:sub>
                            <m:r>
                              <w:rPr>
                                <w:rFonts w:ascii="Cambria Math" w:hAnsi="Cambria Math" w:cs="Calibri"/>
                                <w:color w:val="215E99" w:themeColor="text2" w:themeTint="BF"/>
                              </w:rPr>
                              <m:t>n=1</m:t>
                            </m:r>
                          </m:sub>
                          <m:sup>
                            <m:r>
                              <w:rPr>
                                <w:rFonts w:ascii="Cambria Math" w:hAnsi="Cambria Math" w:cs="Calibri"/>
                                <w:color w:val="215E99" w:themeColor="text2" w:themeTint="BF"/>
                              </w:rPr>
                              <m:t>N</m:t>
                            </m:r>
                          </m:sup>
                          <m:e>
                            <m:sSubSup>
                              <m:sSubSupPr>
                                <m:ctrlPr>
                                  <w:rPr>
                                    <w:rFonts w:ascii="Cambria Math" w:hAnsi="Cambria Math" w:cs="Calibri"/>
                                    <w:i/>
                                    <w:color w:val="215E99" w:themeColor="text2" w:themeTint="BF"/>
                                  </w:rPr>
                                </m:ctrlPr>
                              </m:sSubSupPr>
                              <m:e>
                                <m:r>
                                  <w:rPr>
                                    <w:rFonts w:ascii="Cambria Math" w:hAnsi="Cambria Math" w:cs="Calibri"/>
                                    <w:color w:val="215E99" w:themeColor="text2" w:themeTint="BF"/>
                                  </w:rPr>
                                  <m:t>k</m:t>
                                </m:r>
                              </m:e>
                              <m:sub>
                                <m:r>
                                  <w:rPr>
                                    <w:rFonts w:ascii="Cambria Math" w:hAnsi="Cambria Math" w:cs="Calibri"/>
                                    <w:color w:val="215E99" w:themeColor="text2" w:themeTint="BF"/>
                                  </w:rPr>
                                  <m:t>2</m:t>
                                </m:r>
                              </m:sub>
                              <m:sup>
                                <m:d>
                                  <m:dPr>
                                    <m:ctrlPr>
                                      <w:rPr>
                                        <w:rFonts w:ascii="Cambria Math" w:hAnsi="Cambria Math" w:cs="Calibri"/>
                                        <w:i/>
                                        <w:color w:val="215E99" w:themeColor="text2" w:themeTint="BF"/>
                                      </w:rPr>
                                    </m:ctrlPr>
                                  </m:dPr>
                                  <m:e>
                                    <m:r>
                                      <w:rPr>
                                        <w:rFonts w:ascii="Cambria Math" w:hAnsi="Cambria Math" w:cs="Calibri"/>
                                        <w:color w:val="215E99" w:themeColor="text2" w:themeTint="BF"/>
                                      </w:rPr>
                                      <m:t>n</m:t>
                                    </m:r>
                                  </m:e>
                                </m:d>
                              </m:sup>
                            </m:sSubSup>
                            <m:sSubSup>
                              <m:sSubSupPr>
                                <m:ctrlPr>
                                  <w:rPr>
                                    <w:rFonts w:ascii="Cambria Math" w:hAnsi="Cambria Math" w:cs="Calibri"/>
                                    <w:i/>
                                    <w:color w:val="215E99" w:themeColor="text2" w:themeTint="BF"/>
                                  </w:rPr>
                                </m:ctrlPr>
                              </m:sSubSupPr>
                              <m:e>
                                <m:r>
                                  <w:rPr>
                                    <w:rFonts w:ascii="Cambria Math" w:hAnsi="Cambria Math" w:cs="Calibri"/>
                                    <w:color w:val="215E99" w:themeColor="text2" w:themeTint="BF"/>
                                  </w:rPr>
                                  <m:t>ω</m:t>
                                </m:r>
                              </m:e>
                              <m:sub>
                                <m:r>
                                  <w:rPr>
                                    <w:rFonts w:ascii="Cambria Math" w:hAnsi="Cambria Math" w:cs="Calibri"/>
                                    <w:color w:val="215E99" w:themeColor="text2" w:themeTint="BF"/>
                                  </w:rPr>
                                  <m:t>2</m:t>
                                </m:r>
                              </m:sub>
                              <m:sup>
                                <m:d>
                                  <m:dPr>
                                    <m:ctrlPr>
                                      <w:rPr>
                                        <w:rFonts w:ascii="Cambria Math" w:hAnsi="Cambria Math" w:cs="Calibri"/>
                                        <w:i/>
                                        <w:color w:val="215E99" w:themeColor="text2" w:themeTint="BF"/>
                                      </w:rPr>
                                    </m:ctrlPr>
                                  </m:dPr>
                                  <m:e>
                                    <m:r>
                                      <w:rPr>
                                        <w:rFonts w:ascii="Cambria Math" w:hAnsi="Cambria Math" w:cs="Calibri"/>
                                        <w:color w:val="215E99" w:themeColor="text2" w:themeTint="BF"/>
                                      </w:rPr>
                                      <m:t>n</m:t>
                                    </m:r>
                                  </m:e>
                                </m:d>
                              </m:sup>
                            </m:sSubSup>
                          </m:e>
                        </m:nary>
                        <m:r>
                          <w:rPr>
                            <w:rFonts w:ascii="Cambria Math" w:hAnsi="Cambria Math" w:cs="Calibri"/>
                            <w:color w:val="215E99" w:themeColor="text2" w:themeTint="BF"/>
                          </w:rPr>
                          <m:t>,∀n∈</m:t>
                        </m:r>
                        <m:d>
                          <m:dPr>
                            <m:begChr m:val="{"/>
                            <m:endChr m:val="}"/>
                            <m:ctrlPr>
                              <w:rPr>
                                <w:rFonts w:ascii="Cambria Math" w:hAnsi="Cambria Math" w:cs="Calibri"/>
                                <w:i/>
                                <w:color w:val="215E99" w:themeColor="text2" w:themeTint="BF"/>
                              </w:rPr>
                            </m:ctrlPr>
                          </m:dPr>
                          <m:e>
                            <m:r>
                              <w:rPr>
                                <w:rFonts w:ascii="Cambria Math" w:hAnsi="Cambria Math" w:cs="Calibri"/>
                                <w:color w:val="215E99" w:themeColor="text2" w:themeTint="BF"/>
                              </w:rPr>
                              <m:t>1,2,3,…,N</m:t>
                            </m:r>
                          </m:e>
                        </m:d>
                      </m:e>
                    </m:mr>
                  </m:m>
                </m:e>
              </m:d>
              <m:r>
                <w:rPr>
                  <w:rFonts w:ascii="Cambria Math" w:hAnsi="Cambria Math" w:cs="Calibri"/>
                  <w:color w:val="215E99" w:themeColor="text2" w:themeTint="BF"/>
                </w:rPr>
                <m:t>#</m:t>
              </m:r>
              <m:d>
                <m:dPr>
                  <m:ctrlPr>
                    <w:rPr>
                      <w:rFonts w:ascii="Cambria Math" w:hAnsi="Cambria Math" w:cs="Calibri"/>
                      <w:i/>
                      <w:color w:val="215E99" w:themeColor="text2" w:themeTint="BF"/>
                    </w:rPr>
                  </m:ctrlPr>
                </m:dPr>
                <m:e>
                  <m:r>
                    <w:rPr>
                      <w:rFonts w:ascii="Cambria Math" w:hAnsi="Cambria Math" w:cs="Calibri"/>
                      <w:color w:val="215E99" w:themeColor="text2" w:themeTint="BF"/>
                    </w:rPr>
                    <m:t>2</m:t>
                  </m:r>
                </m:e>
              </m:d>
            </m:e>
          </m:eqArr>
        </m:oMath>
      </m:oMathPara>
    </w:p>
    <w:p w14:paraId="45D545BB" w14:textId="0EBF28AA" w:rsidR="00B57BFF" w:rsidRDefault="004B7588" w:rsidP="004B7588">
      <w:pPr>
        <w:pStyle w:val="a9"/>
        <w:shd w:val="clear" w:color="auto" w:fill="FFFFFF"/>
        <w:spacing w:after="0" w:line="400" w:lineRule="exact"/>
        <w:ind w:left="357"/>
        <w:contextualSpacing w:val="0"/>
        <w:jc w:val="both"/>
        <w:textAlignment w:val="center"/>
        <w:rPr>
          <w:rFonts w:ascii="Calibri" w:hAnsi="Calibri" w:cs="Calibri"/>
          <w:color w:val="215E99" w:themeColor="text2" w:themeTint="BF"/>
        </w:rPr>
      </w:pPr>
      <w:r>
        <w:rPr>
          <w:rFonts w:ascii="Calibri" w:hAnsi="Calibri" w:cs="Calibri" w:hint="eastAsia"/>
          <w:color w:val="215E99" w:themeColor="text2" w:themeTint="BF"/>
        </w:rPr>
        <w:t>w</w:t>
      </w:r>
      <w:r w:rsidRPr="004B7588">
        <w:rPr>
          <w:rFonts w:ascii="Calibri" w:hAnsi="Calibri" w:cs="Calibri"/>
          <w:color w:val="215E99" w:themeColor="text2" w:themeTint="BF"/>
        </w:rPr>
        <w:t xml:space="preserve">here </w:t>
      </w:r>
      <m:oMath>
        <m:sSubSup>
          <m:sSubSupPr>
            <m:ctrlPr>
              <w:rPr>
                <w:rFonts w:ascii="Cambria Math" w:hAnsi="Cambria Math" w:cs="Calibri"/>
                <w:i/>
                <w:color w:val="215E99" w:themeColor="text2" w:themeTint="BF"/>
              </w:rPr>
            </m:ctrlPr>
          </m:sSubSupPr>
          <m:e>
            <m:r>
              <w:rPr>
                <w:rFonts w:ascii="Cambria Math" w:hAnsi="Cambria Math" w:cs="Calibri"/>
                <w:color w:val="215E99" w:themeColor="text2" w:themeTint="BF"/>
              </w:rPr>
              <m:t>k</m:t>
            </m:r>
          </m:e>
          <m:sub>
            <m:r>
              <w:rPr>
                <w:rFonts w:ascii="Cambria Math" w:hAnsi="Cambria Math" w:cs="Calibri"/>
                <w:color w:val="215E99" w:themeColor="text2" w:themeTint="BF"/>
              </w:rPr>
              <m:t>1</m:t>
            </m:r>
          </m:sub>
          <m:sup>
            <m:d>
              <m:dPr>
                <m:ctrlPr>
                  <w:rPr>
                    <w:rFonts w:ascii="Cambria Math" w:hAnsi="Cambria Math" w:cs="Calibri"/>
                    <w:i/>
                    <w:color w:val="215E99" w:themeColor="text2" w:themeTint="BF"/>
                  </w:rPr>
                </m:ctrlPr>
              </m:dPr>
              <m:e>
                <m:r>
                  <w:rPr>
                    <w:rFonts w:ascii="Cambria Math" w:hAnsi="Cambria Math" w:cs="Calibri"/>
                    <w:color w:val="215E99" w:themeColor="text2" w:themeTint="BF"/>
                  </w:rPr>
                  <m:t>n</m:t>
                </m:r>
              </m:e>
            </m:d>
          </m:sup>
        </m:sSubSup>
      </m:oMath>
      <w:r w:rsidR="00B57BFF">
        <w:rPr>
          <w:rFonts w:ascii="Calibri" w:hAnsi="Calibri" w:cs="Calibri" w:hint="eastAsia"/>
          <w:color w:val="215E99" w:themeColor="text2" w:themeTint="BF"/>
        </w:rPr>
        <w:t>,</w:t>
      </w:r>
      <w:r w:rsidR="00B57BFF" w:rsidRPr="00B57BFF">
        <w:rPr>
          <w:rFonts w:ascii="Cambria Math" w:hAnsi="Cambria Math" w:cs="Calibri"/>
          <w:i/>
          <w:color w:val="215E99" w:themeColor="text2" w:themeTint="BF"/>
        </w:rPr>
        <w:t xml:space="preserve"> </w:t>
      </w:r>
      <m:oMath>
        <m:sSubSup>
          <m:sSubSupPr>
            <m:ctrlPr>
              <w:rPr>
                <w:rFonts w:ascii="Cambria Math" w:hAnsi="Cambria Math" w:cs="Calibri"/>
                <w:i/>
                <w:color w:val="215E99" w:themeColor="text2" w:themeTint="BF"/>
              </w:rPr>
            </m:ctrlPr>
          </m:sSubSupPr>
          <m:e>
            <m:r>
              <w:rPr>
                <w:rFonts w:ascii="Cambria Math" w:hAnsi="Cambria Math" w:cs="Calibri"/>
                <w:color w:val="215E99" w:themeColor="text2" w:themeTint="BF"/>
              </w:rPr>
              <m:t>k</m:t>
            </m:r>
          </m:e>
          <m:sub>
            <m:r>
              <w:rPr>
                <w:rFonts w:ascii="Cambria Math" w:hAnsi="Cambria Math" w:cs="Calibri"/>
                <w:color w:val="215E99" w:themeColor="text2" w:themeTint="BF"/>
              </w:rPr>
              <m:t>2</m:t>
            </m:r>
          </m:sub>
          <m:sup>
            <m:d>
              <m:dPr>
                <m:ctrlPr>
                  <w:rPr>
                    <w:rFonts w:ascii="Cambria Math" w:hAnsi="Cambria Math" w:cs="Calibri"/>
                    <w:i/>
                    <w:color w:val="215E99" w:themeColor="text2" w:themeTint="BF"/>
                  </w:rPr>
                </m:ctrlPr>
              </m:dPr>
              <m:e>
                <m:r>
                  <w:rPr>
                    <w:rFonts w:ascii="Cambria Math" w:hAnsi="Cambria Math" w:cs="Calibri"/>
                    <w:color w:val="215E99" w:themeColor="text2" w:themeTint="BF"/>
                  </w:rPr>
                  <m:t>n</m:t>
                </m:r>
              </m:e>
            </m:d>
          </m:sup>
        </m:sSubSup>
      </m:oMath>
      <w:r>
        <w:rPr>
          <w:rFonts w:ascii="Calibri" w:hAnsi="Calibri" w:cs="Calibri" w:hint="eastAsia"/>
          <w:color w:val="215E99" w:themeColor="text2" w:themeTint="BF"/>
        </w:rPr>
        <w:t xml:space="preserve"> </w:t>
      </w:r>
      <w:r w:rsidRPr="004B7588">
        <w:rPr>
          <w:rFonts w:ascii="Calibri" w:hAnsi="Calibri" w:cs="Calibri"/>
          <w:color w:val="215E99" w:themeColor="text2" w:themeTint="BF"/>
        </w:rPr>
        <w:t xml:space="preserve">denote the </w:t>
      </w:r>
      <w:r w:rsidR="00B57BFF" w:rsidRPr="00B57BFF">
        <w:rPr>
          <w:rFonts w:ascii="Calibri" w:hAnsi="Calibri" w:cs="Calibri"/>
          <w:color w:val="215E99" w:themeColor="text2" w:themeTint="BF"/>
        </w:rPr>
        <w:t>discrete differential values</w:t>
      </w:r>
      <w:r w:rsidRPr="004B7588">
        <w:rPr>
          <w:rFonts w:ascii="Calibri" w:hAnsi="Calibri" w:cs="Calibri"/>
          <w:color w:val="215E99" w:themeColor="text2" w:themeTint="BF"/>
        </w:rPr>
        <w:t xml:space="preserve"> of</w:t>
      </w:r>
      <w:r>
        <w:rPr>
          <w:rFonts w:ascii="Calibri" w:hAnsi="Calibri" w:cs="Calibri" w:hint="eastAsia"/>
          <w:color w:val="215E99" w:themeColor="text2" w:themeTint="BF"/>
        </w:rPr>
        <w:t xml:space="preserve"> </w:t>
      </w:r>
      <m:oMath>
        <m:sSub>
          <m:sSubPr>
            <m:ctrlPr>
              <w:rPr>
                <w:rFonts w:ascii="Cambria Math" w:hAnsi="Cambria Math" w:cs="Calibri"/>
                <w:i/>
                <w:color w:val="215E99" w:themeColor="text2" w:themeTint="BF"/>
              </w:rPr>
            </m:ctrlPr>
          </m:sSubPr>
          <m:e>
            <m:r>
              <w:rPr>
                <w:rFonts w:ascii="Cambria Math" w:hAnsi="Cambria Math" w:cs="Calibri"/>
                <w:color w:val="215E99" w:themeColor="text2" w:themeTint="BF"/>
              </w:rPr>
              <m:t>k</m:t>
            </m:r>
          </m:e>
          <m:sub>
            <m:r>
              <w:rPr>
                <w:rFonts w:ascii="Cambria Math" w:hAnsi="Cambria Math" w:cs="Calibri"/>
                <w:color w:val="215E99" w:themeColor="text2" w:themeTint="BF"/>
              </w:rPr>
              <m:t>1</m:t>
            </m:r>
          </m:sub>
        </m:sSub>
      </m:oMath>
      <w:r w:rsidR="00B57BFF">
        <w:rPr>
          <w:rFonts w:ascii="Calibri" w:hAnsi="Calibri" w:cs="Calibri" w:hint="eastAsia"/>
          <w:color w:val="215E99" w:themeColor="text2" w:themeTint="BF"/>
        </w:rPr>
        <w:t xml:space="preserve"> and</w:t>
      </w:r>
      <w:r w:rsidRPr="004B7588">
        <w:rPr>
          <w:rFonts w:ascii="Calibri" w:hAnsi="Calibri" w:cs="Calibri"/>
          <w:color w:val="215E99" w:themeColor="text2" w:themeTint="BF"/>
        </w:rPr>
        <w:t xml:space="preserve"> </w:t>
      </w:r>
      <m:oMath>
        <m:sSub>
          <m:sSubPr>
            <m:ctrlPr>
              <w:rPr>
                <w:rFonts w:ascii="Cambria Math" w:hAnsi="Cambria Math" w:cs="Calibri"/>
                <w:i/>
                <w:color w:val="215E99" w:themeColor="text2" w:themeTint="BF"/>
              </w:rPr>
            </m:ctrlPr>
          </m:sSubPr>
          <m:e>
            <m:r>
              <w:rPr>
                <w:rFonts w:ascii="Cambria Math" w:hAnsi="Cambria Math" w:cs="Calibri"/>
                <w:color w:val="215E99" w:themeColor="text2" w:themeTint="BF"/>
              </w:rPr>
              <m:t>k</m:t>
            </m:r>
          </m:e>
          <m:sub>
            <m:r>
              <w:rPr>
                <w:rFonts w:ascii="Cambria Math" w:hAnsi="Cambria Math" w:cs="Calibri"/>
                <w:color w:val="215E99" w:themeColor="text2" w:themeTint="BF"/>
              </w:rPr>
              <m:t>2</m:t>
            </m:r>
          </m:sub>
        </m:sSub>
      </m:oMath>
      <w:r w:rsidR="00B57BFF">
        <w:rPr>
          <w:rFonts w:ascii="Calibri" w:hAnsi="Calibri" w:cs="Calibri" w:hint="eastAsia"/>
          <w:color w:val="215E99" w:themeColor="text2" w:themeTint="BF"/>
        </w:rPr>
        <w:t>, respectively</w:t>
      </w:r>
      <w:r w:rsidRPr="004B7588">
        <w:rPr>
          <w:rFonts w:ascii="Calibri" w:hAnsi="Calibri" w:cs="Calibri"/>
          <w:color w:val="215E99" w:themeColor="text2" w:themeTint="BF"/>
        </w:rPr>
        <w:t xml:space="preserve">. Here, the value of </w:t>
      </w:r>
      <w:r>
        <w:rPr>
          <w:rFonts w:ascii="Calibri" w:hAnsi="Calibri" w:cs="Calibri" w:hint="eastAsia"/>
          <w:color w:val="215E99" w:themeColor="text2" w:themeTint="BF"/>
        </w:rPr>
        <w:t>k</w:t>
      </w:r>
      <w:r w:rsidR="00B57BFF" w:rsidRPr="004B7588">
        <w:rPr>
          <w:rFonts w:ascii="Calibri" w:hAnsi="Calibri" w:cs="Calibri"/>
          <w:color w:val="215E99" w:themeColor="text2" w:themeTint="BF"/>
        </w:rPr>
        <w:t xml:space="preserve">1 </w:t>
      </w:r>
      <w:r w:rsidR="00B57BFF" w:rsidRPr="00B57BFF">
        <w:rPr>
          <w:rFonts w:ascii="Calibri" w:hAnsi="Calibri" w:cs="Calibri"/>
          <w:color w:val="215E99" w:themeColor="text2" w:themeTint="BF"/>
        </w:rPr>
        <w:t>determined</w:t>
      </w:r>
      <w:r w:rsidR="00B57BFF" w:rsidRPr="00B57BFF">
        <w:rPr>
          <w:rFonts w:ascii="Calibri" w:hAnsi="Calibri" w:cs="Calibri"/>
          <w:color w:val="215E99" w:themeColor="text2" w:themeTint="BF"/>
        </w:rPr>
        <w:t xml:space="preserve"> by selecting the current actual discrete value</w:t>
      </w:r>
      <w:r w:rsidRPr="004B7588">
        <w:rPr>
          <w:rFonts w:ascii="Calibri" w:hAnsi="Calibri" w:cs="Calibri"/>
          <w:color w:val="215E99" w:themeColor="text2" w:themeTint="BF"/>
        </w:rPr>
        <w:t xml:space="preserve"> </w:t>
      </w:r>
      <m:oMath>
        <m:sSubSup>
          <m:sSubSupPr>
            <m:ctrlPr>
              <w:rPr>
                <w:rFonts w:ascii="Cambria Math" w:hAnsi="Cambria Math" w:cs="Calibri"/>
                <w:i/>
                <w:color w:val="215E99" w:themeColor="text2" w:themeTint="BF"/>
              </w:rPr>
            </m:ctrlPr>
          </m:sSubSupPr>
          <m:e>
            <m:r>
              <w:rPr>
                <w:rFonts w:ascii="Cambria Math" w:hAnsi="Cambria Math" w:cs="Calibri"/>
                <w:color w:val="215E99" w:themeColor="text2" w:themeTint="BF"/>
              </w:rPr>
              <m:t>k</m:t>
            </m:r>
          </m:e>
          <m:sub>
            <m:r>
              <w:rPr>
                <w:rFonts w:ascii="Cambria Math" w:hAnsi="Cambria Math" w:cs="Calibri"/>
                <w:color w:val="215E99" w:themeColor="text2" w:themeTint="BF"/>
              </w:rPr>
              <m:t>1</m:t>
            </m:r>
          </m:sub>
          <m:sup>
            <m:d>
              <m:dPr>
                <m:ctrlPr>
                  <w:rPr>
                    <w:rFonts w:ascii="Cambria Math" w:hAnsi="Cambria Math" w:cs="Calibri"/>
                    <w:i/>
                    <w:color w:val="215E99" w:themeColor="text2" w:themeTint="BF"/>
                  </w:rPr>
                </m:ctrlPr>
              </m:dPr>
              <m:e>
                <m:r>
                  <w:rPr>
                    <w:rFonts w:ascii="Cambria Math" w:hAnsi="Cambria Math" w:cs="Calibri"/>
                    <w:color w:val="215E99" w:themeColor="text2" w:themeTint="BF"/>
                  </w:rPr>
                  <m:t>n</m:t>
                </m:r>
              </m:e>
            </m:d>
          </m:sup>
        </m:sSubSup>
      </m:oMath>
      <w:r>
        <w:rPr>
          <w:rFonts w:ascii="Calibri" w:hAnsi="Calibri" w:cs="Calibri" w:hint="eastAsia"/>
          <w:color w:val="215E99" w:themeColor="text2" w:themeTint="BF"/>
        </w:rPr>
        <w:t xml:space="preserve"> </w:t>
      </w:r>
      <w:r w:rsidRPr="004B7588">
        <w:rPr>
          <w:rFonts w:ascii="Calibri" w:hAnsi="Calibri" w:cs="Calibri"/>
          <w:color w:val="215E99" w:themeColor="text2" w:themeTint="BF"/>
        </w:rPr>
        <w:t>at the n-</w:t>
      </w:r>
      <w:proofErr w:type="spellStart"/>
      <w:r w:rsidRPr="004B7588">
        <w:rPr>
          <w:rFonts w:ascii="Calibri" w:hAnsi="Calibri" w:cs="Calibri"/>
          <w:color w:val="215E99" w:themeColor="text2" w:themeTint="BF"/>
        </w:rPr>
        <w:t>th</w:t>
      </w:r>
      <w:proofErr w:type="spellEnd"/>
      <w:r w:rsidRPr="004B7588">
        <w:rPr>
          <w:rFonts w:ascii="Calibri" w:hAnsi="Calibri" w:cs="Calibri"/>
          <w:color w:val="215E99" w:themeColor="text2" w:themeTint="BF"/>
        </w:rPr>
        <w:t xml:space="preserve"> block</w:t>
      </w:r>
      <w:r w:rsidR="00B57BFF">
        <w:rPr>
          <w:rFonts w:ascii="Calibri" w:hAnsi="Calibri" w:cs="Calibri" w:hint="eastAsia"/>
          <w:color w:val="215E99" w:themeColor="text2" w:themeTint="BF"/>
        </w:rPr>
        <w:t>, with all</w:t>
      </w:r>
      <w:r w:rsidRPr="004B7588">
        <w:rPr>
          <w:rFonts w:ascii="Calibri" w:hAnsi="Calibri" w:cs="Calibri"/>
          <w:color w:val="215E99" w:themeColor="text2" w:themeTint="BF"/>
        </w:rPr>
        <w:t xml:space="preserve"> other </w:t>
      </w:r>
      <w:r w:rsidR="00B57BFF">
        <w:rPr>
          <w:rFonts w:ascii="Calibri" w:hAnsi="Calibri" w:cs="Calibri" w:hint="eastAsia"/>
          <w:color w:val="215E99" w:themeColor="text2" w:themeTint="BF"/>
        </w:rPr>
        <w:t xml:space="preserve">discrete </w:t>
      </w:r>
      <w:r w:rsidRPr="004B7588">
        <w:rPr>
          <w:rFonts w:ascii="Calibri" w:hAnsi="Calibri" w:cs="Calibri"/>
          <w:color w:val="215E99" w:themeColor="text2" w:themeTint="BF"/>
        </w:rPr>
        <w:t>terms remain inactive</w:t>
      </w:r>
      <w:r w:rsidR="00B57BFF">
        <w:rPr>
          <w:rFonts w:ascii="Calibri" w:hAnsi="Calibri" w:cs="Calibri" w:hint="eastAsia"/>
          <w:color w:val="215E99" w:themeColor="text2" w:themeTint="BF"/>
        </w:rPr>
        <w:t xml:space="preserve">, </w:t>
      </w:r>
      <w:r w:rsidR="00B57BFF" w:rsidRPr="00B57BFF">
        <w:rPr>
          <w:rFonts w:ascii="Calibri" w:hAnsi="Calibri" w:cs="Calibri"/>
          <w:color w:val="215E99" w:themeColor="text2" w:themeTint="BF"/>
        </w:rPr>
        <w:t>analogously,</w:t>
      </w:r>
      <w:r w:rsidR="00B57BFF">
        <w:rPr>
          <w:rFonts w:ascii="Calibri" w:hAnsi="Calibri" w:cs="Calibri" w:hint="eastAsia"/>
          <w:color w:val="215E99" w:themeColor="text2" w:themeTint="BF"/>
        </w:rPr>
        <w:t xml:space="preserve"> the value of k2 is determined in the same manner</w:t>
      </w:r>
      <w:r w:rsidRPr="004B7588">
        <w:rPr>
          <w:rFonts w:ascii="Calibri" w:hAnsi="Calibri" w:cs="Calibri"/>
          <w:color w:val="215E99" w:themeColor="text2" w:themeTint="BF"/>
        </w:rPr>
        <w:t xml:space="preserve">. From this viewpoint, additional indicator variables </w:t>
      </w:r>
      <m:oMath>
        <m:sSubSup>
          <m:sSubSupPr>
            <m:ctrlPr>
              <w:rPr>
                <w:rFonts w:ascii="Cambria Math" w:hAnsi="Cambria Math" w:cs="Calibri"/>
                <w:i/>
                <w:color w:val="215E99" w:themeColor="text2" w:themeTint="BF"/>
              </w:rPr>
            </m:ctrlPr>
          </m:sSubSupPr>
          <m:e>
            <m:r>
              <w:rPr>
                <w:rFonts w:ascii="Cambria Math" w:hAnsi="Cambria Math" w:cs="Calibri"/>
                <w:color w:val="215E99" w:themeColor="text2" w:themeTint="BF"/>
              </w:rPr>
              <m:t>ω</m:t>
            </m:r>
          </m:e>
          <m:sub>
            <m:r>
              <w:rPr>
                <w:rFonts w:ascii="Cambria Math" w:hAnsi="Cambria Math" w:cs="Calibri"/>
                <w:color w:val="215E99" w:themeColor="text2" w:themeTint="BF"/>
              </w:rPr>
              <m:t>1</m:t>
            </m:r>
          </m:sub>
          <m:sup>
            <m:d>
              <m:dPr>
                <m:ctrlPr>
                  <w:rPr>
                    <w:rFonts w:ascii="Cambria Math" w:hAnsi="Cambria Math" w:cs="Calibri"/>
                    <w:i/>
                    <w:color w:val="215E99" w:themeColor="text2" w:themeTint="BF"/>
                  </w:rPr>
                </m:ctrlPr>
              </m:dPr>
              <m:e>
                <m:r>
                  <w:rPr>
                    <w:rFonts w:ascii="Cambria Math" w:hAnsi="Cambria Math" w:cs="Calibri"/>
                    <w:color w:val="215E99" w:themeColor="text2" w:themeTint="BF"/>
                  </w:rPr>
                  <m:t>n</m:t>
                </m:r>
              </m:e>
            </m:d>
          </m:sup>
        </m:sSubSup>
        <m:r>
          <w:rPr>
            <w:rFonts w:ascii="Cambria Math" w:hAnsi="Cambria Math" w:cs="Calibri"/>
            <w:color w:val="215E99" w:themeColor="text2" w:themeTint="BF"/>
          </w:rPr>
          <m:t>,</m:t>
        </m:r>
        <m:sSubSup>
          <m:sSubSupPr>
            <m:ctrlPr>
              <w:rPr>
                <w:rFonts w:ascii="Cambria Math" w:hAnsi="Cambria Math" w:cs="Calibri"/>
                <w:i/>
                <w:color w:val="215E99" w:themeColor="text2" w:themeTint="BF"/>
              </w:rPr>
            </m:ctrlPr>
          </m:sSubSupPr>
          <m:e>
            <m:r>
              <w:rPr>
                <w:rFonts w:ascii="Cambria Math" w:hAnsi="Cambria Math" w:cs="Calibri"/>
                <w:color w:val="215E99" w:themeColor="text2" w:themeTint="BF"/>
              </w:rPr>
              <m:t>ω</m:t>
            </m:r>
          </m:e>
          <m:sub>
            <m:r>
              <w:rPr>
                <w:rFonts w:ascii="Cambria Math" w:hAnsi="Cambria Math" w:cs="Calibri"/>
                <w:color w:val="215E99" w:themeColor="text2" w:themeTint="BF"/>
              </w:rPr>
              <m:t>2</m:t>
            </m:r>
          </m:sub>
          <m:sup>
            <m:d>
              <m:dPr>
                <m:ctrlPr>
                  <w:rPr>
                    <w:rFonts w:ascii="Cambria Math" w:hAnsi="Cambria Math" w:cs="Calibri"/>
                    <w:i/>
                    <w:color w:val="215E99" w:themeColor="text2" w:themeTint="BF"/>
                  </w:rPr>
                </m:ctrlPr>
              </m:dPr>
              <m:e>
                <m:r>
                  <w:rPr>
                    <w:rFonts w:ascii="Cambria Math" w:hAnsi="Cambria Math" w:cs="Calibri"/>
                    <w:color w:val="215E99" w:themeColor="text2" w:themeTint="BF"/>
                  </w:rPr>
                  <m:t>n</m:t>
                </m:r>
              </m:e>
            </m:d>
          </m:sup>
        </m:sSubSup>
      </m:oMath>
      <w:r>
        <w:rPr>
          <w:rFonts w:ascii="Calibri" w:hAnsi="Calibri" w:cs="Calibri" w:hint="eastAsia"/>
          <w:color w:val="215E99" w:themeColor="text2" w:themeTint="BF"/>
        </w:rPr>
        <w:t xml:space="preserve"> </w:t>
      </w:r>
      <w:r w:rsidRPr="004B7588">
        <w:rPr>
          <w:rFonts w:ascii="Calibri" w:hAnsi="Calibri" w:cs="Calibri"/>
          <w:color w:val="215E99" w:themeColor="text2" w:themeTint="BF"/>
        </w:rPr>
        <w:t>can thus be introduced to characterize whether to adopt the current value.</w:t>
      </w:r>
      <w:r>
        <w:rPr>
          <w:rFonts w:ascii="Calibri" w:hAnsi="Calibri" w:cs="Calibri" w:hint="eastAsia"/>
          <w:color w:val="215E99" w:themeColor="text2" w:themeTint="BF"/>
        </w:rPr>
        <w:t xml:space="preserve"> On this basis, </w:t>
      </w:r>
      <w:r w:rsidR="00B57BFF" w:rsidRPr="00B57BFF">
        <w:rPr>
          <w:rFonts w:ascii="Calibri" w:hAnsi="Calibri" w:cs="Calibri"/>
          <w:color w:val="215E99" w:themeColor="text2" w:themeTint="BF"/>
        </w:rPr>
        <w:t>to</w:t>
      </w:r>
      <w:r w:rsidR="00B57BFF" w:rsidRPr="00B57BFF">
        <w:rPr>
          <w:rFonts w:ascii="Calibri" w:hAnsi="Calibri" w:cs="Calibri"/>
          <w:color w:val="215E99" w:themeColor="text2" w:themeTint="BF"/>
        </w:rPr>
        <w:t xml:space="preserve"> restrict the uniqueness of k1 and k2 within their discretized differential value intervals, it is obviously necessary to add the </w:t>
      </w:r>
      <w:r w:rsidR="00B57BFF">
        <w:rPr>
          <w:rFonts w:ascii="Calibri" w:hAnsi="Calibri" w:cs="Calibri" w:hint="eastAsia"/>
          <w:color w:val="215E99" w:themeColor="text2" w:themeTint="BF"/>
        </w:rPr>
        <w:t xml:space="preserve">SOS-1 </w:t>
      </w:r>
      <w:r w:rsidR="00B57BFF" w:rsidRPr="00B57BFF">
        <w:rPr>
          <w:rFonts w:ascii="Calibri" w:hAnsi="Calibri" w:cs="Calibri"/>
          <w:color w:val="215E99" w:themeColor="text2" w:themeTint="BF"/>
        </w:rPr>
        <w:t xml:space="preserve">constraint </w:t>
      </w:r>
      <w:r w:rsidR="00B57BFF">
        <w:rPr>
          <w:rFonts w:ascii="Calibri" w:hAnsi="Calibri" w:cs="Calibri" w:hint="eastAsia"/>
          <w:color w:val="215E99" w:themeColor="text2" w:themeTint="BF"/>
        </w:rPr>
        <w:t>(3),</w:t>
      </w:r>
    </w:p>
    <w:p w14:paraId="0498BB11" w14:textId="7CFC720F" w:rsidR="00B57BFF" w:rsidRPr="00614A9F" w:rsidRDefault="00B57BFF" w:rsidP="00B57BFF">
      <w:pPr>
        <w:pStyle w:val="a9"/>
        <w:shd w:val="clear" w:color="auto" w:fill="FFFFFF"/>
        <w:spacing w:after="0" w:line="240" w:lineRule="auto"/>
        <w:ind w:left="360"/>
        <w:jc w:val="both"/>
        <w:rPr>
          <w:rFonts w:ascii="Calibri" w:hAnsi="Calibri" w:cs="Calibri"/>
          <w:color w:val="215E99" w:themeColor="text2" w:themeTint="BF"/>
        </w:rPr>
      </w:pPr>
      <m:oMathPara>
        <m:oMath>
          <m:eqArr>
            <m:eqArrPr>
              <m:maxDist m:val="1"/>
              <m:ctrlPr>
                <w:rPr>
                  <w:rFonts w:ascii="Cambria Math" w:hAnsi="Cambria Math" w:cs="Calibri"/>
                  <w:i/>
                  <w:color w:val="215E99" w:themeColor="text2" w:themeTint="BF"/>
                </w:rPr>
              </m:ctrlPr>
            </m:eqArrPr>
            <m:e>
              <m:d>
                <m:dPr>
                  <m:begChr m:val="{"/>
                  <m:endChr m:val=""/>
                  <m:ctrlPr>
                    <w:rPr>
                      <w:rFonts w:ascii="Cambria Math" w:hAnsi="Cambria Math" w:cs="Calibri"/>
                      <w:i/>
                      <w:color w:val="215E99" w:themeColor="text2" w:themeTint="BF"/>
                    </w:rPr>
                  </m:ctrlPr>
                </m:dPr>
                <m:e>
                  <m:m>
                    <m:mPr>
                      <m:mcs>
                        <m:mc>
                          <m:mcPr>
                            <m:count m:val="1"/>
                            <m:mcJc m:val="center"/>
                          </m:mcPr>
                        </m:mc>
                      </m:mcs>
                      <m:ctrlPr>
                        <w:rPr>
                          <w:rFonts w:ascii="Cambria Math" w:hAnsi="Cambria Math" w:cs="Calibri"/>
                          <w:i/>
                          <w:color w:val="215E99" w:themeColor="text2" w:themeTint="BF"/>
                        </w:rPr>
                      </m:ctrlPr>
                    </m:mPr>
                    <m:mr>
                      <m:e>
                        <m:r>
                          <w:rPr>
                            <w:rFonts w:ascii="Cambria Math" w:hAnsi="Cambria Math" w:cs="Calibri"/>
                            <w:color w:val="215E99" w:themeColor="text2" w:themeTint="BF"/>
                          </w:rPr>
                          <m:t xml:space="preserve"> </m:t>
                        </m:r>
                        <m:nary>
                          <m:naryPr>
                            <m:chr m:val="∑"/>
                            <m:limLoc m:val="undOvr"/>
                            <m:ctrlPr>
                              <w:rPr>
                                <w:rFonts w:ascii="Cambria Math" w:hAnsi="Cambria Math" w:cs="Calibri"/>
                                <w:i/>
                                <w:color w:val="215E99" w:themeColor="text2" w:themeTint="BF"/>
                              </w:rPr>
                            </m:ctrlPr>
                          </m:naryPr>
                          <m:sub>
                            <m:r>
                              <w:rPr>
                                <w:rFonts w:ascii="Cambria Math" w:hAnsi="Cambria Math" w:cs="Calibri"/>
                                <w:color w:val="215E99" w:themeColor="text2" w:themeTint="BF"/>
                              </w:rPr>
                              <m:t>n=1</m:t>
                            </m:r>
                          </m:sub>
                          <m:sup>
                            <m:r>
                              <w:rPr>
                                <w:rFonts w:ascii="Cambria Math" w:hAnsi="Cambria Math" w:cs="Calibri"/>
                                <w:color w:val="215E99" w:themeColor="text2" w:themeTint="BF"/>
                              </w:rPr>
                              <m:t>N</m:t>
                            </m:r>
                          </m:sup>
                          <m:e>
                            <m:sSubSup>
                              <m:sSubSupPr>
                                <m:ctrlPr>
                                  <w:rPr>
                                    <w:rFonts w:ascii="Cambria Math" w:hAnsi="Cambria Math" w:cs="Calibri"/>
                                    <w:i/>
                                    <w:color w:val="215E99" w:themeColor="text2" w:themeTint="BF"/>
                                  </w:rPr>
                                </m:ctrlPr>
                              </m:sSubSupPr>
                              <m:e>
                                <m:r>
                                  <w:rPr>
                                    <w:rFonts w:ascii="Cambria Math" w:hAnsi="Cambria Math" w:cs="Calibri"/>
                                    <w:color w:val="215E99" w:themeColor="text2" w:themeTint="BF"/>
                                  </w:rPr>
                                  <m:t>ω</m:t>
                                </m:r>
                              </m:e>
                              <m:sub>
                                <m:r>
                                  <w:rPr>
                                    <w:rFonts w:ascii="Cambria Math" w:hAnsi="Cambria Math" w:cs="Calibri"/>
                                    <w:color w:val="215E99" w:themeColor="text2" w:themeTint="BF"/>
                                  </w:rPr>
                                  <m:t>1</m:t>
                                </m:r>
                              </m:sub>
                              <m:sup>
                                <m:d>
                                  <m:dPr>
                                    <m:ctrlPr>
                                      <w:rPr>
                                        <w:rFonts w:ascii="Cambria Math" w:hAnsi="Cambria Math" w:cs="Calibri"/>
                                        <w:i/>
                                        <w:color w:val="215E99" w:themeColor="text2" w:themeTint="BF"/>
                                      </w:rPr>
                                    </m:ctrlPr>
                                  </m:dPr>
                                  <m:e>
                                    <m:r>
                                      <w:rPr>
                                        <w:rFonts w:ascii="Cambria Math" w:hAnsi="Cambria Math" w:cs="Calibri"/>
                                        <w:color w:val="215E99" w:themeColor="text2" w:themeTint="BF"/>
                                      </w:rPr>
                                      <m:t>n</m:t>
                                    </m:r>
                                  </m:e>
                                </m:d>
                              </m:sup>
                            </m:sSubSup>
                          </m:e>
                        </m:nary>
                        <m:r>
                          <w:rPr>
                            <w:rFonts w:ascii="Cambria Math" w:hAnsi="Cambria Math" w:cs="Calibri"/>
                            <w:color w:val="215E99" w:themeColor="text2" w:themeTint="BF"/>
                          </w:rPr>
                          <m:t>=</m:t>
                        </m:r>
                        <m:r>
                          <w:rPr>
                            <w:rFonts w:ascii="Cambria Math" w:hAnsi="Cambria Math" w:cs="Calibri"/>
                            <w:color w:val="215E99" w:themeColor="text2" w:themeTint="BF"/>
                          </w:rPr>
                          <m:t>1,∀n∈</m:t>
                        </m:r>
                        <m:d>
                          <m:dPr>
                            <m:begChr m:val="{"/>
                            <m:endChr m:val="}"/>
                            <m:ctrlPr>
                              <w:rPr>
                                <w:rFonts w:ascii="Cambria Math" w:hAnsi="Cambria Math" w:cs="Calibri"/>
                                <w:i/>
                                <w:color w:val="215E99" w:themeColor="text2" w:themeTint="BF"/>
                              </w:rPr>
                            </m:ctrlPr>
                          </m:dPr>
                          <m:e>
                            <m:r>
                              <w:rPr>
                                <w:rFonts w:ascii="Cambria Math" w:hAnsi="Cambria Math" w:cs="Calibri"/>
                                <w:color w:val="215E99" w:themeColor="text2" w:themeTint="BF"/>
                              </w:rPr>
                              <m:t>1,2,3,…,N</m:t>
                            </m:r>
                          </m:e>
                        </m:d>
                      </m:e>
                    </m:mr>
                    <m:mr>
                      <m:e>
                        <m:nary>
                          <m:naryPr>
                            <m:chr m:val="∑"/>
                            <m:limLoc m:val="undOvr"/>
                            <m:ctrlPr>
                              <w:rPr>
                                <w:rFonts w:ascii="Cambria Math" w:hAnsi="Cambria Math" w:cs="Calibri"/>
                                <w:i/>
                                <w:color w:val="215E99" w:themeColor="text2" w:themeTint="BF"/>
                              </w:rPr>
                            </m:ctrlPr>
                          </m:naryPr>
                          <m:sub>
                            <m:r>
                              <w:rPr>
                                <w:rFonts w:ascii="Cambria Math" w:hAnsi="Cambria Math" w:cs="Calibri"/>
                                <w:color w:val="215E99" w:themeColor="text2" w:themeTint="BF"/>
                              </w:rPr>
                              <m:t>n=1</m:t>
                            </m:r>
                          </m:sub>
                          <m:sup>
                            <m:r>
                              <w:rPr>
                                <w:rFonts w:ascii="Cambria Math" w:hAnsi="Cambria Math" w:cs="Calibri"/>
                                <w:color w:val="215E99" w:themeColor="text2" w:themeTint="BF"/>
                              </w:rPr>
                              <m:t>N</m:t>
                            </m:r>
                          </m:sup>
                          <m:e>
                            <m:sSubSup>
                              <m:sSubSupPr>
                                <m:ctrlPr>
                                  <w:rPr>
                                    <w:rFonts w:ascii="Cambria Math" w:hAnsi="Cambria Math" w:cs="Calibri"/>
                                    <w:i/>
                                    <w:color w:val="215E99" w:themeColor="text2" w:themeTint="BF"/>
                                  </w:rPr>
                                </m:ctrlPr>
                              </m:sSubSupPr>
                              <m:e>
                                <m:r>
                                  <w:rPr>
                                    <w:rFonts w:ascii="Cambria Math" w:hAnsi="Cambria Math" w:cs="Calibri"/>
                                    <w:color w:val="215E99" w:themeColor="text2" w:themeTint="BF"/>
                                  </w:rPr>
                                  <m:t>ω</m:t>
                                </m:r>
                              </m:e>
                              <m:sub>
                                <m:r>
                                  <w:rPr>
                                    <w:rFonts w:ascii="Cambria Math" w:hAnsi="Cambria Math" w:cs="Calibri"/>
                                    <w:color w:val="215E99" w:themeColor="text2" w:themeTint="BF"/>
                                  </w:rPr>
                                  <m:t>2</m:t>
                                </m:r>
                              </m:sub>
                              <m:sup>
                                <m:d>
                                  <m:dPr>
                                    <m:ctrlPr>
                                      <w:rPr>
                                        <w:rFonts w:ascii="Cambria Math" w:hAnsi="Cambria Math" w:cs="Calibri"/>
                                        <w:i/>
                                        <w:color w:val="215E99" w:themeColor="text2" w:themeTint="BF"/>
                                      </w:rPr>
                                    </m:ctrlPr>
                                  </m:dPr>
                                  <m:e>
                                    <m:r>
                                      <w:rPr>
                                        <w:rFonts w:ascii="Cambria Math" w:hAnsi="Cambria Math" w:cs="Calibri"/>
                                        <w:color w:val="215E99" w:themeColor="text2" w:themeTint="BF"/>
                                      </w:rPr>
                                      <m:t>n</m:t>
                                    </m:r>
                                  </m:e>
                                </m:d>
                              </m:sup>
                            </m:sSubSup>
                            <m:r>
                              <w:rPr>
                                <w:rFonts w:ascii="Cambria Math" w:hAnsi="Cambria Math" w:cs="Calibri"/>
                                <w:color w:val="215E99" w:themeColor="text2" w:themeTint="BF"/>
                              </w:rPr>
                              <m:t>=1</m:t>
                            </m:r>
                          </m:e>
                        </m:nary>
                        <m:r>
                          <w:rPr>
                            <w:rFonts w:ascii="Cambria Math" w:hAnsi="Cambria Math" w:cs="Calibri"/>
                            <w:color w:val="215E99" w:themeColor="text2" w:themeTint="BF"/>
                          </w:rPr>
                          <m:t>,∀n∈</m:t>
                        </m:r>
                        <m:d>
                          <m:dPr>
                            <m:begChr m:val="{"/>
                            <m:endChr m:val="}"/>
                            <m:ctrlPr>
                              <w:rPr>
                                <w:rFonts w:ascii="Cambria Math" w:hAnsi="Cambria Math" w:cs="Calibri"/>
                                <w:i/>
                                <w:color w:val="215E99" w:themeColor="text2" w:themeTint="BF"/>
                              </w:rPr>
                            </m:ctrlPr>
                          </m:dPr>
                          <m:e>
                            <m:r>
                              <w:rPr>
                                <w:rFonts w:ascii="Cambria Math" w:hAnsi="Cambria Math" w:cs="Calibri"/>
                                <w:color w:val="215E99" w:themeColor="text2" w:themeTint="BF"/>
                              </w:rPr>
                              <m:t>1,2,3,…,N</m:t>
                            </m:r>
                          </m:e>
                        </m:d>
                      </m:e>
                    </m:mr>
                  </m:m>
                </m:e>
              </m:d>
              <m:r>
                <w:rPr>
                  <w:rFonts w:ascii="Cambria Math" w:hAnsi="Cambria Math" w:cs="Calibri"/>
                  <w:color w:val="215E99" w:themeColor="text2" w:themeTint="BF"/>
                </w:rPr>
                <m:t>#</m:t>
              </m:r>
              <m:d>
                <m:dPr>
                  <m:ctrlPr>
                    <w:rPr>
                      <w:rFonts w:ascii="Cambria Math" w:hAnsi="Cambria Math" w:cs="Calibri"/>
                      <w:i/>
                      <w:color w:val="215E99" w:themeColor="text2" w:themeTint="BF"/>
                    </w:rPr>
                  </m:ctrlPr>
                </m:dPr>
                <m:e>
                  <m:r>
                    <w:rPr>
                      <w:rFonts w:ascii="Cambria Math" w:hAnsi="Cambria Math" w:cs="Calibri"/>
                      <w:color w:val="215E99" w:themeColor="text2" w:themeTint="BF"/>
                    </w:rPr>
                    <m:t>3</m:t>
                  </m:r>
                </m:e>
              </m:d>
            </m:e>
          </m:eqArr>
        </m:oMath>
      </m:oMathPara>
    </w:p>
    <w:p w14:paraId="1BEB0881" w14:textId="2136FF47" w:rsidR="00614A9F" w:rsidRPr="00614A9F" w:rsidRDefault="00614A9F" w:rsidP="00B57BFF">
      <w:pPr>
        <w:pStyle w:val="a9"/>
        <w:shd w:val="clear" w:color="auto" w:fill="FFFFFF"/>
        <w:spacing w:after="0" w:line="240" w:lineRule="auto"/>
        <w:ind w:left="360"/>
        <w:jc w:val="both"/>
        <w:rPr>
          <w:rFonts w:ascii="Calibri" w:hAnsi="Calibri" w:cs="Calibri" w:hint="eastAsia"/>
          <w:color w:val="215E99" w:themeColor="text2" w:themeTint="BF"/>
        </w:rPr>
      </w:pPr>
      <w:r w:rsidRPr="00614A9F">
        <w:rPr>
          <w:rFonts w:ascii="Calibri" w:hAnsi="Calibri" w:cs="Calibri"/>
          <w:color w:val="215E99" w:themeColor="text2" w:themeTint="BF"/>
        </w:rPr>
        <w:t xml:space="preserve">By integrating the </w:t>
      </w:r>
      <w:r w:rsidRPr="00614A9F">
        <w:rPr>
          <w:rFonts w:ascii="Calibri" w:hAnsi="Calibri" w:cs="Calibri"/>
          <w:color w:val="215E99" w:themeColor="text2" w:themeTint="BF"/>
        </w:rPr>
        <w:t>operations</w:t>
      </w:r>
      <w:r>
        <w:rPr>
          <w:rFonts w:ascii="Calibri" w:hAnsi="Calibri" w:cs="Calibri" w:hint="eastAsia"/>
          <w:color w:val="215E99" w:themeColor="text2" w:themeTint="BF"/>
        </w:rPr>
        <w:t xml:space="preserve"> mentioned before</w:t>
      </w:r>
      <w:r w:rsidRPr="00614A9F">
        <w:rPr>
          <w:rFonts w:ascii="Calibri" w:hAnsi="Calibri" w:cs="Calibri"/>
          <w:color w:val="215E99" w:themeColor="text2" w:themeTint="BF"/>
        </w:rPr>
        <w:t>, the product terms among the aforementioned variables can be decomposed into a combination of convex</w:t>
      </w:r>
      <w:r w:rsidR="00FC59E4">
        <w:rPr>
          <w:rFonts w:ascii="Calibri" w:hAnsi="Calibri" w:cs="Calibri" w:hint="eastAsia"/>
          <w:color w:val="215E99" w:themeColor="text2" w:themeTint="BF"/>
        </w:rPr>
        <w:t>-type</w:t>
      </w:r>
      <w:r w:rsidRPr="00614A9F">
        <w:rPr>
          <w:rFonts w:ascii="Calibri" w:hAnsi="Calibri" w:cs="Calibri"/>
          <w:color w:val="215E99" w:themeColor="text2" w:themeTint="BF"/>
        </w:rPr>
        <w:t xml:space="preserve"> constraints through ingenious constraint transformation and SOS-1 reformulation. The following figure</w:t>
      </w:r>
      <w:r w:rsidR="00FC59E4">
        <w:rPr>
          <w:rFonts w:ascii="Calibri" w:hAnsi="Calibri" w:cs="Calibri" w:hint="eastAsia"/>
          <w:color w:val="215E99" w:themeColor="text2" w:themeTint="BF"/>
        </w:rPr>
        <w:t xml:space="preserve">.3 </w:t>
      </w:r>
      <w:r w:rsidRPr="00614A9F">
        <w:rPr>
          <w:rFonts w:ascii="Calibri" w:hAnsi="Calibri" w:cs="Calibri"/>
          <w:color w:val="215E99" w:themeColor="text2" w:themeTint="BF"/>
        </w:rPr>
        <w:t>illustrates the correspondence between the solution derived using SOS-1 and the original constraints. It can be observed that the adopted constraint reformulation process is capable of accurately depicting the structure of the original constraints.</w:t>
      </w:r>
    </w:p>
    <w:p w14:paraId="23DC4FF4" w14:textId="77777777" w:rsidR="00614A9F" w:rsidRPr="009811A2" w:rsidRDefault="00614A9F" w:rsidP="00B57BFF">
      <w:pPr>
        <w:pStyle w:val="a9"/>
        <w:shd w:val="clear" w:color="auto" w:fill="FFFFFF"/>
        <w:spacing w:after="0" w:line="240" w:lineRule="auto"/>
        <w:ind w:left="360"/>
        <w:jc w:val="both"/>
        <w:rPr>
          <w:rFonts w:ascii="Calibri" w:hAnsi="Calibri" w:cs="Calibri" w:hint="eastAsia"/>
          <w:color w:val="215E99" w:themeColor="text2" w:themeTint="BF"/>
        </w:rPr>
      </w:pPr>
    </w:p>
    <w:p w14:paraId="6F4B6178" w14:textId="39E734C0" w:rsidR="002C6C3A" w:rsidRDefault="002C6C3A" w:rsidP="00B86AAA">
      <w:pPr>
        <w:pStyle w:val="a9"/>
        <w:widowControl/>
        <w:shd w:val="clear" w:color="auto" w:fill="FFFFFF"/>
        <w:spacing w:after="0" w:line="240" w:lineRule="auto"/>
        <w:ind w:left="360"/>
        <w:jc w:val="both"/>
        <w:rPr>
          <w:rFonts w:ascii="Calibri" w:hAnsi="Calibri" w:cs="Calibri"/>
          <w:color w:val="215E99" w:themeColor="text2" w:themeTint="BF"/>
        </w:rPr>
      </w:pPr>
      <w:r>
        <w:rPr>
          <w:noProof/>
        </w:rPr>
        <w:drawing>
          <wp:inline distT="0" distB="0" distL="0" distR="0" wp14:anchorId="75DF82D6" wp14:editId="1AAB4AD3">
            <wp:extent cx="6310365" cy="2113906"/>
            <wp:effectExtent l="0" t="0" r="0" b="1270"/>
            <wp:docPr id="77884957" name="图片 1" descr="图表, 表面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4957" name="图片 1" descr="图表, 表面图"/>
                    <pic:cNvPicPr/>
                  </pic:nvPicPr>
                  <pic:blipFill>
                    <a:blip r:embed="rId8"/>
                    <a:stretch>
                      <a:fillRect/>
                    </a:stretch>
                  </pic:blipFill>
                  <pic:spPr>
                    <a:xfrm>
                      <a:off x="0" y="0"/>
                      <a:ext cx="6322032" cy="2117814"/>
                    </a:xfrm>
                    <a:prstGeom prst="rect">
                      <a:avLst/>
                    </a:prstGeom>
                  </pic:spPr>
                </pic:pic>
              </a:graphicData>
            </a:graphic>
          </wp:inline>
        </w:drawing>
      </w:r>
    </w:p>
    <w:p w14:paraId="0FFFBA5E" w14:textId="333E77C0" w:rsidR="00FC59E4" w:rsidRDefault="00FC59E4" w:rsidP="00FC59E4">
      <w:pPr>
        <w:pStyle w:val="a9"/>
        <w:shd w:val="clear" w:color="auto" w:fill="FFFFFF"/>
        <w:spacing w:after="0" w:line="240" w:lineRule="auto"/>
        <w:ind w:left="360"/>
        <w:jc w:val="both"/>
        <w:rPr>
          <w:rFonts w:ascii="Calibri" w:hAnsi="Calibri" w:cs="Calibri"/>
          <w:color w:val="215E99" w:themeColor="text2" w:themeTint="BF"/>
        </w:rPr>
      </w:pPr>
      <w:r w:rsidRPr="00FC59E4">
        <w:rPr>
          <w:rFonts w:ascii="Calibri" w:hAnsi="Calibri" w:cs="Calibri"/>
          <w:color w:val="215E99" w:themeColor="text2" w:themeTint="BF"/>
        </w:rPr>
        <w:t xml:space="preserve">Figure.3 The nonlinear constraint </w:t>
      </w:r>
      <m:oMath>
        <m:r>
          <w:rPr>
            <w:rFonts w:ascii="Cambria Math" w:hAnsi="Cambria Math" w:cs="Calibri"/>
            <w:color w:val="215E99" w:themeColor="text2" w:themeTint="BF"/>
          </w:rPr>
          <m:t>f</m:t>
        </m:r>
        <m:sSup>
          <m:sSupPr>
            <m:ctrlPr>
              <w:rPr>
                <w:rFonts w:ascii="Cambria Math" w:hAnsi="Cambria Math" w:cs="Calibri"/>
                <w:i/>
                <w:color w:val="215E99" w:themeColor="text2" w:themeTint="BF"/>
              </w:rPr>
            </m:ctrlPr>
          </m:sSupPr>
          <m:e>
            <m:r>
              <w:rPr>
                <w:rFonts w:ascii="Cambria Math" w:hAnsi="Cambria Math" w:cs="Calibri"/>
                <w:color w:val="215E99" w:themeColor="text2" w:themeTint="BF"/>
              </w:rPr>
              <m:t>v</m:t>
            </m:r>
          </m:e>
          <m:sup>
            <m:r>
              <w:rPr>
                <w:rFonts w:ascii="Cambria Math" w:hAnsi="Cambria Math" w:cs="Calibri"/>
                <w:color w:val="215E99" w:themeColor="text2" w:themeTint="BF"/>
              </w:rPr>
              <m:t>2</m:t>
            </m:r>
          </m:sup>
        </m:sSup>
      </m:oMath>
      <w:r w:rsidRPr="00FC59E4">
        <w:rPr>
          <w:rFonts w:ascii="Calibri" w:hAnsi="Calibri" w:cs="Calibri"/>
          <w:color w:val="215E99" w:themeColor="text2" w:themeTint="BF"/>
        </w:rPr>
        <w:t xml:space="preserve"> consisting of a product of two continuous variables corresponds to the decision variables </w:t>
      </w:r>
      <m:oMath>
        <m:r>
          <w:rPr>
            <w:rFonts w:ascii="Cambria Math" w:hAnsi="Cambria Math" w:cs="Calibri"/>
            <w:color w:val="215E99" w:themeColor="text2" w:themeTint="BF"/>
          </w:rPr>
          <m:t>f</m:t>
        </m:r>
      </m:oMath>
      <w:r w:rsidRPr="00FC59E4">
        <w:rPr>
          <w:rFonts w:ascii="Calibri" w:hAnsi="Calibri" w:cs="Calibri"/>
          <w:color w:val="215E99" w:themeColor="text2" w:themeTint="BF"/>
        </w:rPr>
        <w:t> and </w:t>
      </w:r>
      <m:oMath>
        <m:r>
          <w:rPr>
            <w:rFonts w:ascii="Cambria Math" w:hAnsi="Cambria Math" w:cs="Calibri"/>
            <w:color w:val="215E99" w:themeColor="text2" w:themeTint="BF"/>
          </w:rPr>
          <m:t>v</m:t>
        </m:r>
      </m:oMath>
      <w:r w:rsidRPr="00FC59E4">
        <w:rPr>
          <w:rFonts w:ascii="Calibri" w:hAnsi="Calibri" w:cs="Calibri"/>
          <w:color w:val="215E99" w:themeColor="text2" w:themeTint="BF"/>
        </w:rPr>
        <w:t>, as well as the linearization reformulation process</w:t>
      </w:r>
      <w:r w:rsidR="00C74B44">
        <w:rPr>
          <w:rFonts w:ascii="Calibri" w:hAnsi="Calibri" w:cs="Calibri" w:hint="eastAsia"/>
          <w:color w:val="215E99" w:themeColor="text2" w:themeTint="BF"/>
        </w:rPr>
        <w:t xml:space="preserve">: (a) the original </w:t>
      </w:r>
      <w:r w:rsidR="00C74B44">
        <w:rPr>
          <w:rFonts w:ascii="Calibri" w:hAnsi="Calibri" w:cs="Calibri"/>
          <w:color w:val="215E99" w:themeColor="text2" w:themeTint="BF"/>
        </w:rPr>
        <w:t>constraints</w:t>
      </w:r>
      <w:r w:rsidR="00C74B44">
        <w:rPr>
          <w:rFonts w:ascii="Calibri" w:hAnsi="Calibri" w:cs="Calibri" w:hint="eastAsia"/>
          <w:color w:val="215E99" w:themeColor="text2" w:themeTint="BF"/>
        </w:rPr>
        <w:t xml:space="preserve"> structure, (b) the SOS1-type </w:t>
      </w:r>
      <w:r w:rsidR="00C74B44">
        <w:rPr>
          <w:rFonts w:ascii="Calibri" w:hAnsi="Calibri" w:cs="Calibri"/>
          <w:color w:val="215E99" w:themeColor="text2" w:themeTint="BF"/>
        </w:rPr>
        <w:t>discretized</w:t>
      </w:r>
      <w:r w:rsidR="00C74B44">
        <w:rPr>
          <w:rFonts w:ascii="Calibri" w:hAnsi="Calibri" w:cs="Calibri" w:hint="eastAsia"/>
          <w:color w:val="215E99" w:themeColor="text2" w:themeTint="BF"/>
        </w:rPr>
        <w:t xml:space="preserve"> reformulated constraint, and (c) the difference between original constraints and reformulated constraints.</w:t>
      </w:r>
    </w:p>
    <w:p w14:paraId="247B2765" w14:textId="77777777" w:rsidR="00B86AAA" w:rsidRPr="00B86AAA" w:rsidRDefault="00B86AAA" w:rsidP="00B86AAA">
      <w:pPr>
        <w:spacing w:after="0" w:line="240" w:lineRule="auto"/>
        <w:jc w:val="both"/>
        <w:rPr>
          <w:rFonts w:ascii="Calibri" w:hAnsi="Calibri" w:cs="Calibri" w:hint="eastAsia"/>
        </w:rPr>
      </w:pPr>
    </w:p>
    <w:p w14:paraId="2FF587A4" w14:textId="0CD9ECC5" w:rsidR="00B87B84" w:rsidRPr="00B86AAA" w:rsidRDefault="00B87B84" w:rsidP="00B86AAA">
      <w:pPr>
        <w:pStyle w:val="a9"/>
        <w:numPr>
          <w:ilvl w:val="0"/>
          <w:numId w:val="2"/>
        </w:numPr>
        <w:spacing w:after="0" w:line="240" w:lineRule="auto"/>
        <w:jc w:val="both"/>
        <w:rPr>
          <w:rFonts w:ascii="Calibri" w:hAnsi="Calibri" w:cs="Calibri"/>
        </w:rPr>
      </w:pPr>
      <w:r w:rsidRPr="00B86AAA">
        <w:rPr>
          <w:rFonts w:ascii="Calibri" w:hAnsi="Calibri" w:cs="Calibri"/>
        </w:rPr>
        <w:lastRenderedPageBreak/>
        <w:t>It is suggested to add a detailed description of the workload balancing and DVFS control strategy, the difference between these two physical processes is also suggested to be explained.</w:t>
      </w:r>
    </w:p>
    <w:p w14:paraId="732097B2" w14:textId="77777777" w:rsidR="00B86AAA" w:rsidRDefault="00B86AAA" w:rsidP="00B86AAA">
      <w:pPr>
        <w:pStyle w:val="a9"/>
        <w:spacing w:after="0" w:line="240" w:lineRule="auto"/>
        <w:ind w:left="360"/>
        <w:jc w:val="both"/>
        <w:rPr>
          <w:rFonts w:ascii="Calibri" w:hAnsi="Calibri" w:cs="Calibri"/>
        </w:rPr>
      </w:pPr>
    </w:p>
    <w:p w14:paraId="0988C986" w14:textId="77777777" w:rsidR="00541987" w:rsidRDefault="00B86AAA" w:rsidP="00B86AAA">
      <w:pPr>
        <w:pStyle w:val="a9"/>
        <w:spacing w:after="0" w:line="240" w:lineRule="auto"/>
        <w:ind w:left="360"/>
        <w:jc w:val="both"/>
        <w:rPr>
          <w:rFonts w:ascii="Calibri" w:hAnsi="Calibri" w:cs="Calibri"/>
          <w:color w:val="215E99" w:themeColor="text2" w:themeTint="BF"/>
        </w:rPr>
      </w:pPr>
      <w:r w:rsidRPr="00B86AAA">
        <w:rPr>
          <w:rFonts w:ascii="Calibri" w:hAnsi="Calibri" w:cs="Calibri"/>
          <w:b/>
          <w:bCs/>
        </w:rPr>
        <w:t>Response</w:t>
      </w:r>
      <w:r w:rsidRPr="00B86AAA">
        <w:rPr>
          <w:rFonts w:ascii="Calibri" w:hAnsi="Calibri" w:cs="Calibri" w:hint="eastAsia"/>
          <w:b/>
          <w:bCs/>
        </w:rPr>
        <w:t>:</w:t>
      </w:r>
      <w:r w:rsidRPr="00B86AAA">
        <w:rPr>
          <w:rFonts w:ascii="Calibri" w:hAnsi="Calibri" w:cs="Calibri"/>
        </w:rPr>
        <w:br/>
      </w:r>
      <w:r w:rsidRPr="00B86AAA">
        <w:rPr>
          <w:rFonts w:ascii="Calibri" w:hAnsi="Calibri" w:cs="Calibri"/>
          <w:color w:val="215E99" w:themeColor="text2" w:themeTint="BF"/>
        </w:rPr>
        <w:t>Thank you for reminding us.</w:t>
      </w:r>
    </w:p>
    <w:p w14:paraId="3366E131" w14:textId="12C77965" w:rsidR="00B86AAA" w:rsidRDefault="00B86AAA" w:rsidP="00B86AAA">
      <w:pPr>
        <w:pStyle w:val="a9"/>
        <w:spacing w:after="0" w:line="240" w:lineRule="auto"/>
        <w:ind w:left="360"/>
        <w:jc w:val="both"/>
        <w:rPr>
          <w:rFonts w:ascii="Calibri" w:hAnsi="Calibri" w:cs="Calibri"/>
          <w:color w:val="215E99" w:themeColor="text2" w:themeTint="BF"/>
        </w:rPr>
      </w:pPr>
      <w:r w:rsidRPr="00B86AAA">
        <w:rPr>
          <w:rFonts w:ascii="Calibri" w:hAnsi="Calibri" w:cs="Calibri"/>
          <w:color w:val="215E99" w:themeColor="text2" w:themeTint="BF"/>
        </w:rPr>
        <w:br/>
        <w:t>In the revised manuscript, we provide a high-level academic framework describing the</w:t>
      </w:r>
      <w:r w:rsidRPr="00B86AAA">
        <w:rPr>
          <w:rFonts w:ascii="Calibri" w:hAnsi="Calibri" w:cs="Calibri" w:hint="eastAsia"/>
          <w:color w:val="215E99" w:themeColor="text2" w:themeTint="BF"/>
        </w:rPr>
        <w:t xml:space="preserve"> </w:t>
      </w:r>
      <w:r>
        <w:rPr>
          <w:rFonts w:ascii="Calibri" w:hAnsi="Calibri" w:cs="Calibri" w:hint="eastAsia"/>
          <w:color w:val="215E99" w:themeColor="text2" w:themeTint="BF"/>
        </w:rPr>
        <w:t xml:space="preserve">overall </w:t>
      </w:r>
      <w:r w:rsidRPr="00B86AAA">
        <w:rPr>
          <w:rFonts w:ascii="Calibri" w:hAnsi="Calibri" w:cs="Calibri"/>
          <w:color w:val="215E99" w:themeColor="text2" w:themeTint="BF"/>
        </w:rPr>
        <w:t>workload reallocation among multi DCCs and adjustable demand consumption hosted on</w:t>
      </w:r>
      <w:r w:rsidRPr="00B86AAA">
        <w:rPr>
          <w:rFonts w:ascii="Calibri" w:hAnsi="Calibri" w:cs="Calibri" w:hint="eastAsia"/>
          <w:color w:val="215E99" w:themeColor="text2" w:themeTint="BF"/>
        </w:rPr>
        <w:t xml:space="preserve"> </w:t>
      </w:r>
      <w:r w:rsidRPr="00B86AAA">
        <w:rPr>
          <w:rFonts w:ascii="Calibri" w:hAnsi="Calibri" w:cs="Calibri"/>
          <w:color w:val="215E99" w:themeColor="text2" w:themeTint="BF"/>
        </w:rPr>
        <w:t>individual DCC device.</w:t>
      </w:r>
    </w:p>
    <w:p w14:paraId="4FBC3788" w14:textId="77777777" w:rsidR="00541987" w:rsidRDefault="00541987" w:rsidP="00B86AAA">
      <w:pPr>
        <w:pStyle w:val="a9"/>
        <w:spacing w:after="0" w:line="240" w:lineRule="auto"/>
        <w:ind w:left="360"/>
        <w:jc w:val="both"/>
        <w:rPr>
          <w:rFonts w:ascii="Calibri" w:hAnsi="Calibri" w:cs="Calibri"/>
          <w:color w:val="215E99" w:themeColor="text2" w:themeTint="BF"/>
        </w:rPr>
      </w:pPr>
    </w:p>
    <w:p w14:paraId="7DC95793" w14:textId="49AF7B7B" w:rsidR="00C74B44" w:rsidRPr="00541987" w:rsidRDefault="00C74B44" w:rsidP="00B86AAA">
      <w:pPr>
        <w:pStyle w:val="a9"/>
        <w:spacing w:after="0" w:line="240" w:lineRule="auto"/>
        <w:ind w:left="360"/>
        <w:jc w:val="both"/>
        <w:rPr>
          <w:rFonts w:ascii="Calibri" w:hAnsi="Calibri" w:cs="Calibri"/>
          <w:color w:val="215E99" w:themeColor="text2" w:themeTint="BF"/>
        </w:rPr>
      </w:pPr>
      <w:r w:rsidRPr="00541987">
        <w:rPr>
          <w:rFonts w:ascii="Calibri" w:hAnsi="Calibri" w:cs="Calibri"/>
          <w:color w:val="215E99" w:themeColor="text2" w:themeTint="BF"/>
        </w:rPr>
        <w:t>In the revised manuscript, we introduce a structured high-level framework that systematically describes the coordinated workload reallocation among multiple</w:t>
      </w:r>
      <w:r w:rsidRPr="00541987">
        <w:rPr>
          <w:rFonts w:ascii="Calibri" w:hAnsi="Calibri" w:cs="Calibri" w:hint="eastAsia"/>
          <w:color w:val="215E99" w:themeColor="text2" w:themeTint="BF"/>
        </w:rPr>
        <w:t xml:space="preserve"> DCCs</w:t>
      </w:r>
      <w:r w:rsidRPr="00541987">
        <w:rPr>
          <w:rFonts w:ascii="Calibri" w:hAnsi="Calibri" w:cs="Calibri"/>
          <w:color w:val="215E99" w:themeColor="text2" w:themeTint="BF"/>
        </w:rPr>
        <w:t>, as well as the adjustable demand allocation deployed on individual computational devices within each DCC. The framework captures the interaction between global dispatch decisions and local resource management, highlighting how distributed workloads can be dynamically migrated, consolidated, or throttled in response to demand fluctuations, energy constraints, and operational flexibility. By incorporating workload shifting, demand elasticity, and fine-grained control of device-level consumption</w:t>
      </w:r>
      <w:r w:rsidRPr="00541987">
        <w:rPr>
          <w:rFonts w:ascii="Calibri" w:hAnsi="Calibri" w:cs="Calibri" w:hint="eastAsia"/>
          <w:color w:val="215E99" w:themeColor="text2" w:themeTint="BF"/>
        </w:rPr>
        <w:t xml:space="preserve"> through DVFS</w:t>
      </w:r>
      <w:r w:rsidRPr="00541987">
        <w:rPr>
          <w:rFonts w:ascii="Calibri" w:hAnsi="Calibri" w:cs="Calibri"/>
          <w:color w:val="215E99" w:themeColor="text2" w:themeTint="BF"/>
        </w:rPr>
        <w:t>, the proposed structure provides a unified representation of cross-center coordination and intra-center scheduling, enabling more efficient, robust, and energy-aware DCC operation.</w:t>
      </w:r>
    </w:p>
    <w:p w14:paraId="0C206A8A" w14:textId="77777777" w:rsidR="00B86AAA" w:rsidRPr="00B86AAA" w:rsidRDefault="00B86AAA" w:rsidP="00B86AAA">
      <w:pPr>
        <w:pStyle w:val="a9"/>
        <w:spacing w:after="0" w:line="240" w:lineRule="auto"/>
        <w:ind w:left="360"/>
        <w:jc w:val="both"/>
        <w:rPr>
          <w:rFonts w:ascii="Calibri" w:hAnsi="Calibri" w:cs="Calibri" w:hint="eastAsia"/>
        </w:rPr>
      </w:pPr>
    </w:p>
    <w:p w14:paraId="796176B1" w14:textId="0C30A6C5" w:rsidR="00B87B84" w:rsidRPr="00572EF2" w:rsidRDefault="00B87B84" w:rsidP="00572EF2">
      <w:pPr>
        <w:pStyle w:val="a9"/>
        <w:numPr>
          <w:ilvl w:val="0"/>
          <w:numId w:val="2"/>
        </w:numPr>
        <w:spacing w:after="0" w:line="240" w:lineRule="auto"/>
        <w:jc w:val="both"/>
        <w:rPr>
          <w:rFonts w:ascii="Calibri" w:hAnsi="Calibri" w:cs="Calibri"/>
        </w:rPr>
      </w:pPr>
      <w:r w:rsidRPr="00572EF2">
        <w:rPr>
          <w:rFonts w:ascii="Calibri" w:hAnsi="Calibri" w:cs="Calibri"/>
        </w:rPr>
        <w:t>Some abbreviations (such as "UC" and "BESS") do not provide complete definitions when they first appear in the context (although they are implicitly defined in the abstract). It is suggested to add a complete description of the abbreviations in the nomenclature section.</w:t>
      </w:r>
    </w:p>
    <w:p w14:paraId="70A6F82F" w14:textId="77777777" w:rsidR="00572EF2" w:rsidRDefault="00572EF2" w:rsidP="00572EF2">
      <w:pPr>
        <w:pStyle w:val="a9"/>
        <w:spacing w:after="0" w:line="240" w:lineRule="auto"/>
        <w:ind w:left="360"/>
        <w:jc w:val="both"/>
        <w:rPr>
          <w:rFonts w:ascii="Calibri" w:hAnsi="Calibri" w:cs="Calibri"/>
        </w:rPr>
      </w:pPr>
    </w:p>
    <w:p w14:paraId="5B78994E" w14:textId="3C9E23AC" w:rsidR="00C74B44" w:rsidRDefault="00572EF2" w:rsidP="00572EF2">
      <w:pPr>
        <w:pStyle w:val="a9"/>
        <w:spacing w:after="0" w:line="240" w:lineRule="auto"/>
        <w:ind w:left="360"/>
        <w:jc w:val="both"/>
        <w:rPr>
          <w:rFonts w:ascii="Calibri" w:hAnsi="Calibri" w:cs="Calibri"/>
          <w:color w:val="215E99" w:themeColor="text2" w:themeTint="BF"/>
        </w:rPr>
      </w:pPr>
      <w:r w:rsidRPr="00572EF2">
        <w:rPr>
          <w:rFonts w:ascii="Calibri" w:hAnsi="Calibri" w:cs="Calibri"/>
          <w:b/>
          <w:bCs/>
        </w:rPr>
        <w:t>Response</w:t>
      </w:r>
      <w:r w:rsidRPr="00572EF2">
        <w:rPr>
          <w:rFonts w:ascii="Calibri" w:hAnsi="Calibri" w:cs="Calibri" w:hint="eastAsia"/>
          <w:b/>
          <w:bCs/>
        </w:rPr>
        <w:t>:</w:t>
      </w:r>
      <w:r w:rsidRPr="00572EF2">
        <w:rPr>
          <w:rFonts w:ascii="Calibri" w:hAnsi="Calibri" w:cs="Calibri"/>
        </w:rPr>
        <w:br/>
      </w:r>
      <w:r w:rsidRPr="00572EF2">
        <w:rPr>
          <w:rFonts w:ascii="Calibri" w:hAnsi="Calibri" w:cs="Calibri"/>
          <w:color w:val="215E99" w:themeColor="text2" w:themeTint="BF"/>
        </w:rPr>
        <w:t>Thank you for your kindness</w:t>
      </w:r>
      <w:r w:rsidR="00C74B44">
        <w:rPr>
          <w:rFonts w:ascii="Calibri" w:hAnsi="Calibri" w:cs="Calibri" w:hint="eastAsia"/>
          <w:color w:val="215E99" w:themeColor="text2" w:themeTint="BF"/>
        </w:rPr>
        <w:t>.</w:t>
      </w:r>
    </w:p>
    <w:p w14:paraId="4242B70B" w14:textId="77777777" w:rsidR="00541987" w:rsidRDefault="00541987" w:rsidP="00572EF2">
      <w:pPr>
        <w:pStyle w:val="a9"/>
        <w:spacing w:after="0" w:line="240" w:lineRule="auto"/>
        <w:ind w:left="360"/>
        <w:jc w:val="both"/>
        <w:rPr>
          <w:rFonts w:ascii="Calibri" w:hAnsi="Calibri" w:cs="Calibri" w:hint="eastAsia"/>
          <w:color w:val="215E99" w:themeColor="text2" w:themeTint="BF"/>
        </w:rPr>
      </w:pPr>
    </w:p>
    <w:p w14:paraId="16FD3D98" w14:textId="3EAF05A6" w:rsidR="00572EF2" w:rsidRDefault="00572EF2" w:rsidP="00572EF2">
      <w:pPr>
        <w:pStyle w:val="a9"/>
        <w:spacing w:after="0" w:line="240" w:lineRule="auto"/>
        <w:ind w:left="360"/>
        <w:jc w:val="both"/>
        <w:rPr>
          <w:rFonts w:ascii="Calibri" w:hAnsi="Calibri" w:cs="Calibri"/>
        </w:rPr>
      </w:pPr>
      <w:r w:rsidRPr="00572EF2">
        <w:rPr>
          <w:rFonts w:ascii="Calibri" w:hAnsi="Calibri" w:cs="Calibri"/>
          <w:color w:val="215E99" w:themeColor="text2" w:themeTint="BF"/>
        </w:rPr>
        <w:t>we have corrected them in the revised manuscript. In addition,</w:t>
      </w:r>
      <w:r w:rsidRPr="00572EF2">
        <w:rPr>
          <w:rFonts w:ascii="Calibri" w:hAnsi="Calibri" w:cs="Calibri" w:hint="eastAsia"/>
          <w:color w:val="215E99" w:themeColor="text2" w:themeTint="BF"/>
        </w:rPr>
        <w:t xml:space="preserve"> </w:t>
      </w:r>
      <w:r w:rsidRPr="00572EF2">
        <w:rPr>
          <w:rFonts w:ascii="Calibri" w:hAnsi="Calibri" w:cs="Calibri"/>
          <w:color w:val="215E99" w:themeColor="text2" w:themeTint="BF"/>
        </w:rPr>
        <w:t xml:space="preserve">similar grammar issues and spelling problems have </w:t>
      </w:r>
      <w:r w:rsidRPr="00572EF2">
        <w:rPr>
          <w:rFonts w:ascii="Calibri" w:hAnsi="Calibri" w:cs="Calibri"/>
          <w:color w:val="215E99" w:themeColor="text2" w:themeTint="BF"/>
        </w:rPr>
        <w:t>been</w:t>
      </w:r>
      <w:r w:rsidRPr="00572EF2">
        <w:rPr>
          <w:rFonts w:ascii="Calibri" w:hAnsi="Calibri" w:cs="Calibri"/>
          <w:color w:val="215E99" w:themeColor="text2" w:themeTint="BF"/>
        </w:rPr>
        <w:t xml:space="preserve"> also double-checked in the revised</w:t>
      </w:r>
      <w:r w:rsidRPr="00572EF2">
        <w:rPr>
          <w:rFonts w:ascii="Calibri" w:hAnsi="Calibri" w:cs="Calibri" w:hint="eastAsia"/>
          <w:color w:val="215E99" w:themeColor="text2" w:themeTint="BF"/>
        </w:rPr>
        <w:t xml:space="preserve"> </w:t>
      </w:r>
      <w:r w:rsidRPr="00572EF2">
        <w:rPr>
          <w:rFonts w:ascii="Calibri" w:hAnsi="Calibri" w:cs="Calibri"/>
          <w:color w:val="215E99" w:themeColor="text2" w:themeTint="BF"/>
        </w:rPr>
        <w:t>version.</w:t>
      </w:r>
    </w:p>
    <w:p w14:paraId="3ED7AE36" w14:textId="77777777" w:rsidR="00572EF2" w:rsidRPr="00572EF2" w:rsidRDefault="00572EF2" w:rsidP="00572EF2">
      <w:pPr>
        <w:pStyle w:val="a9"/>
        <w:spacing w:after="0" w:line="240" w:lineRule="auto"/>
        <w:ind w:left="360"/>
        <w:jc w:val="both"/>
        <w:rPr>
          <w:rFonts w:ascii="Calibri" w:hAnsi="Calibri" w:cs="Calibri" w:hint="eastAsia"/>
        </w:rPr>
      </w:pPr>
    </w:p>
    <w:p w14:paraId="2B135585" w14:textId="2BA5D544" w:rsidR="00B87B84" w:rsidRPr="00B86AAA" w:rsidRDefault="00B87B84" w:rsidP="00572EF2">
      <w:pPr>
        <w:pStyle w:val="a9"/>
        <w:numPr>
          <w:ilvl w:val="0"/>
          <w:numId w:val="2"/>
        </w:numPr>
        <w:spacing w:after="0" w:line="240" w:lineRule="auto"/>
        <w:jc w:val="both"/>
        <w:rPr>
          <w:rFonts w:ascii="Calibri" w:hAnsi="Calibri" w:cs="Calibri"/>
        </w:rPr>
      </w:pPr>
      <w:r w:rsidRPr="00B86AAA">
        <w:rPr>
          <w:rFonts w:ascii="Calibri" w:hAnsi="Calibri" w:cs="Calibri"/>
        </w:rPr>
        <w:t>The manuscript contains several grammatical and typographical errors (e.g., “shut-up/shut-down” should be “start-up/shut-down”). A thorough proofreading or professional English editing service is recommended.</w:t>
      </w:r>
    </w:p>
    <w:p w14:paraId="6EEEEA5C" w14:textId="77777777" w:rsidR="00572EF2" w:rsidRPr="00572EF2" w:rsidRDefault="00572EF2" w:rsidP="00572EF2">
      <w:pPr>
        <w:pStyle w:val="a9"/>
        <w:spacing w:after="0" w:line="240" w:lineRule="auto"/>
        <w:ind w:left="360"/>
        <w:jc w:val="both"/>
        <w:rPr>
          <w:rFonts w:ascii="Calibri" w:hAnsi="Calibri" w:cs="Calibri"/>
          <w:b/>
          <w:bCs/>
        </w:rPr>
      </w:pPr>
    </w:p>
    <w:p w14:paraId="1FC4947A" w14:textId="7557F245" w:rsidR="00B87B84" w:rsidRDefault="00572EF2" w:rsidP="00572EF2">
      <w:pPr>
        <w:pStyle w:val="a9"/>
        <w:spacing w:after="0" w:line="240" w:lineRule="auto"/>
        <w:ind w:left="360"/>
        <w:jc w:val="both"/>
        <w:rPr>
          <w:rFonts w:ascii="Calibri" w:hAnsi="Calibri" w:cs="Calibri"/>
          <w:color w:val="215E99" w:themeColor="text2" w:themeTint="BF"/>
        </w:rPr>
      </w:pPr>
      <w:r w:rsidRPr="00572EF2">
        <w:rPr>
          <w:rFonts w:ascii="Calibri" w:hAnsi="Calibri" w:cs="Calibri"/>
          <w:b/>
          <w:bCs/>
        </w:rPr>
        <w:t>Response</w:t>
      </w:r>
      <w:r w:rsidR="00541987">
        <w:rPr>
          <w:rFonts w:ascii="Calibri" w:hAnsi="Calibri" w:cs="Calibri" w:hint="eastAsia"/>
          <w:b/>
          <w:bCs/>
        </w:rPr>
        <w:t>:</w:t>
      </w:r>
      <w:r w:rsidRPr="00572EF2">
        <w:rPr>
          <w:rFonts w:ascii="Calibri" w:hAnsi="Calibri" w:cs="Calibri"/>
          <w:b/>
          <w:bCs/>
        </w:rPr>
        <w:br/>
      </w:r>
      <w:r w:rsidRPr="002F47DB">
        <w:rPr>
          <w:rFonts w:ascii="Calibri" w:hAnsi="Calibri" w:cs="Calibri"/>
          <w:color w:val="215E99" w:themeColor="text2" w:themeTint="BF"/>
        </w:rPr>
        <w:t>Thank you for your suggestion. we have double-checked potential grammatical issues in</w:t>
      </w:r>
      <w:r w:rsidRPr="002F47DB">
        <w:rPr>
          <w:rFonts w:ascii="Calibri" w:hAnsi="Calibri" w:cs="Calibri" w:hint="eastAsia"/>
          <w:color w:val="215E99" w:themeColor="text2" w:themeTint="BF"/>
        </w:rPr>
        <w:t xml:space="preserve"> </w:t>
      </w:r>
      <w:r w:rsidRPr="002F47DB">
        <w:rPr>
          <w:rFonts w:ascii="Calibri" w:hAnsi="Calibri" w:cs="Calibri"/>
          <w:color w:val="215E99" w:themeColor="text2" w:themeTint="BF"/>
        </w:rPr>
        <w:t>this manuscript and corrected them</w:t>
      </w:r>
      <w:r w:rsidR="00541987">
        <w:rPr>
          <w:rFonts w:ascii="Calibri" w:hAnsi="Calibri" w:cs="Calibri" w:hint="eastAsia"/>
          <w:color w:val="215E99" w:themeColor="text2" w:themeTint="BF"/>
        </w:rPr>
        <w:t xml:space="preserve"> in this round</w:t>
      </w:r>
      <w:r w:rsidRPr="002F47DB">
        <w:rPr>
          <w:rFonts w:ascii="Calibri" w:hAnsi="Calibri" w:cs="Calibri"/>
          <w:color w:val="215E99" w:themeColor="text2" w:themeTint="BF"/>
        </w:rPr>
        <w:t>.</w:t>
      </w:r>
      <w:r w:rsidR="00C74B44">
        <w:rPr>
          <w:rFonts w:ascii="Calibri" w:hAnsi="Calibri" w:cs="Calibri" w:hint="eastAsia"/>
          <w:color w:val="215E99" w:themeColor="text2" w:themeTint="BF"/>
        </w:rPr>
        <w:t xml:space="preserve"> Thank you again.</w:t>
      </w:r>
    </w:p>
    <w:p w14:paraId="037841DE" w14:textId="77777777" w:rsidR="00541987" w:rsidRPr="00572EF2" w:rsidRDefault="00541987" w:rsidP="00572EF2">
      <w:pPr>
        <w:pStyle w:val="a9"/>
        <w:spacing w:after="0" w:line="240" w:lineRule="auto"/>
        <w:ind w:left="360"/>
        <w:jc w:val="both"/>
        <w:rPr>
          <w:rFonts w:ascii="Calibri" w:hAnsi="Calibri" w:cs="Calibri" w:hint="eastAsia"/>
        </w:rPr>
      </w:pPr>
    </w:p>
    <w:p w14:paraId="5380D8E5" w14:textId="77777777" w:rsidR="00B87B84" w:rsidRDefault="00B87B84" w:rsidP="00B86AAA">
      <w:pPr>
        <w:pBdr>
          <w:bottom w:val="single" w:sz="6" w:space="1" w:color="auto"/>
        </w:pBdr>
        <w:spacing w:after="0" w:line="240" w:lineRule="auto"/>
        <w:jc w:val="both"/>
        <w:rPr>
          <w:rFonts w:ascii="Calibri" w:hAnsi="Calibri" w:cs="Calibri"/>
        </w:rPr>
      </w:pPr>
    </w:p>
    <w:p w14:paraId="303D44E4" w14:textId="77777777" w:rsidR="00572EF2" w:rsidRPr="00B86AAA" w:rsidRDefault="00572EF2" w:rsidP="00B86AAA">
      <w:pPr>
        <w:spacing w:after="0" w:line="240" w:lineRule="auto"/>
        <w:jc w:val="both"/>
        <w:rPr>
          <w:rFonts w:ascii="Calibri" w:hAnsi="Calibri" w:cs="Calibri" w:hint="eastAsia"/>
        </w:rPr>
      </w:pPr>
    </w:p>
    <w:p w14:paraId="110DBB76" w14:textId="77777777" w:rsidR="00B87B84" w:rsidRPr="00572EF2" w:rsidRDefault="00B87B84" w:rsidP="00B86AAA">
      <w:pPr>
        <w:spacing w:after="0" w:line="240" w:lineRule="auto"/>
        <w:jc w:val="both"/>
        <w:rPr>
          <w:rFonts w:ascii="Calibri" w:hAnsi="Calibri" w:cs="Calibri"/>
          <w:b/>
          <w:bCs/>
        </w:rPr>
      </w:pPr>
      <w:r w:rsidRPr="00572EF2">
        <w:rPr>
          <w:rFonts w:ascii="Calibri" w:hAnsi="Calibri" w:cs="Calibri"/>
          <w:b/>
          <w:bCs/>
        </w:rPr>
        <w:t>Reviewer: 3</w:t>
      </w:r>
    </w:p>
    <w:p w14:paraId="56DD516B" w14:textId="77777777" w:rsidR="00B87B84" w:rsidRPr="00B86AAA" w:rsidRDefault="00B87B84" w:rsidP="00B86AAA">
      <w:pPr>
        <w:spacing w:after="0" w:line="240" w:lineRule="auto"/>
        <w:jc w:val="both"/>
        <w:rPr>
          <w:rFonts w:ascii="Calibri" w:hAnsi="Calibri" w:cs="Calibri"/>
        </w:rPr>
      </w:pPr>
    </w:p>
    <w:p w14:paraId="03894E84" w14:textId="77777777" w:rsidR="00B87B84" w:rsidRPr="00B86AAA" w:rsidRDefault="00B87B84" w:rsidP="00B86AAA">
      <w:pPr>
        <w:spacing w:after="0" w:line="240" w:lineRule="auto"/>
        <w:jc w:val="both"/>
        <w:rPr>
          <w:rFonts w:ascii="Calibri" w:hAnsi="Calibri" w:cs="Calibri"/>
        </w:rPr>
      </w:pPr>
      <w:r w:rsidRPr="00B86AAA">
        <w:rPr>
          <w:rFonts w:ascii="Calibri" w:hAnsi="Calibri" w:cs="Calibri"/>
        </w:rPr>
        <w:t>Comments to the Author</w:t>
      </w:r>
    </w:p>
    <w:p w14:paraId="4595CCDC" w14:textId="77777777" w:rsidR="00B87B84" w:rsidRPr="00B86AAA" w:rsidRDefault="00B87B84" w:rsidP="00B86AAA">
      <w:pPr>
        <w:spacing w:after="0" w:line="240" w:lineRule="auto"/>
        <w:jc w:val="both"/>
        <w:rPr>
          <w:rFonts w:ascii="Calibri" w:hAnsi="Calibri" w:cs="Calibri"/>
        </w:rPr>
      </w:pPr>
      <w:r w:rsidRPr="00B86AAA">
        <w:rPr>
          <w:rFonts w:ascii="Calibri" w:hAnsi="Calibri" w:cs="Calibri"/>
        </w:rPr>
        <w:t>This manuscript extends a DCC-constrained UC model to analyze the flexible capabilities of large-scale DCCs through DVFS control scheme. The topic is interesting and timely, and the structure of the entire manuscript is well organized, but the settings of case studies need to be improved, and my concerns are listed below.</w:t>
      </w:r>
    </w:p>
    <w:p w14:paraId="1EE0E286" w14:textId="77777777" w:rsidR="00B87B84" w:rsidRPr="00B86AAA" w:rsidRDefault="00B87B84" w:rsidP="00B86AAA">
      <w:pPr>
        <w:spacing w:after="0" w:line="240" w:lineRule="auto"/>
        <w:jc w:val="both"/>
        <w:rPr>
          <w:rFonts w:ascii="Calibri" w:hAnsi="Calibri" w:cs="Calibri"/>
        </w:rPr>
      </w:pPr>
    </w:p>
    <w:p w14:paraId="345EF6E9" w14:textId="22759F54" w:rsidR="00B87B84" w:rsidRDefault="00B87B84" w:rsidP="00572EF2">
      <w:pPr>
        <w:pStyle w:val="a9"/>
        <w:numPr>
          <w:ilvl w:val="0"/>
          <w:numId w:val="4"/>
        </w:numPr>
        <w:spacing w:after="0" w:line="240" w:lineRule="auto"/>
        <w:jc w:val="both"/>
        <w:rPr>
          <w:rFonts w:ascii="Calibri" w:hAnsi="Calibri" w:cs="Calibri"/>
        </w:rPr>
      </w:pPr>
      <w:bookmarkStart w:id="1" w:name="OLE_LINK5"/>
      <w:r w:rsidRPr="00572EF2">
        <w:rPr>
          <w:rFonts w:ascii="Calibri" w:hAnsi="Calibri" w:cs="Calibri"/>
        </w:rPr>
        <w:t>It is recommended to clearly distinguish between the effects of load balancing processes across multi DCCs and the detailed DVFS control scheme hosted within individual DCC in this paper, and a more high-level explanation describing these two processes would be better for enhancing readability.</w:t>
      </w:r>
    </w:p>
    <w:bookmarkEnd w:id="1"/>
    <w:p w14:paraId="024C6819" w14:textId="77777777" w:rsidR="00541987" w:rsidRDefault="00541987" w:rsidP="00541987">
      <w:pPr>
        <w:pStyle w:val="a9"/>
        <w:spacing w:after="0" w:line="240" w:lineRule="auto"/>
        <w:ind w:left="360"/>
        <w:jc w:val="both"/>
        <w:rPr>
          <w:rFonts w:ascii="Calibri" w:hAnsi="Calibri" w:cs="Calibri"/>
        </w:rPr>
      </w:pPr>
    </w:p>
    <w:p w14:paraId="682412F2" w14:textId="72013763" w:rsidR="00B472D6" w:rsidRDefault="00B472D6" w:rsidP="00B472D6">
      <w:pPr>
        <w:pStyle w:val="a9"/>
        <w:spacing w:line="240" w:lineRule="auto"/>
        <w:ind w:left="360"/>
        <w:jc w:val="both"/>
        <w:rPr>
          <w:rFonts w:ascii="Calibri" w:hAnsi="Calibri" w:cs="Calibri"/>
          <w:color w:val="215E99" w:themeColor="text2" w:themeTint="BF"/>
        </w:rPr>
      </w:pPr>
      <w:r w:rsidRPr="00572EF2">
        <w:rPr>
          <w:rFonts w:ascii="Calibri" w:hAnsi="Calibri" w:cs="Calibri"/>
          <w:b/>
          <w:bCs/>
        </w:rPr>
        <w:lastRenderedPageBreak/>
        <w:t>Response</w:t>
      </w:r>
      <w:r>
        <w:rPr>
          <w:rFonts w:ascii="Calibri" w:hAnsi="Calibri" w:cs="Calibri" w:hint="eastAsia"/>
          <w:b/>
          <w:bCs/>
        </w:rPr>
        <w:t>:</w:t>
      </w:r>
      <w:r w:rsidRPr="00572EF2">
        <w:rPr>
          <w:rFonts w:ascii="Calibri" w:hAnsi="Calibri" w:cs="Calibri"/>
          <w:b/>
          <w:bCs/>
        </w:rPr>
        <w:br/>
      </w:r>
      <w:r w:rsidRPr="00541987">
        <w:rPr>
          <w:rFonts w:ascii="Calibri" w:hAnsi="Calibri" w:cs="Calibri"/>
          <w:color w:val="215E99" w:themeColor="text2" w:themeTint="BF"/>
        </w:rPr>
        <w:t xml:space="preserve">Thank you very much for your </w:t>
      </w:r>
      <w:r>
        <w:rPr>
          <w:rFonts w:ascii="Calibri" w:hAnsi="Calibri" w:cs="Calibri"/>
          <w:color w:val="215E99" w:themeColor="text2" w:themeTint="BF"/>
        </w:rPr>
        <w:t>valuable</w:t>
      </w:r>
      <w:r>
        <w:rPr>
          <w:rFonts w:ascii="Calibri" w:hAnsi="Calibri" w:cs="Calibri" w:hint="eastAsia"/>
          <w:color w:val="215E99" w:themeColor="text2" w:themeTint="BF"/>
        </w:rPr>
        <w:t xml:space="preserve"> </w:t>
      </w:r>
      <w:r w:rsidRPr="00541987">
        <w:rPr>
          <w:rFonts w:ascii="Calibri" w:hAnsi="Calibri" w:cs="Calibri"/>
          <w:color w:val="215E99" w:themeColor="text2" w:themeTint="BF"/>
        </w:rPr>
        <w:t xml:space="preserve">suggestion. </w:t>
      </w:r>
    </w:p>
    <w:p w14:paraId="2EA81ED1" w14:textId="77777777" w:rsidR="00541987" w:rsidRPr="00B472D6" w:rsidRDefault="00541987" w:rsidP="00541987">
      <w:pPr>
        <w:pStyle w:val="a9"/>
        <w:spacing w:after="0" w:line="240" w:lineRule="auto"/>
        <w:ind w:left="360"/>
        <w:jc w:val="both"/>
        <w:rPr>
          <w:rFonts w:ascii="Calibri" w:hAnsi="Calibri" w:cs="Calibri"/>
        </w:rPr>
      </w:pPr>
    </w:p>
    <w:p w14:paraId="6B56306E" w14:textId="648CEA10" w:rsidR="0089013F" w:rsidRDefault="00B472D6" w:rsidP="0089013F">
      <w:pPr>
        <w:pStyle w:val="a9"/>
        <w:spacing w:after="0" w:line="240" w:lineRule="auto"/>
        <w:ind w:left="360"/>
        <w:jc w:val="both"/>
        <w:rPr>
          <w:rFonts w:ascii="Calibri" w:hAnsi="Calibri" w:cs="Calibri"/>
          <w:color w:val="215E99" w:themeColor="text2" w:themeTint="BF"/>
        </w:rPr>
      </w:pPr>
      <w:r>
        <w:rPr>
          <w:rFonts w:ascii="Calibri" w:hAnsi="Calibri" w:cs="Calibri" w:hint="eastAsia"/>
          <w:color w:val="215E99" w:themeColor="text2" w:themeTint="BF"/>
        </w:rPr>
        <w:t xml:space="preserve">The major difference between workload </w:t>
      </w:r>
      <w:r>
        <w:rPr>
          <w:rFonts w:ascii="Calibri" w:hAnsi="Calibri" w:cs="Calibri"/>
          <w:color w:val="215E99" w:themeColor="text2" w:themeTint="BF"/>
        </w:rPr>
        <w:t>reallocation</w:t>
      </w:r>
      <w:r>
        <w:rPr>
          <w:rFonts w:ascii="Calibri" w:hAnsi="Calibri" w:cs="Calibri" w:hint="eastAsia"/>
          <w:color w:val="215E99" w:themeColor="text2" w:themeTint="BF"/>
        </w:rPr>
        <w:t xml:space="preserve"> and balancing process and workload adjustable power </w:t>
      </w:r>
      <w:r w:rsidR="009B69E4">
        <w:rPr>
          <w:rFonts w:ascii="Calibri" w:hAnsi="Calibri" w:cs="Calibri"/>
          <w:color w:val="215E99" w:themeColor="text2" w:themeTint="BF"/>
        </w:rPr>
        <w:t>consumption</w:t>
      </w:r>
      <w:r>
        <w:rPr>
          <w:rFonts w:ascii="Calibri" w:hAnsi="Calibri" w:cs="Calibri" w:hint="eastAsia"/>
          <w:color w:val="215E99" w:themeColor="text2" w:themeTint="BF"/>
        </w:rPr>
        <w:t xml:space="preserve"> </w:t>
      </w:r>
      <w:r w:rsidR="009B69E4">
        <w:rPr>
          <w:rFonts w:ascii="Calibri" w:hAnsi="Calibri" w:cs="Calibri" w:hint="eastAsia"/>
          <w:color w:val="215E99" w:themeColor="text2" w:themeTint="BF"/>
        </w:rPr>
        <w:t xml:space="preserve">regulation process through DVFS lies in </w:t>
      </w:r>
      <w:r w:rsidR="009B69E4" w:rsidRPr="009B69E4">
        <w:rPr>
          <w:rFonts w:ascii="Calibri" w:hAnsi="Calibri" w:cs="Calibri"/>
          <w:color w:val="215E99" w:themeColor="text2" w:themeTint="BF"/>
        </w:rPr>
        <w:t xml:space="preserve">the distinct </w:t>
      </w:r>
      <w:r w:rsidR="009B69E4">
        <w:rPr>
          <w:rFonts w:ascii="Calibri" w:hAnsi="Calibri" w:cs="Calibri" w:hint="eastAsia"/>
          <w:color w:val="215E99" w:themeColor="text2" w:themeTint="BF"/>
        </w:rPr>
        <w:t xml:space="preserve">power </w:t>
      </w:r>
      <w:r w:rsidR="009B69E4" w:rsidRPr="009B69E4">
        <w:rPr>
          <w:rFonts w:ascii="Calibri" w:hAnsi="Calibri" w:cs="Calibri"/>
          <w:color w:val="215E99" w:themeColor="text2" w:themeTint="BF"/>
        </w:rPr>
        <w:t xml:space="preserve">control objects and control </w:t>
      </w:r>
      <w:r w:rsidR="009B69E4">
        <w:rPr>
          <w:rFonts w:ascii="Calibri" w:hAnsi="Calibri" w:cs="Calibri"/>
          <w:color w:val="215E99" w:themeColor="text2" w:themeTint="BF"/>
        </w:rPr>
        <w:t>manners</w:t>
      </w:r>
      <w:r w:rsidR="009B69E4" w:rsidRPr="009B69E4">
        <w:rPr>
          <w:rFonts w:ascii="Calibri" w:hAnsi="Calibri" w:cs="Calibri"/>
          <w:color w:val="215E99" w:themeColor="text2" w:themeTint="BF"/>
        </w:rPr>
        <w:t>.</w:t>
      </w:r>
      <w:r w:rsidR="009B69E4">
        <w:rPr>
          <w:rFonts w:ascii="Calibri" w:hAnsi="Calibri" w:cs="Calibri" w:hint="eastAsia"/>
          <w:color w:val="215E99" w:themeColor="text2" w:themeTint="BF"/>
        </w:rPr>
        <w:t xml:space="preserve"> The former processes occur </w:t>
      </w:r>
      <w:r w:rsidR="009B69E4">
        <w:rPr>
          <w:rFonts w:ascii="Calibri" w:hAnsi="Calibri" w:cs="Calibri"/>
          <w:color w:val="215E99" w:themeColor="text2" w:themeTint="BF"/>
        </w:rPr>
        <w:t>among</w:t>
      </w:r>
      <w:r w:rsidR="009B69E4">
        <w:rPr>
          <w:rFonts w:ascii="Calibri" w:hAnsi="Calibri" w:cs="Calibri" w:hint="eastAsia"/>
          <w:color w:val="215E99" w:themeColor="text2" w:themeTint="BF"/>
        </w:rPr>
        <w:t xml:space="preserve"> multiple DCC devices, and this process is an inter-DCC level workload </w:t>
      </w:r>
      <w:r w:rsidR="009B69E4">
        <w:rPr>
          <w:rFonts w:ascii="Calibri" w:hAnsi="Calibri" w:cs="Calibri"/>
          <w:color w:val="215E99" w:themeColor="text2" w:themeTint="BF"/>
        </w:rPr>
        <w:t>reallocation behavior</w:t>
      </w:r>
      <w:r w:rsidR="009B69E4">
        <w:rPr>
          <w:rFonts w:ascii="Calibri" w:hAnsi="Calibri" w:cs="Calibri" w:hint="eastAsia"/>
          <w:color w:val="215E99" w:themeColor="text2" w:themeTint="BF"/>
        </w:rPr>
        <w:t xml:space="preserve">. </w:t>
      </w:r>
      <w:r w:rsidR="009B69E4">
        <w:rPr>
          <w:rFonts w:ascii="Calibri" w:hAnsi="Calibri" w:cs="Calibri"/>
          <w:color w:val="215E99" w:themeColor="text2" w:themeTint="BF"/>
        </w:rPr>
        <w:t>D</w:t>
      </w:r>
      <w:r w:rsidR="009B69E4">
        <w:rPr>
          <w:rFonts w:ascii="Calibri" w:hAnsi="Calibri" w:cs="Calibri" w:hint="eastAsia"/>
          <w:color w:val="215E99" w:themeColor="text2" w:themeTint="BF"/>
        </w:rPr>
        <w:t xml:space="preserve">uring this process, the </w:t>
      </w:r>
      <w:r w:rsidR="009B69E4" w:rsidRPr="00B472D6">
        <w:rPr>
          <w:rFonts w:ascii="Calibri" w:hAnsi="Calibri" w:cs="Calibri"/>
          <w:color w:val="215E99" w:themeColor="text2" w:themeTint="BF"/>
        </w:rPr>
        <w:t>system reallocates computational workload among geographically distributed DCCs to maintain power balance and optimize system-wide consumption</w:t>
      </w:r>
      <w:r w:rsidR="009B69E4">
        <w:rPr>
          <w:rFonts w:ascii="Calibri" w:hAnsi="Calibri" w:cs="Calibri" w:hint="eastAsia"/>
          <w:color w:val="215E99" w:themeColor="text2" w:themeTint="BF"/>
        </w:rPr>
        <w:t xml:space="preserve">, </w:t>
      </w:r>
      <w:r w:rsidR="0089013F">
        <w:rPr>
          <w:rFonts w:ascii="Calibri" w:hAnsi="Calibri" w:cs="Calibri" w:hint="eastAsia"/>
          <w:color w:val="215E99" w:themeColor="text2" w:themeTint="BF"/>
        </w:rPr>
        <w:t>i</w:t>
      </w:r>
      <w:r w:rsidR="009B69E4">
        <w:rPr>
          <w:rFonts w:ascii="Calibri" w:hAnsi="Calibri" w:cs="Calibri" w:hint="eastAsia"/>
          <w:color w:val="215E99" w:themeColor="text2" w:themeTint="BF"/>
        </w:rPr>
        <w:t xml:space="preserve">n addition, </w:t>
      </w:r>
      <w:r w:rsidR="009B69E4">
        <w:rPr>
          <w:rFonts w:ascii="Calibri" w:hAnsi="Calibri" w:cs="Calibri"/>
          <w:color w:val="215E99" w:themeColor="text2" w:themeTint="BF"/>
        </w:rPr>
        <w:t>suitable</w:t>
      </w:r>
      <w:r w:rsidR="009B69E4">
        <w:rPr>
          <w:rFonts w:ascii="Calibri" w:hAnsi="Calibri" w:cs="Calibri" w:hint="eastAsia"/>
          <w:color w:val="215E99" w:themeColor="text2" w:themeTint="BF"/>
        </w:rPr>
        <w:t xml:space="preserve"> time </w:t>
      </w:r>
      <w:r w:rsidR="009B69E4">
        <w:rPr>
          <w:rFonts w:ascii="Calibri" w:hAnsi="Calibri" w:cs="Calibri"/>
          <w:color w:val="215E99" w:themeColor="text2" w:themeTint="BF"/>
        </w:rPr>
        <w:t>latency</w:t>
      </w:r>
      <w:r w:rsidR="009B69E4">
        <w:rPr>
          <w:rFonts w:ascii="Calibri" w:hAnsi="Calibri" w:cs="Calibri" w:hint="eastAsia"/>
          <w:color w:val="215E99" w:themeColor="text2" w:themeTint="BF"/>
        </w:rPr>
        <w:t xml:space="preserve"> </w:t>
      </w:r>
      <w:r w:rsidR="009B69E4" w:rsidRPr="0089013F">
        <w:rPr>
          <w:rFonts w:ascii="Calibri" w:hAnsi="Calibri" w:cs="Calibri"/>
          <w:color w:val="215E99" w:themeColor="text2" w:themeTint="BF"/>
        </w:rPr>
        <w:t>requirement</w:t>
      </w:r>
      <w:r w:rsidR="009B69E4" w:rsidRPr="0089013F">
        <w:rPr>
          <w:rFonts w:ascii="Calibri" w:hAnsi="Calibri" w:cs="Calibri" w:hint="eastAsia"/>
          <w:color w:val="215E99" w:themeColor="text2" w:themeTint="BF"/>
        </w:rPr>
        <w:t xml:space="preserve"> </w:t>
      </w:r>
      <w:r w:rsidR="009B69E4" w:rsidRPr="0089013F">
        <w:rPr>
          <w:rFonts w:ascii="Calibri" w:hAnsi="Calibri" w:cs="Calibri"/>
          <w:color w:val="215E99" w:themeColor="text2" w:themeTint="BF"/>
        </w:rPr>
        <w:t>should</w:t>
      </w:r>
      <w:r w:rsidR="009B69E4" w:rsidRPr="0089013F">
        <w:rPr>
          <w:rFonts w:ascii="Calibri" w:hAnsi="Calibri" w:cs="Calibri" w:hint="eastAsia"/>
          <w:color w:val="215E99" w:themeColor="text2" w:themeTint="BF"/>
        </w:rPr>
        <w:t xml:space="preserve"> be </w:t>
      </w:r>
      <w:r w:rsidR="002925D7" w:rsidRPr="0089013F">
        <w:rPr>
          <w:rFonts w:ascii="Calibri" w:hAnsi="Calibri" w:cs="Calibri" w:hint="eastAsia"/>
          <w:color w:val="215E99" w:themeColor="text2" w:themeTint="BF"/>
        </w:rPr>
        <w:t xml:space="preserve">additionally </w:t>
      </w:r>
      <w:r w:rsidR="009B69E4" w:rsidRPr="0089013F">
        <w:rPr>
          <w:rFonts w:ascii="Calibri" w:hAnsi="Calibri" w:cs="Calibri" w:hint="eastAsia"/>
          <w:color w:val="215E99" w:themeColor="text2" w:themeTint="BF"/>
        </w:rPr>
        <w:t xml:space="preserve">reconsidered over the workload </w:t>
      </w:r>
      <w:r w:rsidR="009B69E4" w:rsidRPr="0089013F">
        <w:rPr>
          <w:rFonts w:ascii="Calibri" w:hAnsi="Calibri" w:cs="Calibri"/>
          <w:color w:val="215E99" w:themeColor="text2" w:themeTint="BF"/>
        </w:rPr>
        <w:t>reallocation</w:t>
      </w:r>
      <w:r w:rsidR="009B69E4" w:rsidRPr="0089013F">
        <w:rPr>
          <w:rFonts w:ascii="Calibri" w:hAnsi="Calibri" w:cs="Calibri" w:hint="eastAsia"/>
          <w:color w:val="215E99" w:themeColor="text2" w:themeTint="BF"/>
        </w:rPr>
        <w:t xml:space="preserve"> </w:t>
      </w:r>
      <w:r w:rsidR="009B69E4" w:rsidRPr="0089013F">
        <w:rPr>
          <w:rFonts w:ascii="Calibri" w:hAnsi="Calibri" w:cs="Calibri"/>
          <w:color w:val="215E99" w:themeColor="text2" w:themeTint="BF"/>
        </w:rPr>
        <w:t>processes</w:t>
      </w:r>
      <w:r w:rsidR="009B69E4" w:rsidRPr="0089013F">
        <w:rPr>
          <w:rFonts w:ascii="Calibri" w:hAnsi="Calibri" w:cs="Calibri"/>
          <w:color w:val="215E99" w:themeColor="text2" w:themeTint="BF"/>
        </w:rPr>
        <w:t>.</w:t>
      </w:r>
    </w:p>
    <w:p w14:paraId="0DC63473" w14:textId="29CE5316" w:rsidR="00DD688C" w:rsidRPr="0089013F" w:rsidRDefault="009B69E4" w:rsidP="0089013F">
      <w:pPr>
        <w:pStyle w:val="a9"/>
        <w:spacing w:after="0" w:line="240" w:lineRule="auto"/>
        <w:ind w:left="360"/>
        <w:jc w:val="both"/>
        <w:rPr>
          <w:rFonts w:ascii="Calibri" w:hAnsi="Calibri" w:cs="Calibri" w:hint="eastAsia"/>
          <w:color w:val="215E99" w:themeColor="text2" w:themeTint="BF"/>
        </w:rPr>
      </w:pPr>
      <w:r w:rsidRPr="0089013F">
        <w:rPr>
          <w:rFonts w:ascii="Calibri" w:hAnsi="Calibri" w:cs="Calibri"/>
          <w:color w:val="215E99" w:themeColor="text2" w:themeTint="BF"/>
        </w:rPr>
        <w:t>I</w:t>
      </w:r>
      <w:r w:rsidRPr="0089013F">
        <w:rPr>
          <w:rFonts w:ascii="Calibri" w:hAnsi="Calibri" w:cs="Calibri" w:hint="eastAsia"/>
          <w:color w:val="215E99" w:themeColor="text2" w:themeTint="BF"/>
        </w:rPr>
        <w:t xml:space="preserve">n contract, the latter </w:t>
      </w:r>
      <w:r w:rsidR="00F9457F" w:rsidRPr="0089013F">
        <w:rPr>
          <w:rFonts w:ascii="Calibri" w:hAnsi="Calibri" w:cs="Calibri"/>
          <w:color w:val="215E99" w:themeColor="text2" w:themeTint="BF"/>
        </w:rPr>
        <w:t>workload</w:t>
      </w:r>
      <w:r w:rsidR="00F9457F" w:rsidRPr="0089013F">
        <w:rPr>
          <w:rFonts w:ascii="Calibri" w:hAnsi="Calibri" w:cs="Calibri" w:hint="eastAsia"/>
          <w:color w:val="215E99" w:themeColor="text2" w:themeTint="BF"/>
        </w:rPr>
        <w:t xml:space="preserve"> </w:t>
      </w:r>
      <w:r w:rsidR="00F9457F" w:rsidRPr="0089013F">
        <w:rPr>
          <w:rFonts w:ascii="Calibri" w:hAnsi="Calibri" w:cs="Calibri"/>
          <w:color w:val="215E99" w:themeColor="text2" w:themeTint="BF"/>
        </w:rPr>
        <w:t>consumption</w:t>
      </w:r>
      <w:r w:rsidR="00F9457F" w:rsidRPr="0089013F">
        <w:rPr>
          <w:rFonts w:ascii="Calibri" w:hAnsi="Calibri" w:cs="Calibri" w:hint="eastAsia"/>
          <w:color w:val="215E99" w:themeColor="text2" w:themeTint="BF"/>
        </w:rPr>
        <w:t xml:space="preserve"> </w:t>
      </w:r>
      <w:r w:rsidRPr="0089013F">
        <w:rPr>
          <w:rFonts w:ascii="Calibri" w:hAnsi="Calibri" w:cs="Calibri" w:hint="eastAsia"/>
          <w:color w:val="215E99" w:themeColor="text2" w:themeTint="BF"/>
        </w:rPr>
        <w:t>processes occur</w:t>
      </w:r>
      <w:r w:rsidR="00DD688C" w:rsidRPr="0089013F">
        <w:rPr>
          <w:rFonts w:ascii="Calibri" w:hAnsi="Calibri" w:cs="Calibri" w:hint="eastAsia"/>
          <w:color w:val="215E99" w:themeColor="text2" w:themeTint="BF"/>
        </w:rPr>
        <w:t xml:space="preserve"> for </w:t>
      </w:r>
      <w:r w:rsidR="00DD688C" w:rsidRPr="0089013F">
        <w:rPr>
          <w:rFonts w:ascii="Calibri" w:hAnsi="Calibri" w:cs="Calibri"/>
          <w:color w:val="215E99" w:themeColor="text2" w:themeTint="BF"/>
        </w:rPr>
        <w:t>individual</w:t>
      </w:r>
      <w:r w:rsidR="00DD688C" w:rsidRPr="0089013F">
        <w:rPr>
          <w:rFonts w:ascii="Calibri" w:hAnsi="Calibri" w:cs="Calibri" w:hint="eastAsia"/>
          <w:color w:val="215E99" w:themeColor="text2" w:themeTint="BF"/>
        </w:rPr>
        <w:t xml:space="preserve"> DCC device, and this process is </w:t>
      </w:r>
      <w:r w:rsidR="00DD688C" w:rsidRPr="0089013F">
        <w:rPr>
          <w:rFonts w:ascii="Calibri" w:hAnsi="Calibri" w:cs="Calibri"/>
          <w:color w:val="215E99" w:themeColor="text2" w:themeTint="BF"/>
        </w:rPr>
        <w:t>an</w:t>
      </w:r>
      <w:r w:rsidR="00DD688C" w:rsidRPr="0089013F">
        <w:rPr>
          <w:rFonts w:ascii="Calibri" w:hAnsi="Calibri" w:cs="Calibri" w:hint="eastAsia"/>
          <w:color w:val="215E99" w:themeColor="text2" w:themeTint="BF"/>
        </w:rPr>
        <w:t xml:space="preserve"> intra-DCC level </w:t>
      </w:r>
      <w:r w:rsidR="002925D7" w:rsidRPr="0089013F">
        <w:rPr>
          <w:rFonts w:ascii="Calibri" w:hAnsi="Calibri" w:cs="Calibri"/>
          <w:color w:val="215E99" w:themeColor="text2" w:themeTint="BF"/>
        </w:rPr>
        <w:t>workload</w:t>
      </w:r>
      <w:r w:rsidR="002925D7" w:rsidRPr="0089013F">
        <w:rPr>
          <w:rFonts w:ascii="Calibri" w:hAnsi="Calibri" w:cs="Calibri" w:hint="eastAsia"/>
          <w:color w:val="215E99" w:themeColor="text2" w:themeTint="BF"/>
        </w:rPr>
        <w:t xml:space="preserve"> </w:t>
      </w:r>
      <w:r w:rsidR="00DD688C" w:rsidRPr="0089013F">
        <w:rPr>
          <w:rFonts w:ascii="Calibri" w:hAnsi="Calibri" w:cs="Calibri" w:hint="eastAsia"/>
          <w:color w:val="215E99" w:themeColor="text2" w:themeTint="BF"/>
        </w:rPr>
        <w:t>power consumption regulation stage.</w:t>
      </w:r>
      <w:r w:rsidR="00DD688C" w:rsidRPr="0089013F">
        <w:rPr>
          <w:rFonts w:ascii="Calibri" w:hAnsi="Calibri" w:cs="Calibri"/>
          <w:color w:val="215E99" w:themeColor="text2" w:themeTint="BF"/>
        </w:rPr>
        <w:t xml:space="preserve"> </w:t>
      </w:r>
      <w:r w:rsidR="00DD688C" w:rsidRPr="0089013F">
        <w:rPr>
          <w:rFonts w:ascii="Calibri" w:hAnsi="Calibri" w:cs="Calibri"/>
          <w:color w:val="215E99" w:themeColor="text2" w:themeTint="BF"/>
        </w:rPr>
        <w:t>Each DCC further refines its power usage through DVFS-based adjustment on individual computing devices, enabling fine-grained, rapid, and controllable demand response.</w:t>
      </w:r>
      <w:r w:rsidR="002925D7" w:rsidRPr="0089013F">
        <w:rPr>
          <w:rFonts w:ascii="Calibri" w:hAnsi="Calibri" w:cs="Calibri" w:hint="eastAsia"/>
          <w:color w:val="215E99" w:themeColor="text2" w:themeTint="BF"/>
        </w:rPr>
        <w:t xml:space="preserve"> During this process, </w:t>
      </w:r>
      <w:r w:rsidR="002925D7" w:rsidRPr="0089013F">
        <w:rPr>
          <w:rFonts w:ascii="Calibri" w:hAnsi="Calibri" w:cs="Calibri"/>
          <w:color w:val="215E99" w:themeColor="text2" w:themeTint="BF"/>
        </w:rPr>
        <w:t>su</w:t>
      </w:r>
      <w:r w:rsidR="002925D7" w:rsidRPr="0089013F">
        <w:rPr>
          <w:rFonts w:ascii="Calibri" w:hAnsi="Calibri" w:cs="Calibri" w:hint="eastAsia"/>
          <w:color w:val="215E99" w:themeColor="text2" w:themeTint="BF"/>
        </w:rPr>
        <w:t>it</w:t>
      </w:r>
      <w:r w:rsidR="002925D7" w:rsidRPr="0089013F">
        <w:rPr>
          <w:rFonts w:ascii="Calibri" w:hAnsi="Calibri" w:cs="Calibri"/>
          <w:color w:val="215E99" w:themeColor="text2" w:themeTint="BF"/>
        </w:rPr>
        <w:t>able</w:t>
      </w:r>
      <w:r w:rsidR="002925D7" w:rsidRPr="0089013F">
        <w:rPr>
          <w:rFonts w:ascii="Calibri" w:hAnsi="Calibri" w:cs="Calibri" w:hint="eastAsia"/>
          <w:color w:val="215E99" w:themeColor="text2" w:themeTint="BF"/>
        </w:rPr>
        <w:t xml:space="preserve"> frequency </w:t>
      </w:r>
      <w:r w:rsidR="002925D7" w:rsidRPr="0089013F">
        <w:rPr>
          <w:rFonts w:ascii="Calibri" w:hAnsi="Calibri" w:cs="Calibri"/>
          <w:color w:val="215E99" w:themeColor="text2" w:themeTint="BF"/>
        </w:rPr>
        <w:t>parameter</w:t>
      </w:r>
      <w:r w:rsidR="002925D7" w:rsidRPr="0089013F">
        <w:rPr>
          <w:rFonts w:ascii="Calibri" w:hAnsi="Calibri" w:cs="Calibri" w:hint="eastAsia"/>
          <w:color w:val="215E99" w:themeColor="text2" w:themeTint="BF"/>
        </w:rPr>
        <w:t xml:space="preserve"> and voltage parameters are essential when </w:t>
      </w:r>
      <w:r w:rsidR="002925D7" w:rsidRPr="0089013F">
        <w:rPr>
          <w:rFonts w:ascii="Calibri" w:hAnsi="Calibri" w:cs="Calibri"/>
          <w:color w:val="215E99" w:themeColor="text2" w:themeTint="BF"/>
        </w:rPr>
        <w:t>applying</w:t>
      </w:r>
      <w:r w:rsidR="002925D7" w:rsidRPr="0089013F">
        <w:rPr>
          <w:rFonts w:ascii="Calibri" w:hAnsi="Calibri" w:cs="Calibri" w:hint="eastAsia"/>
          <w:color w:val="215E99" w:themeColor="text2" w:themeTint="BF"/>
        </w:rPr>
        <w:t xml:space="preserve"> DVFS techniques.</w:t>
      </w:r>
    </w:p>
    <w:p w14:paraId="00689735" w14:textId="07D6CB2A" w:rsidR="009B69E4" w:rsidRPr="00B472D6" w:rsidRDefault="009B69E4" w:rsidP="009B69E4">
      <w:pPr>
        <w:pStyle w:val="a9"/>
        <w:spacing w:after="0" w:line="240" w:lineRule="auto"/>
        <w:ind w:left="360"/>
        <w:jc w:val="both"/>
        <w:rPr>
          <w:rFonts w:ascii="Calibri" w:hAnsi="Calibri" w:cs="Calibri" w:hint="eastAsia"/>
          <w:color w:val="215E99" w:themeColor="text2" w:themeTint="BF"/>
        </w:rPr>
      </w:pPr>
    </w:p>
    <w:p w14:paraId="2164BD15" w14:textId="3A93C1D9" w:rsidR="00B472D6" w:rsidRPr="00B472D6" w:rsidRDefault="00B472D6" w:rsidP="00B472D6">
      <w:pPr>
        <w:pStyle w:val="a9"/>
        <w:spacing w:after="0" w:line="240" w:lineRule="auto"/>
        <w:ind w:left="360"/>
        <w:jc w:val="both"/>
        <w:rPr>
          <w:rFonts w:ascii="Calibri" w:hAnsi="Calibri" w:cs="Calibri"/>
          <w:color w:val="215E99" w:themeColor="text2" w:themeTint="BF"/>
        </w:rPr>
      </w:pPr>
      <w:r w:rsidRPr="00B472D6">
        <w:rPr>
          <w:rFonts w:ascii="Calibri" w:hAnsi="Calibri" w:cs="Calibri"/>
          <w:color w:val="215E99" w:themeColor="text2" w:themeTint="BF"/>
        </w:rPr>
        <w:t>This clarification is now included in the revised Introduction and Method sections. By separating the roles of global workload reallocation and local DVFS-based consumption tuning, the logical structure of the proposed model becomes clearer and easier to understand.</w:t>
      </w:r>
    </w:p>
    <w:p w14:paraId="281F9C02" w14:textId="77777777" w:rsidR="00541987" w:rsidRPr="00572EF2" w:rsidRDefault="00541987" w:rsidP="00572EF2">
      <w:pPr>
        <w:pStyle w:val="a9"/>
        <w:spacing w:after="0" w:line="240" w:lineRule="auto"/>
        <w:ind w:left="360"/>
        <w:jc w:val="both"/>
        <w:rPr>
          <w:rFonts w:ascii="Calibri" w:hAnsi="Calibri" w:cs="Calibri" w:hint="eastAsia"/>
        </w:rPr>
      </w:pPr>
    </w:p>
    <w:p w14:paraId="3A18D1E4" w14:textId="065F5212" w:rsidR="00541987" w:rsidRDefault="00B87B84" w:rsidP="00541987">
      <w:pPr>
        <w:pStyle w:val="a9"/>
        <w:numPr>
          <w:ilvl w:val="0"/>
          <w:numId w:val="4"/>
        </w:numPr>
        <w:spacing w:after="0" w:line="240" w:lineRule="auto"/>
        <w:jc w:val="both"/>
        <w:rPr>
          <w:rFonts w:ascii="Calibri" w:hAnsi="Calibri" w:cs="Calibri"/>
        </w:rPr>
      </w:pPr>
      <w:r w:rsidRPr="00572EF2">
        <w:rPr>
          <w:rFonts w:ascii="Calibri" w:hAnsi="Calibri" w:cs="Calibri"/>
        </w:rPr>
        <w:t>The contribution should be highlighted, and the significance of this work differs from existing relevant studies be added in the introduction section.</w:t>
      </w:r>
    </w:p>
    <w:p w14:paraId="57DDDC44" w14:textId="77777777" w:rsidR="00541987" w:rsidRDefault="00541987" w:rsidP="00541987">
      <w:pPr>
        <w:pStyle w:val="a9"/>
        <w:spacing w:after="0" w:line="240" w:lineRule="auto"/>
        <w:ind w:left="360"/>
        <w:jc w:val="both"/>
        <w:rPr>
          <w:rFonts w:ascii="Calibri" w:hAnsi="Calibri" w:cs="Calibri" w:hint="eastAsia"/>
        </w:rPr>
      </w:pPr>
    </w:p>
    <w:p w14:paraId="2EDB8FE8" w14:textId="3DEE1DA5" w:rsidR="00541987" w:rsidRDefault="00541987" w:rsidP="00541987">
      <w:pPr>
        <w:pStyle w:val="a9"/>
        <w:spacing w:line="240" w:lineRule="auto"/>
        <w:ind w:left="360"/>
        <w:jc w:val="both"/>
        <w:rPr>
          <w:rFonts w:ascii="Calibri" w:hAnsi="Calibri" w:cs="Calibri"/>
          <w:color w:val="215E99" w:themeColor="text2" w:themeTint="BF"/>
        </w:rPr>
      </w:pPr>
      <w:r w:rsidRPr="00572EF2">
        <w:rPr>
          <w:rFonts w:ascii="Calibri" w:hAnsi="Calibri" w:cs="Calibri"/>
          <w:b/>
          <w:bCs/>
        </w:rPr>
        <w:t>Response</w:t>
      </w:r>
      <w:r w:rsidR="000313B0">
        <w:rPr>
          <w:rFonts w:ascii="Calibri" w:hAnsi="Calibri" w:cs="Calibri" w:hint="eastAsia"/>
          <w:b/>
          <w:bCs/>
        </w:rPr>
        <w:t>:</w:t>
      </w:r>
      <w:r w:rsidRPr="00572EF2">
        <w:rPr>
          <w:rFonts w:ascii="Calibri" w:hAnsi="Calibri" w:cs="Calibri"/>
          <w:b/>
          <w:bCs/>
        </w:rPr>
        <w:br/>
      </w:r>
      <w:r w:rsidRPr="00541987">
        <w:rPr>
          <w:rFonts w:ascii="Calibri" w:hAnsi="Calibri" w:cs="Calibri"/>
          <w:color w:val="215E99" w:themeColor="text2" w:themeTint="BF"/>
        </w:rPr>
        <w:t xml:space="preserve">Thank you very much for your constructive suggestion. </w:t>
      </w:r>
    </w:p>
    <w:p w14:paraId="1CD45175" w14:textId="77777777" w:rsidR="00541987" w:rsidRDefault="00541987" w:rsidP="00541987">
      <w:pPr>
        <w:pStyle w:val="a9"/>
        <w:spacing w:line="240" w:lineRule="auto"/>
        <w:ind w:left="360"/>
        <w:jc w:val="both"/>
        <w:rPr>
          <w:rFonts w:ascii="Calibri" w:hAnsi="Calibri" w:cs="Calibri"/>
          <w:color w:val="215E99" w:themeColor="text2" w:themeTint="BF"/>
        </w:rPr>
      </w:pPr>
    </w:p>
    <w:p w14:paraId="42019A06" w14:textId="25359689" w:rsidR="00541987" w:rsidRPr="00541987" w:rsidRDefault="00541987" w:rsidP="00541987">
      <w:pPr>
        <w:pStyle w:val="a9"/>
        <w:spacing w:line="240" w:lineRule="auto"/>
        <w:ind w:left="360"/>
        <w:jc w:val="both"/>
        <w:rPr>
          <w:rFonts w:ascii="Calibri" w:hAnsi="Calibri" w:cs="Calibri"/>
          <w:color w:val="215E99" w:themeColor="text2" w:themeTint="BF"/>
        </w:rPr>
      </w:pPr>
      <w:r w:rsidRPr="000313B0">
        <w:rPr>
          <w:rFonts w:ascii="Calibri" w:hAnsi="Calibri" w:cs="Calibri"/>
          <w:color w:val="215E99" w:themeColor="text2" w:themeTint="BF"/>
        </w:rPr>
        <w:t xml:space="preserve">According to the </w:t>
      </w:r>
      <w:r w:rsidRPr="000313B0">
        <w:rPr>
          <w:rFonts w:ascii="Calibri" w:hAnsi="Calibri" w:cs="Calibri" w:hint="eastAsia"/>
          <w:color w:val="215E99" w:themeColor="text2" w:themeTint="BF"/>
        </w:rPr>
        <w:t xml:space="preserve">advice suggested by the </w:t>
      </w:r>
      <w:r w:rsidRPr="000313B0">
        <w:rPr>
          <w:rFonts w:ascii="Calibri" w:hAnsi="Calibri" w:cs="Calibri"/>
          <w:color w:val="215E99" w:themeColor="text2" w:themeTint="BF"/>
        </w:rPr>
        <w:t xml:space="preserve">reviewer, we have carefully revised the Introduction and clearly emphasized the significance and innovative aspects of our </w:t>
      </w:r>
      <w:r w:rsidRPr="000313B0">
        <w:rPr>
          <w:rFonts w:ascii="Calibri" w:hAnsi="Calibri" w:cs="Calibri" w:hint="eastAsia"/>
          <w:color w:val="215E99" w:themeColor="text2" w:themeTint="BF"/>
        </w:rPr>
        <w:t>work</w:t>
      </w:r>
      <w:r w:rsidRPr="000313B0">
        <w:rPr>
          <w:rFonts w:ascii="Calibri" w:hAnsi="Calibri" w:cs="Calibri"/>
          <w:color w:val="215E99" w:themeColor="text2" w:themeTint="BF"/>
        </w:rPr>
        <w:t>.</w:t>
      </w:r>
      <w:r w:rsidRPr="000313B0">
        <w:rPr>
          <w:rFonts w:ascii="Calibri" w:hAnsi="Calibri" w:cs="Calibri" w:hint="eastAsia"/>
          <w:color w:val="215E99" w:themeColor="text2" w:themeTint="BF"/>
        </w:rPr>
        <w:t xml:space="preserve"> I</w:t>
      </w:r>
      <w:r w:rsidRPr="00541987">
        <w:rPr>
          <w:rFonts w:ascii="Calibri" w:hAnsi="Calibri" w:cs="Calibri"/>
          <w:color w:val="215E99" w:themeColor="text2" w:themeTint="BF"/>
        </w:rPr>
        <w:t xml:space="preserve">n the revised manuscript, we provide a structured description of </w:t>
      </w:r>
      <w:r w:rsidRPr="000313B0">
        <w:rPr>
          <w:rFonts w:ascii="Calibri" w:hAnsi="Calibri" w:cs="Calibri" w:hint="eastAsia"/>
          <w:color w:val="215E99" w:themeColor="text2" w:themeTint="BF"/>
        </w:rPr>
        <w:t xml:space="preserve">modeling about </w:t>
      </w:r>
      <w:r w:rsidRPr="00541987">
        <w:rPr>
          <w:rFonts w:ascii="Calibri" w:hAnsi="Calibri" w:cs="Calibri"/>
          <w:color w:val="215E99" w:themeColor="text2" w:themeTint="BF"/>
        </w:rPr>
        <w:t>workload-balancing process across multiple DCCs, along with adjustable power-consumption rescheduling enabled by the DVFS technique. In addition, we explicitly explain how this mechanism releases the potential flexibility of DCCs to support intra-day scheduling.</w:t>
      </w:r>
    </w:p>
    <w:p w14:paraId="4A50840D" w14:textId="77777777" w:rsidR="000313B0" w:rsidRDefault="000313B0" w:rsidP="00541987">
      <w:pPr>
        <w:pStyle w:val="a9"/>
        <w:ind w:left="360"/>
        <w:jc w:val="both"/>
        <w:rPr>
          <w:rFonts w:ascii="Calibri" w:hAnsi="Calibri" w:cs="Calibri"/>
          <w:color w:val="215E99" w:themeColor="text2" w:themeTint="BF"/>
        </w:rPr>
      </w:pPr>
    </w:p>
    <w:p w14:paraId="480B01D5" w14:textId="40CB177A" w:rsidR="00541987" w:rsidRDefault="000313B0" w:rsidP="00541987">
      <w:pPr>
        <w:pStyle w:val="a9"/>
        <w:ind w:left="360"/>
        <w:jc w:val="both"/>
        <w:rPr>
          <w:rFonts w:ascii="Calibri" w:hAnsi="Calibri" w:cs="Calibri"/>
          <w:color w:val="215E99" w:themeColor="text2" w:themeTint="BF"/>
        </w:rPr>
      </w:pPr>
      <w:r>
        <w:rPr>
          <w:rFonts w:ascii="Calibri" w:hAnsi="Calibri" w:cs="Calibri" w:hint="eastAsia"/>
          <w:color w:val="215E99" w:themeColor="text2" w:themeTint="BF"/>
        </w:rPr>
        <w:t xml:space="preserve">The </w:t>
      </w:r>
      <w:r>
        <w:rPr>
          <w:rFonts w:ascii="Calibri" w:hAnsi="Calibri" w:cs="Calibri"/>
          <w:color w:val="215E99" w:themeColor="text2" w:themeTint="BF"/>
        </w:rPr>
        <w:t>signification</w:t>
      </w:r>
      <w:r>
        <w:rPr>
          <w:rFonts w:ascii="Calibri" w:hAnsi="Calibri" w:cs="Calibri" w:hint="eastAsia"/>
          <w:color w:val="215E99" w:themeColor="text2" w:themeTint="BF"/>
        </w:rPr>
        <w:t xml:space="preserve"> of this work can be summarized as below,</w:t>
      </w:r>
    </w:p>
    <w:p w14:paraId="61B9B8E6" w14:textId="77777777" w:rsidR="00541987" w:rsidRPr="00541987" w:rsidRDefault="00541987" w:rsidP="000313B0">
      <w:pPr>
        <w:pStyle w:val="a9"/>
        <w:numPr>
          <w:ilvl w:val="0"/>
          <w:numId w:val="10"/>
        </w:numPr>
        <w:jc w:val="both"/>
        <w:rPr>
          <w:rFonts w:ascii="Calibri" w:hAnsi="Calibri" w:cs="Calibri"/>
          <w:color w:val="215E99" w:themeColor="text2" w:themeTint="BF"/>
        </w:rPr>
      </w:pPr>
      <w:r w:rsidRPr="00541987">
        <w:rPr>
          <w:rFonts w:ascii="Calibri" w:hAnsi="Calibri" w:cs="Calibri"/>
          <w:color w:val="215E99" w:themeColor="text2" w:themeTint="BF"/>
        </w:rPr>
        <w:t>A set of physical security constraints is developed to represent multi-DCC workload transitions and refined power-consumption adjustments for individual DCCs governed by the DVFS mechanism. These constraints are further linearized using the McCormick envelope technique to ensure computational tractability. It is worth noting that the reformulated constraints can be directly applied to power system planning scenarios that explicitly consider DCC flexibility.</w:t>
      </w:r>
    </w:p>
    <w:p w14:paraId="2CF7499D" w14:textId="77777777" w:rsidR="00541987" w:rsidRPr="00541987" w:rsidRDefault="00541987" w:rsidP="000313B0">
      <w:pPr>
        <w:pStyle w:val="a9"/>
        <w:numPr>
          <w:ilvl w:val="0"/>
          <w:numId w:val="10"/>
        </w:numPr>
        <w:jc w:val="both"/>
        <w:rPr>
          <w:rFonts w:ascii="Calibri" w:hAnsi="Calibri" w:cs="Calibri"/>
          <w:color w:val="215E99" w:themeColor="text2" w:themeTint="BF"/>
        </w:rPr>
      </w:pPr>
      <w:r w:rsidRPr="00541987">
        <w:rPr>
          <w:rFonts w:ascii="Calibri" w:hAnsi="Calibri" w:cs="Calibri"/>
          <w:color w:val="215E99" w:themeColor="text2" w:themeTint="BF"/>
        </w:rPr>
        <w:t>A refined DCC-constrained unit commitment (UC) model is formulated to capture the flexibility potential of DVFS-controlled DCCs accurately. With this formulation, the scheduling contributions from both DCCs and BESSs can be jointly quantified and coordinated in system operations.</w:t>
      </w:r>
    </w:p>
    <w:p w14:paraId="25CFE1C1" w14:textId="572FB801" w:rsidR="00541987" w:rsidRPr="00541987" w:rsidRDefault="00541987" w:rsidP="000313B0">
      <w:pPr>
        <w:pStyle w:val="a9"/>
        <w:numPr>
          <w:ilvl w:val="0"/>
          <w:numId w:val="10"/>
        </w:numPr>
        <w:jc w:val="both"/>
        <w:rPr>
          <w:rFonts w:ascii="Calibri" w:hAnsi="Calibri" w:cs="Calibri"/>
          <w:color w:val="215E99" w:themeColor="text2" w:themeTint="BF"/>
        </w:rPr>
      </w:pPr>
      <w:r w:rsidRPr="00541987">
        <w:rPr>
          <w:rFonts w:ascii="Calibri" w:hAnsi="Calibri" w:cs="Calibri"/>
          <w:color w:val="215E99" w:themeColor="text2" w:themeTint="BF"/>
        </w:rPr>
        <w:t xml:space="preserve">The effectiveness of the proposed constraints embedded in the UC framework is validated on a modified IEEE 30-bus system. The case study evaluates reallocating power across multiple DCCs and detailed consumption profiles of individual DCCs under DVFS operation. Furthermore, </w:t>
      </w:r>
      <w:r w:rsidR="000313B0">
        <w:rPr>
          <w:rFonts w:ascii="Calibri" w:hAnsi="Calibri" w:cs="Calibri" w:hint="eastAsia"/>
          <w:color w:val="215E99" w:themeColor="text2" w:themeTint="BF"/>
        </w:rPr>
        <w:t xml:space="preserve">both </w:t>
      </w:r>
      <w:r w:rsidRPr="00541987">
        <w:rPr>
          <w:rFonts w:ascii="Calibri" w:hAnsi="Calibri" w:cs="Calibri"/>
          <w:color w:val="215E99" w:themeColor="text2" w:themeTint="BF"/>
        </w:rPr>
        <w:t xml:space="preserve">computational </w:t>
      </w:r>
      <w:r w:rsidR="000313B0" w:rsidRPr="00541987">
        <w:rPr>
          <w:rFonts w:ascii="Calibri" w:hAnsi="Calibri" w:cs="Calibri"/>
          <w:color w:val="215E99" w:themeColor="text2" w:themeTint="BF"/>
        </w:rPr>
        <w:t>performances</w:t>
      </w:r>
      <w:r w:rsidR="000313B0">
        <w:rPr>
          <w:rFonts w:ascii="Calibri" w:hAnsi="Calibri" w:cs="Calibri" w:hint="eastAsia"/>
          <w:color w:val="215E99" w:themeColor="text2" w:themeTint="BF"/>
        </w:rPr>
        <w:t xml:space="preserve">, </w:t>
      </w:r>
      <w:r w:rsidRPr="00541987">
        <w:rPr>
          <w:rFonts w:ascii="Calibri" w:hAnsi="Calibri" w:cs="Calibri"/>
          <w:color w:val="215E99" w:themeColor="text2" w:themeTint="BF"/>
        </w:rPr>
        <w:t>including memory usage and solution efficiency</w:t>
      </w:r>
      <w:r w:rsidR="000313B0">
        <w:rPr>
          <w:rFonts w:ascii="Calibri" w:hAnsi="Calibri" w:cs="Calibri" w:hint="eastAsia"/>
          <w:color w:val="215E99" w:themeColor="text2" w:themeTint="BF"/>
        </w:rPr>
        <w:t xml:space="preserve">, </w:t>
      </w:r>
      <w:r w:rsidRPr="00541987">
        <w:rPr>
          <w:rFonts w:ascii="Calibri" w:hAnsi="Calibri" w:cs="Calibri"/>
          <w:color w:val="215E99" w:themeColor="text2" w:themeTint="BF"/>
        </w:rPr>
        <w:t>is compared before and after the integration of DCC flexibility.</w:t>
      </w:r>
    </w:p>
    <w:p w14:paraId="37A52D9F" w14:textId="77777777" w:rsidR="00572EF2" w:rsidRDefault="00572EF2" w:rsidP="00572EF2">
      <w:pPr>
        <w:pStyle w:val="a9"/>
        <w:spacing w:after="0" w:line="240" w:lineRule="auto"/>
        <w:ind w:left="360"/>
        <w:jc w:val="both"/>
        <w:rPr>
          <w:rFonts w:ascii="Calibri" w:hAnsi="Calibri" w:cs="Calibri" w:hint="eastAsia"/>
        </w:rPr>
      </w:pPr>
    </w:p>
    <w:p w14:paraId="764BCE17" w14:textId="1D290F1F" w:rsidR="000313B0" w:rsidRDefault="00B87B84" w:rsidP="000313B0">
      <w:pPr>
        <w:pStyle w:val="a9"/>
        <w:numPr>
          <w:ilvl w:val="0"/>
          <w:numId w:val="4"/>
        </w:numPr>
        <w:spacing w:after="0" w:line="240" w:lineRule="auto"/>
        <w:jc w:val="both"/>
        <w:rPr>
          <w:rFonts w:ascii="Calibri" w:hAnsi="Calibri" w:cs="Calibri"/>
        </w:rPr>
      </w:pPr>
      <w:r w:rsidRPr="00572EF2">
        <w:rPr>
          <w:rFonts w:ascii="Calibri" w:hAnsi="Calibri" w:cs="Calibri"/>
        </w:rPr>
        <w:t>The coordinate axis labels and unit descriptions in Fig. 8 and Fig. 9, can be further clarified and standardized to ensure accuracy and ease of interpretation.</w:t>
      </w:r>
    </w:p>
    <w:p w14:paraId="364A382B" w14:textId="77777777" w:rsidR="000313B0" w:rsidRPr="000313B0" w:rsidRDefault="000313B0" w:rsidP="000313B0">
      <w:pPr>
        <w:pStyle w:val="a9"/>
        <w:spacing w:after="0" w:line="240" w:lineRule="auto"/>
        <w:ind w:left="360"/>
        <w:jc w:val="both"/>
        <w:rPr>
          <w:rFonts w:ascii="Calibri" w:hAnsi="Calibri" w:cs="Calibri" w:hint="eastAsia"/>
          <w:color w:val="215E99" w:themeColor="text2" w:themeTint="BF"/>
        </w:rPr>
      </w:pPr>
    </w:p>
    <w:p w14:paraId="6289F713" w14:textId="184F53B0" w:rsidR="000313B0" w:rsidRDefault="000313B0" w:rsidP="000313B0">
      <w:pPr>
        <w:pStyle w:val="a9"/>
        <w:spacing w:after="0" w:line="240" w:lineRule="auto"/>
        <w:ind w:left="360"/>
        <w:jc w:val="both"/>
        <w:rPr>
          <w:rFonts w:ascii="Calibri" w:hAnsi="Calibri" w:cs="Calibri"/>
          <w:color w:val="215E99" w:themeColor="text2" w:themeTint="BF"/>
        </w:rPr>
      </w:pPr>
      <w:r w:rsidRPr="00572EF2">
        <w:rPr>
          <w:rFonts w:ascii="Calibri" w:hAnsi="Calibri" w:cs="Calibri"/>
          <w:b/>
          <w:bCs/>
        </w:rPr>
        <w:t>Response</w:t>
      </w:r>
      <w:r w:rsidRPr="00572EF2">
        <w:rPr>
          <w:rFonts w:ascii="Calibri" w:hAnsi="Calibri" w:cs="Calibri" w:hint="eastAsia"/>
          <w:b/>
          <w:bCs/>
        </w:rPr>
        <w:t>:</w:t>
      </w:r>
      <w:r w:rsidRPr="00572EF2">
        <w:rPr>
          <w:rFonts w:ascii="Calibri" w:hAnsi="Calibri" w:cs="Calibri"/>
        </w:rPr>
        <w:br/>
      </w:r>
      <w:r w:rsidRPr="00572EF2">
        <w:rPr>
          <w:rFonts w:ascii="Calibri" w:hAnsi="Calibri" w:cs="Calibri"/>
          <w:color w:val="215E99" w:themeColor="text2" w:themeTint="BF"/>
        </w:rPr>
        <w:t>Thank you for your kindness</w:t>
      </w:r>
      <w:r>
        <w:rPr>
          <w:rFonts w:ascii="Calibri" w:hAnsi="Calibri" w:cs="Calibri" w:hint="eastAsia"/>
          <w:color w:val="215E99" w:themeColor="text2" w:themeTint="BF"/>
        </w:rPr>
        <w:t>.</w:t>
      </w:r>
    </w:p>
    <w:p w14:paraId="61D89168" w14:textId="77777777" w:rsidR="000313B0" w:rsidRDefault="000313B0" w:rsidP="000313B0">
      <w:pPr>
        <w:pStyle w:val="a9"/>
        <w:spacing w:after="0" w:line="240" w:lineRule="auto"/>
        <w:ind w:left="360"/>
        <w:jc w:val="both"/>
        <w:rPr>
          <w:rFonts w:ascii="Calibri" w:hAnsi="Calibri" w:cs="Calibri" w:hint="eastAsia"/>
          <w:color w:val="215E99" w:themeColor="text2" w:themeTint="BF"/>
        </w:rPr>
      </w:pPr>
    </w:p>
    <w:p w14:paraId="6D8D5886" w14:textId="15ACBF15" w:rsidR="000313B0" w:rsidRPr="000313B0" w:rsidRDefault="000313B0" w:rsidP="000313B0">
      <w:pPr>
        <w:pStyle w:val="a9"/>
        <w:spacing w:after="0" w:line="240" w:lineRule="auto"/>
        <w:ind w:left="360"/>
        <w:jc w:val="both"/>
        <w:rPr>
          <w:rFonts w:ascii="Calibri" w:hAnsi="Calibri" w:cs="Calibri" w:hint="eastAsia"/>
        </w:rPr>
      </w:pPr>
      <w:r w:rsidRPr="000313B0">
        <w:rPr>
          <w:rFonts w:ascii="Calibri" w:hAnsi="Calibri" w:cs="Calibri"/>
          <w:color w:val="215E99" w:themeColor="text2" w:themeTint="BF"/>
        </w:rPr>
        <w:t>We have corrected them in the revised manuscript. Both fig. 8 and fig. 9 have also been redrawn to meet publication standards and requirements.</w:t>
      </w:r>
    </w:p>
    <w:p w14:paraId="4A30D6BC" w14:textId="77777777" w:rsidR="00572EF2" w:rsidRPr="00572EF2" w:rsidRDefault="00572EF2" w:rsidP="00572EF2">
      <w:pPr>
        <w:pStyle w:val="a9"/>
        <w:rPr>
          <w:rFonts w:ascii="Calibri" w:hAnsi="Calibri" w:cs="Calibri"/>
        </w:rPr>
      </w:pPr>
    </w:p>
    <w:p w14:paraId="4EB7A685" w14:textId="27B11A51" w:rsidR="000313B0" w:rsidRDefault="00B87B84" w:rsidP="000313B0">
      <w:pPr>
        <w:pStyle w:val="a9"/>
        <w:numPr>
          <w:ilvl w:val="0"/>
          <w:numId w:val="4"/>
        </w:numPr>
        <w:spacing w:after="0" w:line="240" w:lineRule="auto"/>
        <w:jc w:val="both"/>
        <w:rPr>
          <w:rFonts w:ascii="Calibri" w:hAnsi="Calibri" w:cs="Calibri"/>
        </w:rPr>
      </w:pPr>
      <w:r w:rsidRPr="00572EF2">
        <w:rPr>
          <w:rFonts w:ascii="Calibri" w:hAnsi="Calibri" w:cs="Calibri"/>
        </w:rPr>
        <w:t>The support benefits from DCCs are reflected through power balance and frequency control, the authors are encouraged to elaborate on the role and significance of DCCs in frequency dynamic response. This would better emphasize their practical importance.</w:t>
      </w:r>
    </w:p>
    <w:p w14:paraId="0DB9375C" w14:textId="77777777" w:rsidR="000313B0" w:rsidRPr="000313B0" w:rsidRDefault="000313B0" w:rsidP="000313B0">
      <w:pPr>
        <w:pStyle w:val="a9"/>
        <w:spacing w:after="0" w:line="240" w:lineRule="auto"/>
        <w:ind w:left="360"/>
        <w:jc w:val="both"/>
        <w:rPr>
          <w:rFonts w:ascii="Calibri" w:hAnsi="Calibri" w:cs="Calibri" w:hint="eastAsia"/>
          <w:color w:val="215E99" w:themeColor="text2" w:themeTint="BF"/>
        </w:rPr>
      </w:pPr>
    </w:p>
    <w:p w14:paraId="68CFAC4F" w14:textId="77777777" w:rsidR="00B472D6" w:rsidRDefault="000313B0" w:rsidP="00B472D6">
      <w:pPr>
        <w:pStyle w:val="a9"/>
        <w:spacing w:after="0" w:line="240" w:lineRule="auto"/>
        <w:ind w:left="360"/>
        <w:jc w:val="both"/>
        <w:rPr>
          <w:rFonts w:ascii="Calibri" w:hAnsi="Calibri" w:cs="Calibri"/>
          <w:color w:val="215E99" w:themeColor="text2" w:themeTint="BF"/>
        </w:rPr>
      </w:pPr>
      <w:r w:rsidRPr="00572EF2">
        <w:rPr>
          <w:rFonts w:ascii="Calibri" w:hAnsi="Calibri" w:cs="Calibri"/>
          <w:b/>
          <w:bCs/>
        </w:rPr>
        <w:t>Response</w:t>
      </w:r>
      <w:r w:rsidRPr="00572EF2">
        <w:rPr>
          <w:rFonts w:ascii="Calibri" w:hAnsi="Calibri" w:cs="Calibri" w:hint="eastAsia"/>
          <w:b/>
          <w:bCs/>
        </w:rPr>
        <w:t>:</w:t>
      </w:r>
      <w:r w:rsidRPr="00572EF2">
        <w:rPr>
          <w:rFonts w:ascii="Calibri" w:hAnsi="Calibri" w:cs="Calibri"/>
        </w:rPr>
        <w:br/>
      </w:r>
      <w:bookmarkStart w:id="2" w:name="OLE_LINK4"/>
      <w:r>
        <w:rPr>
          <w:rFonts w:ascii="Calibri" w:hAnsi="Calibri" w:cs="Calibri" w:hint="eastAsia"/>
          <w:color w:val="215E99" w:themeColor="text2" w:themeTint="BF"/>
        </w:rPr>
        <w:t>Thank you the</w:t>
      </w:r>
      <w:r w:rsidRPr="000313B0">
        <w:rPr>
          <w:rFonts w:ascii="Calibri" w:hAnsi="Calibri" w:cs="Calibri"/>
          <w:color w:val="215E99" w:themeColor="text2" w:themeTint="BF"/>
        </w:rPr>
        <w:t xml:space="preserve"> reviewer’s insightful suggestion. </w:t>
      </w:r>
    </w:p>
    <w:p w14:paraId="143CB702" w14:textId="77777777" w:rsidR="00B472D6" w:rsidRDefault="00B472D6" w:rsidP="00B472D6">
      <w:pPr>
        <w:pStyle w:val="a9"/>
        <w:spacing w:after="0" w:line="240" w:lineRule="auto"/>
        <w:ind w:left="360"/>
        <w:jc w:val="both"/>
        <w:rPr>
          <w:rFonts w:ascii="Calibri" w:hAnsi="Calibri" w:cs="Calibri"/>
          <w:color w:val="215E99" w:themeColor="text2" w:themeTint="BF"/>
        </w:rPr>
      </w:pPr>
    </w:p>
    <w:p w14:paraId="3DE372DE" w14:textId="7845750F" w:rsidR="000313B0" w:rsidRDefault="000313B0" w:rsidP="00B472D6">
      <w:pPr>
        <w:pStyle w:val="a9"/>
        <w:spacing w:after="0" w:line="240" w:lineRule="auto"/>
        <w:ind w:left="360"/>
        <w:jc w:val="both"/>
        <w:rPr>
          <w:rFonts w:ascii="Calibri" w:hAnsi="Calibri" w:cs="Calibri"/>
          <w:color w:val="215E99" w:themeColor="text2" w:themeTint="BF"/>
        </w:rPr>
      </w:pPr>
      <w:r w:rsidRPr="00B472D6">
        <w:rPr>
          <w:rFonts w:ascii="Calibri" w:hAnsi="Calibri" w:cs="Calibri"/>
          <w:color w:val="215E99" w:themeColor="text2" w:themeTint="BF"/>
        </w:rPr>
        <w:t xml:space="preserve">we have expanded the discussion in the </w:t>
      </w:r>
      <w:r w:rsidR="00A611D9" w:rsidRPr="00B472D6">
        <w:rPr>
          <w:rFonts w:ascii="Calibri" w:hAnsi="Calibri" w:cs="Calibri" w:hint="eastAsia"/>
          <w:color w:val="215E99" w:themeColor="text2" w:themeTint="BF"/>
        </w:rPr>
        <w:t xml:space="preserve">introduction section of the </w:t>
      </w:r>
      <w:r w:rsidRPr="00B472D6">
        <w:rPr>
          <w:rFonts w:ascii="Calibri" w:hAnsi="Calibri" w:cs="Calibri"/>
          <w:color w:val="215E99" w:themeColor="text2" w:themeTint="BF"/>
        </w:rPr>
        <w:t>revised manuscript to present a clearer explanation of how DCCs contribute to frequency stability and dynamic response. As modern DCCs are capable of fast power modulation through workload shifting and DVFS-based consumption adjustment, they provide rapid and fine-grained controllable demand flexibility.</w:t>
      </w:r>
      <w:r w:rsidR="00A611D9" w:rsidRPr="00B472D6">
        <w:rPr>
          <w:rFonts w:ascii="Calibri" w:hAnsi="Calibri" w:cs="Calibri" w:hint="eastAsia"/>
          <w:color w:val="215E99" w:themeColor="text2" w:themeTint="BF"/>
        </w:rPr>
        <w:t xml:space="preserve"> The benefit of DCC participating into frequency support lies in, 1) </w:t>
      </w:r>
      <w:r w:rsidR="00A611D9" w:rsidRPr="00B472D6">
        <w:rPr>
          <w:rFonts w:ascii="Calibri" w:hAnsi="Calibri" w:cs="Calibri"/>
          <w:color w:val="215E99" w:themeColor="text2" w:themeTint="BF"/>
        </w:rPr>
        <w:t>DCCs can increase or decrease computational power usage depending on system frequency deviation</w:t>
      </w:r>
      <w:r w:rsidR="00A611D9" w:rsidRPr="00B472D6">
        <w:rPr>
          <w:rFonts w:ascii="Calibri" w:hAnsi="Calibri" w:cs="Calibri" w:hint="eastAsia"/>
          <w:color w:val="215E99" w:themeColor="text2" w:themeTint="BF"/>
        </w:rPr>
        <w:t xml:space="preserve">, 2) </w:t>
      </w:r>
      <w:r w:rsidR="00A611D9" w:rsidRPr="00B472D6">
        <w:rPr>
          <w:rFonts w:ascii="Calibri" w:hAnsi="Calibri" w:cs="Calibri"/>
          <w:color w:val="215E99" w:themeColor="text2" w:themeTint="BF"/>
        </w:rPr>
        <w:t>DVFS-enabled power adjustments allow DCCs to serve as virtual fast-response controllable resources, helping to mitigate renewable fluctuations</w:t>
      </w:r>
      <w:r w:rsidR="00A611D9" w:rsidRPr="00B472D6">
        <w:rPr>
          <w:rFonts w:ascii="Calibri" w:hAnsi="Calibri" w:cs="Calibri" w:hint="eastAsia"/>
          <w:color w:val="215E99" w:themeColor="text2" w:themeTint="BF"/>
        </w:rPr>
        <w:t xml:space="preserve">, and 3) </w:t>
      </w:r>
      <w:r w:rsidR="00A611D9" w:rsidRPr="00B472D6">
        <w:rPr>
          <w:rFonts w:ascii="Calibri" w:hAnsi="Calibri" w:cs="Calibri"/>
          <w:color w:val="215E99" w:themeColor="text2" w:themeTint="BF"/>
        </w:rPr>
        <w:t>These features make DCCs valuable contributors to real-time frequency dispatch, enhancing short-term stability and reducing reliance on conventional generators.</w:t>
      </w:r>
      <w:bookmarkEnd w:id="2"/>
      <w:r w:rsidR="00A611D9" w:rsidRPr="00B472D6">
        <w:rPr>
          <w:rFonts w:ascii="Calibri" w:hAnsi="Calibri" w:cs="Calibri" w:hint="eastAsia"/>
          <w:color w:val="215E99" w:themeColor="text2" w:themeTint="BF"/>
        </w:rPr>
        <w:t xml:space="preserve"> </w:t>
      </w:r>
      <w:r w:rsidRPr="00B472D6">
        <w:rPr>
          <w:rFonts w:ascii="Calibri" w:hAnsi="Calibri" w:cs="Calibri"/>
          <w:color w:val="215E99" w:themeColor="text2" w:themeTint="BF"/>
        </w:rPr>
        <w:t>These revisions strengthen the practical significance of the proposed model and clarify the role of DCCs in supporting frequency-related ancillary services.</w:t>
      </w:r>
    </w:p>
    <w:p w14:paraId="31083A0A" w14:textId="77777777" w:rsidR="00B472D6" w:rsidRDefault="00B472D6" w:rsidP="00B472D6">
      <w:pPr>
        <w:pStyle w:val="a9"/>
        <w:spacing w:after="0" w:line="240" w:lineRule="auto"/>
        <w:ind w:left="360"/>
        <w:jc w:val="both"/>
        <w:rPr>
          <w:rFonts w:ascii="Calibri" w:hAnsi="Calibri" w:cs="Calibri"/>
          <w:color w:val="215E99" w:themeColor="text2" w:themeTint="BF"/>
        </w:rPr>
      </w:pPr>
    </w:p>
    <w:p w14:paraId="69656C08" w14:textId="75D325F2" w:rsidR="00B472D6" w:rsidRPr="00B472D6" w:rsidRDefault="00B472D6" w:rsidP="00B472D6">
      <w:pPr>
        <w:pStyle w:val="a9"/>
        <w:spacing w:after="0" w:line="240" w:lineRule="auto"/>
        <w:ind w:left="360"/>
        <w:jc w:val="both"/>
        <w:rPr>
          <w:rFonts w:ascii="Calibri" w:hAnsi="Calibri" w:cs="Calibri" w:hint="eastAsia"/>
          <w:color w:val="215E99" w:themeColor="text2" w:themeTint="BF"/>
        </w:rPr>
      </w:pPr>
      <w:r>
        <w:rPr>
          <w:rFonts w:ascii="Calibri" w:hAnsi="Calibri" w:cs="Calibri" w:hint="eastAsia"/>
          <w:color w:val="215E99" w:themeColor="text2" w:themeTint="BF"/>
        </w:rPr>
        <w:t>Besides, the discussion of DCC on how to provide frequency support is also extended in the conclusion section of the revised manuscript.</w:t>
      </w:r>
    </w:p>
    <w:p w14:paraId="73FC0ECB" w14:textId="59BA9586" w:rsidR="000313B0" w:rsidRPr="000313B0" w:rsidRDefault="000313B0" w:rsidP="000313B0">
      <w:pPr>
        <w:pStyle w:val="a9"/>
        <w:spacing w:after="0" w:line="240" w:lineRule="auto"/>
        <w:ind w:left="360"/>
        <w:jc w:val="both"/>
        <w:rPr>
          <w:rFonts w:ascii="Calibri" w:hAnsi="Calibri" w:cs="Calibri" w:hint="eastAsia"/>
        </w:rPr>
      </w:pPr>
    </w:p>
    <w:p w14:paraId="349B1142" w14:textId="77777777" w:rsidR="000313B0" w:rsidRDefault="000313B0" w:rsidP="000313B0">
      <w:pPr>
        <w:spacing w:after="0" w:line="240" w:lineRule="auto"/>
        <w:jc w:val="both"/>
        <w:rPr>
          <w:rFonts w:ascii="Calibri" w:hAnsi="Calibri" w:cs="Calibri"/>
        </w:rPr>
      </w:pPr>
    </w:p>
    <w:p w14:paraId="3EB86878" w14:textId="77777777" w:rsidR="000313B0" w:rsidRPr="000313B0" w:rsidRDefault="000313B0" w:rsidP="000313B0">
      <w:pPr>
        <w:spacing w:after="0" w:line="240" w:lineRule="auto"/>
        <w:jc w:val="both"/>
        <w:rPr>
          <w:rFonts w:ascii="Calibri" w:hAnsi="Calibri" w:cs="Calibri" w:hint="eastAsia"/>
        </w:rPr>
      </w:pPr>
    </w:p>
    <w:sectPr w:rsidR="000313B0" w:rsidRPr="000313B0" w:rsidSect="00B86AAA">
      <w:pgSz w:w="11906" w:h="16838" w:code="9"/>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5196"/>
    <w:multiLevelType w:val="hybridMultilevel"/>
    <w:tmpl w:val="8D9C09E4"/>
    <w:lvl w:ilvl="0" w:tplc="0A6892FE">
      <w:start w:val="1"/>
      <w:numFmt w:val="lowerRoman"/>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0B50341E"/>
    <w:multiLevelType w:val="multilevel"/>
    <w:tmpl w:val="5E2A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338C5"/>
    <w:multiLevelType w:val="hybridMultilevel"/>
    <w:tmpl w:val="D7825338"/>
    <w:lvl w:ilvl="0" w:tplc="EB6E66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813476C"/>
    <w:multiLevelType w:val="hybridMultilevel"/>
    <w:tmpl w:val="1A70BF42"/>
    <w:lvl w:ilvl="0" w:tplc="82B2656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F824DE4"/>
    <w:multiLevelType w:val="multilevel"/>
    <w:tmpl w:val="CE007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A14C62"/>
    <w:multiLevelType w:val="multilevel"/>
    <w:tmpl w:val="FB9C1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594A33"/>
    <w:multiLevelType w:val="hybridMultilevel"/>
    <w:tmpl w:val="B492D742"/>
    <w:lvl w:ilvl="0" w:tplc="04090011">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 w15:restartNumberingAfterBreak="0">
    <w:nsid w:val="52A53FB4"/>
    <w:multiLevelType w:val="multilevel"/>
    <w:tmpl w:val="5B2C1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B55C37"/>
    <w:multiLevelType w:val="hybridMultilevel"/>
    <w:tmpl w:val="7020D672"/>
    <w:lvl w:ilvl="0" w:tplc="053624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DB57A57"/>
    <w:multiLevelType w:val="multilevel"/>
    <w:tmpl w:val="8CE6C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F439B9"/>
    <w:multiLevelType w:val="multilevel"/>
    <w:tmpl w:val="3A0A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544136"/>
    <w:multiLevelType w:val="hybridMultilevel"/>
    <w:tmpl w:val="AD2ACA30"/>
    <w:lvl w:ilvl="0" w:tplc="2E000D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36373916">
    <w:abstractNumId w:val="2"/>
  </w:num>
  <w:num w:numId="2" w16cid:durableId="617177174">
    <w:abstractNumId w:val="11"/>
  </w:num>
  <w:num w:numId="3" w16cid:durableId="125203740">
    <w:abstractNumId w:val="8"/>
  </w:num>
  <w:num w:numId="4" w16cid:durableId="224729971">
    <w:abstractNumId w:val="3"/>
  </w:num>
  <w:num w:numId="5" w16cid:durableId="76362626">
    <w:abstractNumId w:val="6"/>
  </w:num>
  <w:num w:numId="6" w16cid:durableId="1511721610">
    <w:abstractNumId w:val="0"/>
  </w:num>
  <w:num w:numId="7" w16cid:durableId="1119225008">
    <w:abstractNumId w:val="7"/>
  </w:num>
  <w:num w:numId="8" w16cid:durableId="493765850">
    <w:abstractNumId w:val="5"/>
  </w:num>
  <w:num w:numId="9" w16cid:durableId="551238451">
    <w:abstractNumId w:val="4"/>
  </w:num>
  <w:num w:numId="10" w16cid:durableId="942105121">
    <w:abstractNumId w:val="9"/>
  </w:num>
  <w:num w:numId="11" w16cid:durableId="814370887">
    <w:abstractNumId w:val="1"/>
  </w:num>
  <w:num w:numId="12" w16cid:durableId="10722405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autoHyphenation/>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B84"/>
    <w:rsid w:val="000313B0"/>
    <w:rsid w:val="00116BF5"/>
    <w:rsid w:val="00187FF7"/>
    <w:rsid w:val="001E1665"/>
    <w:rsid w:val="00203858"/>
    <w:rsid w:val="002925D7"/>
    <w:rsid w:val="002A0418"/>
    <w:rsid w:val="002C100A"/>
    <w:rsid w:val="002C6C3A"/>
    <w:rsid w:val="002D4F19"/>
    <w:rsid w:val="002E4669"/>
    <w:rsid w:val="002F47DB"/>
    <w:rsid w:val="004B7588"/>
    <w:rsid w:val="00506B90"/>
    <w:rsid w:val="00541987"/>
    <w:rsid w:val="00572EF2"/>
    <w:rsid w:val="005C758A"/>
    <w:rsid w:val="00614A9F"/>
    <w:rsid w:val="007243A6"/>
    <w:rsid w:val="007A1729"/>
    <w:rsid w:val="0089013F"/>
    <w:rsid w:val="009811A2"/>
    <w:rsid w:val="00994AE3"/>
    <w:rsid w:val="009B69E4"/>
    <w:rsid w:val="00A034EB"/>
    <w:rsid w:val="00A611D9"/>
    <w:rsid w:val="00B44B3A"/>
    <w:rsid w:val="00B472D6"/>
    <w:rsid w:val="00B57BFF"/>
    <w:rsid w:val="00B86AAA"/>
    <w:rsid w:val="00B87B84"/>
    <w:rsid w:val="00BC1A96"/>
    <w:rsid w:val="00BE64E5"/>
    <w:rsid w:val="00C74B44"/>
    <w:rsid w:val="00D426D4"/>
    <w:rsid w:val="00D83D1B"/>
    <w:rsid w:val="00DD688C"/>
    <w:rsid w:val="00ED0694"/>
    <w:rsid w:val="00F16E2A"/>
    <w:rsid w:val="00F2788F"/>
    <w:rsid w:val="00F518F7"/>
    <w:rsid w:val="00F9457F"/>
    <w:rsid w:val="00FC59E4"/>
    <w:rsid w:val="00FC71F8"/>
    <w:rsid w:val="00FF29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D0B3C"/>
  <w15:chartTrackingRefBased/>
  <w15:docId w15:val="{85779218-260F-3A46-BAF6-10F152F6E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87B8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87B8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87B8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87B8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87B8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87B8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87B8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87B8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87B8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7B8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87B8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87B8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87B84"/>
    <w:rPr>
      <w:rFonts w:cstheme="majorBidi"/>
      <w:color w:val="0F4761" w:themeColor="accent1" w:themeShade="BF"/>
      <w:sz w:val="28"/>
      <w:szCs w:val="28"/>
    </w:rPr>
  </w:style>
  <w:style w:type="character" w:customStyle="1" w:styleId="50">
    <w:name w:val="标题 5 字符"/>
    <w:basedOn w:val="a0"/>
    <w:link w:val="5"/>
    <w:uiPriority w:val="9"/>
    <w:semiHidden/>
    <w:rsid w:val="00B87B84"/>
    <w:rPr>
      <w:rFonts w:cstheme="majorBidi"/>
      <w:color w:val="0F4761" w:themeColor="accent1" w:themeShade="BF"/>
      <w:sz w:val="24"/>
    </w:rPr>
  </w:style>
  <w:style w:type="character" w:customStyle="1" w:styleId="60">
    <w:name w:val="标题 6 字符"/>
    <w:basedOn w:val="a0"/>
    <w:link w:val="6"/>
    <w:uiPriority w:val="9"/>
    <w:semiHidden/>
    <w:rsid w:val="00B87B84"/>
    <w:rPr>
      <w:rFonts w:cstheme="majorBidi"/>
      <w:b/>
      <w:bCs/>
      <w:color w:val="0F4761" w:themeColor="accent1" w:themeShade="BF"/>
    </w:rPr>
  </w:style>
  <w:style w:type="character" w:customStyle="1" w:styleId="70">
    <w:name w:val="标题 7 字符"/>
    <w:basedOn w:val="a0"/>
    <w:link w:val="7"/>
    <w:uiPriority w:val="9"/>
    <w:semiHidden/>
    <w:rsid w:val="00B87B84"/>
    <w:rPr>
      <w:rFonts w:cstheme="majorBidi"/>
      <w:b/>
      <w:bCs/>
      <w:color w:val="595959" w:themeColor="text1" w:themeTint="A6"/>
    </w:rPr>
  </w:style>
  <w:style w:type="character" w:customStyle="1" w:styleId="80">
    <w:name w:val="标题 8 字符"/>
    <w:basedOn w:val="a0"/>
    <w:link w:val="8"/>
    <w:uiPriority w:val="9"/>
    <w:semiHidden/>
    <w:rsid w:val="00B87B84"/>
    <w:rPr>
      <w:rFonts w:cstheme="majorBidi"/>
      <w:color w:val="595959" w:themeColor="text1" w:themeTint="A6"/>
    </w:rPr>
  </w:style>
  <w:style w:type="character" w:customStyle="1" w:styleId="90">
    <w:name w:val="标题 9 字符"/>
    <w:basedOn w:val="a0"/>
    <w:link w:val="9"/>
    <w:uiPriority w:val="9"/>
    <w:semiHidden/>
    <w:rsid w:val="00B87B84"/>
    <w:rPr>
      <w:rFonts w:eastAsiaTheme="majorEastAsia" w:cstheme="majorBidi"/>
      <w:color w:val="595959" w:themeColor="text1" w:themeTint="A6"/>
    </w:rPr>
  </w:style>
  <w:style w:type="paragraph" w:styleId="a3">
    <w:name w:val="Title"/>
    <w:basedOn w:val="a"/>
    <w:next w:val="a"/>
    <w:link w:val="a4"/>
    <w:uiPriority w:val="10"/>
    <w:qFormat/>
    <w:rsid w:val="00B87B8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87B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7B8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87B8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7B84"/>
    <w:pPr>
      <w:spacing w:before="160"/>
      <w:jc w:val="center"/>
    </w:pPr>
    <w:rPr>
      <w:i/>
      <w:iCs/>
      <w:color w:val="404040" w:themeColor="text1" w:themeTint="BF"/>
    </w:rPr>
  </w:style>
  <w:style w:type="character" w:customStyle="1" w:styleId="a8">
    <w:name w:val="引用 字符"/>
    <w:basedOn w:val="a0"/>
    <w:link w:val="a7"/>
    <w:uiPriority w:val="29"/>
    <w:rsid w:val="00B87B84"/>
    <w:rPr>
      <w:i/>
      <w:iCs/>
      <w:color w:val="404040" w:themeColor="text1" w:themeTint="BF"/>
    </w:rPr>
  </w:style>
  <w:style w:type="paragraph" w:styleId="a9">
    <w:name w:val="List Paragraph"/>
    <w:basedOn w:val="a"/>
    <w:uiPriority w:val="34"/>
    <w:qFormat/>
    <w:rsid w:val="00541987"/>
    <w:pPr>
      <w:spacing w:before="160"/>
      <w:ind w:left="720"/>
      <w:contextualSpacing/>
    </w:pPr>
  </w:style>
  <w:style w:type="character" w:styleId="aa">
    <w:name w:val="Intense Emphasis"/>
    <w:basedOn w:val="a0"/>
    <w:uiPriority w:val="21"/>
    <w:qFormat/>
    <w:rsid w:val="00B87B84"/>
    <w:rPr>
      <w:i/>
      <w:iCs/>
      <w:color w:val="0F4761" w:themeColor="accent1" w:themeShade="BF"/>
    </w:rPr>
  </w:style>
  <w:style w:type="paragraph" w:styleId="ab">
    <w:name w:val="Intense Quote"/>
    <w:basedOn w:val="a"/>
    <w:next w:val="a"/>
    <w:link w:val="ac"/>
    <w:uiPriority w:val="30"/>
    <w:qFormat/>
    <w:rsid w:val="00B87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87B84"/>
    <w:rPr>
      <w:i/>
      <w:iCs/>
      <w:color w:val="0F4761" w:themeColor="accent1" w:themeShade="BF"/>
    </w:rPr>
  </w:style>
  <w:style w:type="character" w:styleId="ad">
    <w:name w:val="Intense Reference"/>
    <w:basedOn w:val="a0"/>
    <w:uiPriority w:val="32"/>
    <w:qFormat/>
    <w:rsid w:val="00B87B84"/>
    <w:rPr>
      <w:b/>
      <w:bCs/>
      <w:smallCaps/>
      <w:color w:val="0F4761" w:themeColor="accent1" w:themeShade="BF"/>
      <w:spacing w:val="5"/>
    </w:rPr>
  </w:style>
  <w:style w:type="character" w:styleId="ae">
    <w:name w:val="Placeholder Text"/>
    <w:basedOn w:val="a0"/>
    <w:uiPriority w:val="99"/>
    <w:semiHidden/>
    <w:rsid w:val="00BC1A96"/>
    <w:rPr>
      <w:color w:val="666666"/>
    </w:rPr>
  </w:style>
  <w:style w:type="paragraph" w:styleId="af">
    <w:name w:val="Normal (Web)"/>
    <w:basedOn w:val="a"/>
    <w:uiPriority w:val="99"/>
    <w:semiHidden/>
    <w:unhideWhenUsed/>
    <w:rsid w:val="00541987"/>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60EB83-14B7-4600-89B9-02D476B41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8</Pages>
  <Words>3085</Words>
  <Characters>17587</Characters>
  <Application>Microsoft Office Word</Application>
  <DocSecurity>0</DocSecurity>
  <Lines>146</Lines>
  <Paragraphs>41</Paragraphs>
  <ScaleCrop>false</ScaleCrop>
  <Company/>
  <LinksUpToDate>false</LinksUpToDate>
  <CharactersWithSpaces>20631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Yiping</dc:creator>
  <cp:keywords/>
  <dc:description/>
  <cp:lastModifiedBy>Yuan Yiping</cp:lastModifiedBy>
  <cp:revision>13</cp:revision>
  <dcterms:created xsi:type="dcterms:W3CDTF">2025-11-03T07:47:00Z</dcterms:created>
  <dcterms:modified xsi:type="dcterms:W3CDTF">2025-11-04T12:23:00Z</dcterms:modified>
</cp:coreProperties>
</file>