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20518" w14:textId="77777777" w:rsidR="004A01D0" w:rsidRDefault="005C48F4" w:rsidP="009D12E9">
      <w:pPr>
        <w:snapToGrid w:val="0"/>
        <w:spacing w:afterLines="50" w:after="156" w:line="440" w:lineRule="exact"/>
        <w:jc w:val="center"/>
        <w:rPr>
          <w:rFonts w:ascii="KaiTi" w:hAnsi="KaiTi"/>
          <w:b/>
          <w:bCs/>
          <w:sz w:val="32"/>
          <w:szCs w:val="32"/>
        </w:rPr>
      </w:pPr>
      <w:r>
        <w:rPr>
          <w:rFonts w:ascii="KaiTi" w:hAnsi="KaiTi" w:cs="KaiTi_GB2312" w:hint="eastAsia"/>
          <w:b/>
          <w:bCs/>
          <w:sz w:val="32"/>
          <w:szCs w:val="32"/>
        </w:rPr>
        <w:t>报告正文（202</w:t>
      </w:r>
      <w:r>
        <w:rPr>
          <w:rFonts w:ascii="KaiTi" w:hAnsi="KaiTi" w:cs="KaiTi_GB2312"/>
          <w:b/>
          <w:bCs/>
          <w:sz w:val="32"/>
          <w:szCs w:val="32"/>
        </w:rPr>
        <w:t>6</w:t>
      </w:r>
      <w:r>
        <w:rPr>
          <w:rFonts w:ascii="KaiTi" w:hAnsi="KaiTi" w:cs="KaiTi_GB2312" w:hint="eastAsia"/>
          <w:b/>
          <w:bCs/>
          <w:sz w:val="32"/>
          <w:szCs w:val="32"/>
        </w:rPr>
        <w:t>版）</w:t>
      </w:r>
    </w:p>
    <w:p w14:paraId="1D5A30FA" w14:textId="77777777" w:rsidR="004A01D0" w:rsidRDefault="005C48F4">
      <w:pPr>
        <w:snapToGrid w:val="0"/>
        <w:spacing w:line="440" w:lineRule="exact"/>
        <w:ind w:firstLineChars="200" w:firstLine="560"/>
        <w:rPr>
          <w:rFonts w:ascii="KaiTi" w:hAnsi="KaiTi" w:cs="KaiTi_GB2312"/>
          <w:b/>
          <w:iCs/>
          <w:color w:val="0070C0"/>
          <w:sz w:val="28"/>
          <w:szCs w:val="28"/>
        </w:rPr>
      </w:pPr>
      <w:r>
        <w:rPr>
          <w:rFonts w:ascii="KaiTi" w:hAnsi="KaiTi" w:cs="KaiTi_GB2312" w:hint="eastAsia"/>
          <w:sz w:val="28"/>
          <w:szCs w:val="28"/>
        </w:rPr>
        <w:t>参照以下提纲撰写，要求内容翔实、清晰，层次分明，标题突出。</w:t>
      </w:r>
      <w:r>
        <w:rPr>
          <w:rFonts w:ascii="KaiTi" w:hAnsi="KaiTi" w:cs="KaiTi_GB2312" w:hint="eastAsia"/>
          <w:b/>
          <w:bCs/>
          <w:color w:val="FF0000"/>
          <w:sz w:val="28"/>
          <w:szCs w:val="28"/>
        </w:rPr>
        <w:t>申请书正文原则上不超过30页，鼓励简洁表达</w:t>
      </w:r>
      <w:r>
        <w:rPr>
          <w:rFonts w:ascii="KaiTi" w:hAnsi="KaiTi" w:cs="KaiTi_GB2312" w:hint="eastAsia"/>
          <w:iCs/>
          <w:color w:val="FF0000"/>
          <w:sz w:val="28"/>
          <w:szCs w:val="28"/>
        </w:rPr>
        <w:t>。</w:t>
      </w:r>
      <w:r>
        <w:rPr>
          <w:rFonts w:ascii="KaiTi" w:hAnsi="KaiTi" w:cs="KaiTi_GB2312" w:hint="eastAsia"/>
          <w:b/>
          <w:iCs/>
          <w:color w:val="0070C0"/>
          <w:sz w:val="28"/>
          <w:szCs w:val="28"/>
        </w:rPr>
        <w:t>请勿删除或改动下述提纲标题及括号中的文字。</w:t>
      </w:r>
    </w:p>
    <w:p w14:paraId="70550D70" w14:textId="1EB46E4B" w:rsidR="004C2A18" w:rsidRDefault="00387BC9" w:rsidP="004C2A18">
      <w:pPr>
        <w:snapToGrid w:val="0"/>
        <w:spacing w:line="440" w:lineRule="exact"/>
        <w:ind w:firstLineChars="200" w:firstLine="480"/>
        <w:rPr>
          <w:rFonts w:ascii="SimSun" w:hAnsi="SimSun" w:cs="SimSun"/>
          <w:szCs w:val="24"/>
        </w:rPr>
      </w:pPr>
      <w:permStart w:id="1393778082" w:edGrp="everyone"/>
      <w:r w:rsidRPr="00387BC9">
        <w:rPr>
          <w:rFonts w:ascii="SimSun" w:hAnsi="SimSun" w:cs="SimSun"/>
          <w:szCs w:val="24"/>
        </w:rPr>
        <w:t>混合多端直流系统频率</w:t>
      </w:r>
      <w:r w:rsidRPr="00387BC9">
        <w:rPr>
          <w:rFonts w:ascii="SimSun" w:hAnsi="SimSun" w:cs="SimSun"/>
          <w:szCs w:val="24"/>
        </w:rPr>
        <w:t>-</w:t>
      </w:r>
      <w:r w:rsidRPr="00387BC9">
        <w:rPr>
          <w:rFonts w:ascii="SimSun" w:hAnsi="SimSun" w:cs="SimSun"/>
          <w:szCs w:val="24"/>
        </w:rPr>
        <w:t>电压镜面映射机制与快速解调决策</w:t>
      </w:r>
    </w:p>
    <w:permEnd w:id="1393778082"/>
    <w:p w14:paraId="640E9644" w14:textId="77777777" w:rsidR="004A01D0" w:rsidRDefault="005C48F4">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（一）立项依据</w:t>
      </w:r>
      <w:r>
        <w:rPr>
          <w:rFonts w:ascii="KaiTi" w:hAnsi="KaiTi"/>
          <w:b/>
          <w:bCs/>
          <w:color w:val="0070C0"/>
          <w:sz w:val="28"/>
          <w:szCs w:val="28"/>
        </w:rPr>
        <w:t>：</w:t>
      </w:r>
    </w:p>
    <w:p w14:paraId="1EA7931C" w14:textId="77777777" w:rsidR="004A01D0" w:rsidRDefault="005C48F4">
      <w:pPr>
        <w:snapToGrid w:val="0"/>
        <w:spacing w:line="440" w:lineRule="exact"/>
        <w:ind w:firstLineChars="200" w:firstLine="560"/>
        <w:rPr>
          <w:rFonts w:ascii="KaiTi" w:hAnsi="KaiTi"/>
          <w:color w:val="0070C0"/>
          <w:sz w:val="28"/>
          <w:szCs w:val="28"/>
        </w:rPr>
      </w:pPr>
      <w:r>
        <w:rPr>
          <w:rFonts w:ascii="KaiTi" w:hAnsi="KaiTi"/>
          <w:color w:val="0070C0"/>
          <w:sz w:val="28"/>
          <w:szCs w:val="28"/>
        </w:rPr>
        <w:t>（为什么要开展此项研究，研究的科学技术价值如何）</w:t>
      </w:r>
    </w:p>
    <w:p w14:paraId="3E11FBAC" w14:textId="053496AE" w:rsidR="0074273C" w:rsidRPr="00557008" w:rsidRDefault="0033106B" w:rsidP="00557008">
      <w:pPr>
        <w:snapToGrid w:val="0"/>
        <w:spacing w:line="440" w:lineRule="exact"/>
        <w:ind w:firstLineChars="200" w:firstLine="480"/>
        <w:rPr>
          <w:rFonts w:ascii="SimSun" w:eastAsia="SimSun" w:hAnsi="SimSun" w:cs="SimSun"/>
        </w:rPr>
      </w:pPr>
      <w:permStart w:id="1511865046" w:edGrp="everyone"/>
      <w:r w:rsidRPr="0033106B">
        <w:rPr>
          <w:szCs w:val="24"/>
        </w:rPr>
        <w:t>在新型电力系统建设背景下，依托</w:t>
      </w:r>
      <w:r w:rsidRPr="00535403">
        <w:rPr>
          <w:szCs w:val="24"/>
        </w:rPr>
        <w:t>混合多端直流系统</w:t>
      </w:r>
      <w:r w:rsidRPr="0033106B">
        <w:rPr>
          <w:szCs w:val="24"/>
        </w:rPr>
        <w:t>实现大规模清洁能源基地</w:t>
      </w:r>
      <w:r w:rsidR="00243E22">
        <w:rPr>
          <w:rFonts w:hint="eastAsia"/>
          <w:szCs w:val="24"/>
        </w:rPr>
        <w:t>电力</w:t>
      </w:r>
      <w:r w:rsidR="008B57B1">
        <w:rPr>
          <w:rFonts w:hint="eastAsia"/>
          <w:szCs w:val="24"/>
        </w:rPr>
        <w:t>精准输送</w:t>
      </w:r>
      <w:r w:rsidR="00243E22">
        <w:rPr>
          <w:rFonts w:hint="eastAsia"/>
          <w:szCs w:val="24"/>
        </w:rPr>
        <w:t>、</w:t>
      </w:r>
      <w:r w:rsidRPr="0033106B">
        <w:rPr>
          <w:szCs w:val="24"/>
        </w:rPr>
        <w:t>负荷中心</w:t>
      </w:r>
      <w:r w:rsidR="008B57B1">
        <w:rPr>
          <w:rFonts w:hint="eastAsia"/>
          <w:szCs w:val="24"/>
        </w:rPr>
        <w:t>弱网稳定</w:t>
      </w:r>
      <w:r w:rsidRPr="0033106B">
        <w:rPr>
          <w:szCs w:val="24"/>
        </w:rPr>
        <w:t>，成为未来电网工程的重要发展形态。</w:t>
      </w:r>
      <w:r w:rsidR="00756E34">
        <w:t>伴随供受端同步电源占比持续下降，区域惯量水平显著削弱，频率稳定与快速调频安全问题</w:t>
      </w:r>
      <w:r w:rsidR="00197370">
        <w:rPr>
          <w:rFonts w:hint="eastAsia"/>
        </w:rPr>
        <w:t>愈发严峻</w:t>
      </w:r>
      <w:r w:rsidR="00756E34">
        <w:rPr>
          <w:rFonts w:ascii="SimSun" w:eastAsia="SimSun" w:hAnsi="SimSun" w:cs="SimSun" w:hint="eastAsia"/>
        </w:rPr>
        <w:t>。</w:t>
      </w:r>
      <w:r w:rsidRPr="0033106B">
        <w:rPr>
          <w:szCs w:val="24"/>
        </w:rPr>
        <w:t>作为清洁能源跨省跨区输送的</w:t>
      </w:r>
      <w:r w:rsidR="000405B0">
        <w:rPr>
          <w:rFonts w:hint="eastAsia"/>
          <w:szCs w:val="24"/>
        </w:rPr>
        <w:t>关键</w:t>
      </w:r>
      <w:r w:rsidRPr="0033106B">
        <w:rPr>
          <w:szCs w:val="24"/>
        </w:rPr>
        <w:t>载体，</w:t>
      </w:r>
      <w:r w:rsidR="00E35DD0" w:rsidRPr="00535403">
        <w:rPr>
          <w:rFonts w:hint="eastAsia"/>
          <w:b/>
          <w:bCs/>
          <w:szCs w:val="24"/>
          <w:u w:val="single"/>
        </w:rPr>
        <w:t>混合</w:t>
      </w:r>
      <w:r w:rsidRPr="00535403">
        <w:rPr>
          <w:b/>
          <w:bCs/>
          <w:szCs w:val="24"/>
          <w:u w:val="single"/>
        </w:rPr>
        <w:t>多端直流系统在</w:t>
      </w:r>
      <w:r w:rsidR="000B4777" w:rsidRPr="00535403">
        <w:rPr>
          <w:rFonts w:hint="eastAsia"/>
          <w:b/>
          <w:bCs/>
          <w:szCs w:val="24"/>
          <w:u w:val="single"/>
        </w:rPr>
        <w:t>承担</w:t>
      </w:r>
      <w:r w:rsidRPr="00535403">
        <w:rPr>
          <w:b/>
          <w:bCs/>
          <w:szCs w:val="24"/>
          <w:u w:val="single"/>
        </w:rPr>
        <w:t>大规模清洁能源外送</w:t>
      </w:r>
      <w:r w:rsidR="000B4777" w:rsidRPr="00535403">
        <w:rPr>
          <w:rFonts w:hint="eastAsia"/>
          <w:b/>
          <w:bCs/>
          <w:szCs w:val="24"/>
          <w:u w:val="single"/>
        </w:rPr>
        <w:t>与</w:t>
      </w:r>
      <w:r w:rsidRPr="00535403">
        <w:rPr>
          <w:b/>
          <w:bCs/>
          <w:szCs w:val="24"/>
          <w:u w:val="single"/>
        </w:rPr>
        <w:t>跨区互济互保核心功能的同时，</w:t>
      </w:r>
      <w:r w:rsidR="00D36082" w:rsidRPr="00535403">
        <w:rPr>
          <w:b/>
          <w:bCs/>
          <w:u w:val="single"/>
        </w:rPr>
        <w:t>正</w:t>
      </w:r>
      <w:r w:rsidR="00D36082" w:rsidRPr="00535403">
        <w:rPr>
          <w:rFonts w:hint="eastAsia"/>
          <w:b/>
          <w:bCs/>
          <w:u w:val="single"/>
        </w:rPr>
        <w:t>由传统</w:t>
      </w:r>
      <w:r w:rsidR="00D36082" w:rsidRPr="00535403">
        <w:rPr>
          <w:b/>
          <w:bCs/>
          <w:u w:val="single"/>
        </w:rPr>
        <w:t>的</w:t>
      </w:r>
      <w:r w:rsidR="00D36082" w:rsidRPr="00535403">
        <w:rPr>
          <w:rFonts w:hint="eastAsia"/>
          <w:b/>
          <w:bCs/>
          <w:u w:val="single"/>
        </w:rPr>
        <w:t>“</w:t>
      </w:r>
      <w:r w:rsidR="00D36082" w:rsidRPr="00535403">
        <w:rPr>
          <w:b/>
          <w:bCs/>
          <w:u w:val="single"/>
        </w:rPr>
        <w:t>能量输送通道</w:t>
      </w:r>
      <w:r w:rsidR="00D36082" w:rsidRPr="00535403">
        <w:rPr>
          <w:rFonts w:hint="eastAsia"/>
          <w:b/>
          <w:bCs/>
          <w:u w:val="single"/>
        </w:rPr>
        <w:t>”</w:t>
      </w:r>
      <w:r w:rsidR="00D36082" w:rsidRPr="00535403">
        <w:rPr>
          <w:b/>
          <w:bCs/>
          <w:u w:val="single"/>
        </w:rPr>
        <w:t>逐步演化为支撑交流系统频率快速响应与安全</w:t>
      </w:r>
      <w:r w:rsidR="00A221FE" w:rsidRPr="00535403">
        <w:rPr>
          <w:rFonts w:hint="eastAsia"/>
          <w:b/>
          <w:bCs/>
          <w:u w:val="single"/>
        </w:rPr>
        <w:t>运行</w:t>
      </w:r>
      <w:r w:rsidR="00D36082" w:rsidRPr="00535403">
        <w:rPr>
          <w:b/>
          <w:bCs/>
          <w:u w:val="single"/>
        </w:rPr>
        <w:t>的</w:t>
      </w:r>
      <w:r w:rsidRPr="00535403">
        <w:rPr>
          <w:b/>
          <w:bCs/>
          <w:szCs w:val="24"/>
          <w:u w:val="single"/>
        </w:rPr>
        <w:t>兜底保障</w:t>
      </w:r>
      <w:r w:rsidR="0015752F" w:rsidRPr="00535403">
        <w:rPr>
          <w:rFonts w:hint="eastAsia"/>
          <w:b/>
          <w:bCs/>
          <w:szCs w:val="24"/>
          <w:u w:val="single"/>
        </w:rPr>
        <w:t>核心</w:t>
      </w:r>
      <w:r w:rsidRPr="00535403">
        <w:rPr>
          <w:b/>
          <w:bCs/>
          <w:szCs w:val="24"/>
          <w:u w:val="single"/>
        </w:rPr>
        <w:t>手段</w:t>
      </w:r>
      <w:r w:rsidRPr="00535403">
        <w:rPr>
          <w:b/>
          <w:bCs/>
          <w:szCs w:val="24"/>
        </w:rPr>
        <w:t>。</w:t>
      </w:r>
      <w:r w:rsidR="00A221FE">
        <w:rPr>
          <w:rFonts w:hint="eastAsia"/>
          <w:szCs w:val="24"/>
        </w:rPr>
        <w:t>然而</w:t>
      </w:r>
      <w:r w:rsidR="00A91B12" w:rsidRPr="00A91B12">
        <w:rPr>
          <w:szCs w:val="24"/>
        </w:rPr>
        <w:t>，</w:t>
      </w:r>
      <w:r w:rsidR="0074273C">
        <w:t>在这一功能转型过程中，多端直流系统参与电网频率调节的内在物理机理</w:t>
      </w:r>
      <w:r w:rsidR="00557008">
        <w:rPr>
          <w:rFonts w:hint="eastAsia"/>
        </w:rPr>
        <w:t>及其</w:t>
      </w:r>
      <w:r w:rsidR="0074273C">
        <w:t>可控边界尚缺乏系统性</w:t>
      </w:r>
      <w:r w:rsidR="00625913">
        <w:rPr>
          <w:rFonts w:hint="eastAsia"/>
        </w:rPr>
        <w:t>挖掘</w:t>
      </w:r>
      <w:r w:rsidR="0074273C">
        <w:rPr>
          <w:rFonts w:ascii="SimSun" w:eastAsia="SimSun" w:hAnsi="SimSun" w:cs="SimSun" w:hint="eastAsia"/>
        </w:rPr>
        <w:t>。</w:t>
      </w:r>
    </w:p>
    <w:p w14:paraId="2FD0AB5B" w14:textId="0FFA28B1" w:rsidR="00267D31" w:rsidRPr="00267D31" w:rsidRDefault="00267D31" w:rsidP="00267D31">
      <w:pPr>
        <w:snapToGrid w:val="0"/>
        <w:spacing w:line="440" w:lineRule="exact"/>
        <w:ind w:firstLineChars="200" w:firstLine="480"/>
        <w:rPr>
          <w:szCs w:val="24"/>
        </w:rPr>
      </w:pPr>
      <w:r w:rsidRPr="00267D31">
        <w:rPr>
          <w:szCs w:val="24"/>
        </w:rPr>
        <w:t>从能量视角看，交流系统频率偏移本质上反映了系统有功供需失衡及其再平衡过程，而直流系统通过直流电压水平、直流侧能量暂存状态以及功率快速重分配机制，对功率不平衡程度具有直接</w:t>
      </w:r>
      <w:r w:rsidR="003C7E07">
        <w:rPr>
          <w:rFonts w:hint="eastAsia"/>
          <w:szCs w:val="24"/>
        </w:rPr>
        <w:t>而</w:t>
      </w:r>
      <w:r w:rsidRPr="00267D31">
        <w:rPr>
          <w:szCs w:val="24"/>
        </w:rPr>
        <w:t>灵敏的刻画能力，且该特性难以通过传统交流侧调节手段等效替代。这一</w:t>
      </w:r>
      <w:r w:rsidR="003B429A">
        <w:rPr>
          <w:rFonts w:hint="eastAsia"/>
          <w:szCs w:val="24"/>
        </w:rPr>
        <w:t>独特的能量响应特性</w:t>
      </w:r>
      <w:r w:rsidRPr="00267D31">
        <w:rPr>
          <w:szCs w:val="24"/>
        </w:rPr>
        <w:t>为将直流调频技术引入交流系统频率支撑提供了明确的理论基础。</w:t>
      </w:r>
      <w:r w:rsidR="009E3514">
        <w:rPr>
          <w:rFonts w:hint="eastAsia"/>
          <w:szCs w:val="24"/>
        </w:rPr>
        <w:t>然而</w:t>
      </w:r>
      <w:r w:rsidRPr="00267D31">
        <w:rPr>
          <w:szCs w:val="24"/>
        </w:rPr>
        <w:t>，现有研究多将直流系统等效为快速调节功率源，</w:t>
      </w:r>
      <w:r w:rsidR="002E4281">
        <w:rPr>
          <w:rFonts w:hint="eastAsia"/>
          <w:szCs w:val="24"/>
        </w:rPr>
        <w:t>其</w:t>
      </w:r>
      <w:r w:rsidRPr="00267D31">
        <w:rPr>
          <w:szCs w:val="24"/>
        </w:rPr>
        <w:t>调频分析范式主要停留在各类跟网</w:t>
      </w:r>
      <w:r w:rsidRPr="00267D31">
        <w:rPr>
          <w:szCs w:val="24"/>
        </w:rPr>
        <w:t>/</w:t>
      </w:r>
      <w:r w:rsidRPr="00267D31">
        <w:rPr>
          <w:szCs w:val="24"/>
        </w:rPr>
        <w:t>构网控制策略设计层面，这种</w:t>
      </w:r>
      <w:r w:rsidR="004841E2">
        <w:rPr>
          <w:rFonts w:hint="eastAsia"/>
          <w:szCs w:val="24"/>
        </w:rPr>
        <w:t>简化</w:t>
      </w:r>
      <w:r w:rsidR="001F07C9">
        <w:rPr>
          <w:rFonts w:hint="eastAsia"/>
          <w:szCs w:val="24"/>
        </w:rPr>
        <w:t>处理</w:t>
      </w:r>
      <w:r w:rsidR="002D6D03">
        <w:rPr>
          <w:rFonts w:hint="eastAsia"/>
          <w:szCs w:val="24"/>
        </w:rPr>
        <w:t>在</w:t>
      </w:r>
      <w:r w:rsidR="003575FA">
        <w:rPr>
          <w:rFonts w:hint="eastAsia"/>
          <w:szCs w:val="24"/>
        </w:rPr>
        <w:t>本质上</w:t>
      </w:r>
      <w:r w:rsidRPr="00267D31">
        <w:rPr>
          <w:szCs w:val="24"/>
        </w:rPr>
        <w:t>掩盖了交流系统频率信息在直流系统供受端的物理传播、显化及映射过程。</w:t>
      </w:r>
      <w:r w:rsidR="002D6D03">
        <w:rPr>
          <w:rFonts w:hint="eastAsia"/>
          <w:szCs w:val="24"/>
        </w:rPr>
        <w:t>尤为关键的是，</w:t>
      </w:r>
      <w:r w:rsidRPr="00267D31">
        <w:rPr>
          <w:szCs w:val="24"/>
        </w:rPr>
        <w:t>在</w:t>
      </w:r>
      <w:r w:rsidR="009620B6">
        <w:rPr>
          <w:rFonts w:hint="eastAsia"/>
          <w:szCs w:val="24"/>
        </w:rPr>
        <w:t>常规</w:t>
      </w:r>
      <w:r w:rsidRPr="00267D31">
        <w:rPr>
          <w:szCs w:val="24"/>
        </w:rPr>
        <w:t>直流与柔性直流</w:t>
      </w:r>
      <w:r w:rsidR="001020AD">
        <w:rPr>
          <w:rFonts w:hint="eastAsia"/>
          <w:szCs w:val="24"/>
        </w:rPr>
        <w:t>耦合</w:t>
      </w:r>
      <w:r w:rsidRPr="00267D31">
        <w:rPr>
          <w:szCs w:val="24"/>
        </w:rPr>
        <w:t>构成的混合多端直流系统中，不同类型换流器对频率扰动的能量响应与调节</w:t>
      </w:r>
      <w:r w:rsidR="00C8544D">
        <w:rPr>
          <w:rFonts w:hint="eastAsia"/>
          <w:szCs w:val="24"/>
        </w:rPr>
        <w:t>特性</w:t>
      </w:r>
      <w:r w:rsidRPr="00267D31">
        <w:rPr>
          <w:szCs w:val="24"/>
        </w:rPr>
        <w:t>存在显著差异，使得交流频率信息必然以</w:t>
      </w:r>
      <w:r w:rsidR="00800E30">
        <w:rPr>
          <w:rFonts w:hint="eastAsia"/>
          <w:szCs w:val="24"/>
        </w:rPr>
        <w:t>直流</w:t>
      </w:r>
      <w:r w:rsidRPr="00267D31">
        <w:rPr>
          <w:szCs w:val="24"/>
        </w:rPr>
        <w:t>电压扰动等形式</w:t>
      </w:r>
      <w:r w:rsidR="00800E30" w:rsidRPr="00267D31">
        <w:rPr>
          <w:szCs w:val="24"/>
        </w:rPr>
        <w:t>在直流侧</w:t>
      </w:r>
      <w:r w:rsidRPr="00267D31">
        <w:rPr>
          <w:szCs w:val="24"/>
        </w:rPr>
        <w:t>显化。然而，</w:t>
      </w:r>
      <w:r w:rsidR="001020AD" w:rsidRPr="00535403">
        <w:rPr>
          <w:rFonts w:hint="eastAsia"/>
          <w:b/>
          <w:bCs/>
          <w:szCs w:val="24"/>
          <w:u w:val="single"/>
        </w:rPr>
        <w:t>关于</w:t>
      </w:r>
      <w:r w:rsidRPr="00535403">
        <w:rPr>
          <w:b/>
          <w:bCs/>
          <w:szCs w:val="24"/>
          <w:u w:val="single"/>
        </w:rPr>
        <w:t>此类频率</w:t>
      </w:r>
      <w:r w:rsidR="001020AD" w:rsidRPr="00535403">
        <w:rPr>
          <w:rFonts w:hint="eastAsia"/>
          <w:b/>
          <w:bCs/>
          <w:szCs w:val="24"/>
          <w:u w:val="single"/>
        </w:rPr>
        <w:t>-</w:t>
      </w:r>
      <w:r w:rsidRPr="00535403">
        <w:rPr>
          <w:b/>
          <w:bCs/>
          <w:szCs w:val="24"/>
          <w:u w:val="single"/>
        </w:rPr>
        <w:t>电压映射的形成条件、映射精度</w:t>
      </w:r>
      <w:r w:rsidR="00E602A5" w:rsidRPr="00535403">
        <w:rPr>
          <w:rFonts w:hint="eastAsia"/>
          <w:b/>
          <w:bCs/>
          <w:szCs w:val="24"/>
          <w:u w:val="single"/>
        </w:rPr>
        <w:t>及其</w:t>
      </w:r>
      <w:r w:rsidRPr="00535403">
        <w:rPr>
          <w:b/>
          <w:bCs/>
          <w:szCs w:val="24"/>
          <w:u w:val="single"/>
        </w:rPr>
        <w:t>稳定</w:t>
      </w:r>
      <w:r w:rsidR="00D33A03" w:rsidRPr="00535403">
        <w:rPr>
          <w:rFonts w:hint="eastAsia"/>
          <w:b/>
          <w:bCs/>
          <w:szCs w:val="24"/>
          <w:u w:val="single"/>
        </w:rPr>
        <w:t>性</w:t>
      </w:r>
      <w:r w:rsidRPr="00535403">
        <w:rPr>
          <w:b/>
          <w:bCs/>
          <w:szCs w:val="24"/>
          <w:u w:val="single"/>
        </w:rPr>
        <w:t>机理</w:t>
      </w:r>
      <w:r w:rsidR="00CF1E81" w:rsidRPr="00535403">
        <w:rPr>
          <w:rFonts w:hint="eastAsia"/>
          <w:b/>
          <w:bCs/>
          <w:szCs w:val="24"/>
          <w:u w:val="single"/>
        </w:rPr>
        <w:t>，目前</w:t>
      </w:r>
      <w:r w:rsidRPr="00535403">
        <w:rPr>
          <w:b/>
          <w:bCs/>
          <w:szCs w:val="24"/>
          <w:u w:val="single"/>
        </w:rPr>
        <w:t>尚未形成系统性的理论刻画和统一认识。</w:t>
      </w:r>
    </w:p>
    <w:p w14:paraId="6BDB17A3" w14:textId="49D21D28" w:rsidR="00B1148F" w:rsidRPr="00B1148F" w:rsidRDefault="00B1148F" w:rsidP="00B1148F">
      <w:pPr>
        <w:snapToGrid w:val="0"/>
        <w:spacing w:line="440" w:lineRule="exact"/>
        <w:ind w:firstLineChars="200" w:firstLine="480"/>
        <w:rPr>
          <w:szCs w:val="24"/>
        </w:rPr>
      </w:pPr>
      <w:r w:rsidRPr="00B1148F">
        <w:rPr>
          <w:rFonts w:hint="eastAsia"/>
          <w:szCs w:val="24"/>
        </w:rPr>
        <w:t>从工程</w:t>
      </w:r>
      <w:r w:rsidR="00C51CA4">
        <w:rPr>
          <w:rFonts w:hint="eastAsia"/>
          <w:szCs w:val="24"/>
        </w:rPr>
        <w:t>实践</w:t>
      </w:r>
      <w:r w:rsidRPr="00B1148F">
        <w:rPr>
          <w:rFonts w:hint="eastAsia"/>
          <w:szCs w:val="24"/>
        </w:rPr>
        <w:t>视角看，北美、欧洲、澳大利亚及爱尔兰等地区在高比例新能源接入背景下，通过跨区异步互联运行，系统性验证了混合多端直流系统在实现跨区调频备用资源共享、维持各分区频率动态性能方面的关键作用。相关运行经验表明，</w:t>
      </w:r>
      <w:r w:rsidRPr="00535403">
        <w:rPr>
          <w:rFonts w:hint="eastAsia"/>
          <w:b/>
          <w:bCs/>
          <w:szCs w:val="24"/>
          <w:u w:val="single"/>
        </w:rPr>
        <w:t>电网整体调频能力并非传统意义上随新能源渗透率提高而单调下降，而是高度依赖于系统拓扑约束、运行方式、扰动位置以及区内外调频资源的协同响应特性。</w:t>
      </w:r>
      <w:r w:rsidRPr="00B1148F">
        <w:rPr>
          <w:rFonts w:hint="eastAsia"/>
          <w:szCs w:val="24"/>
        </w:rPr>
        <w:t>以</w:t>
      </w:r>
      <w:r w:rsidRPr="00B1148F">
        <w:rPr>
          <w:rFonts w:hint="eastAsia"/>
          <w:szCs w:val="24"/>
        </w:rPr>
        <w:lastRenderedPageBreak/>
        <w:t>北爱尔兰</w:t>
      </w:r>
      <w:r w:rsidR="00251A63">
        <w:rPr>
          <w:rFonts w:hint="eastAsia"/>
          <w:szCs w:val="24"/>
        </w:rPr>
        <w:t>-</w:t>
      </w:r>
      <w:r w:rsidRPr="00B1148F">
        <w:rPr>
          <w:rFonts w:hint="eastAsia"/>
          <w:szCs w:val="24"/>
        </w:rPr>
        <w:t>英国异步互联电网为例，在供受两端同步电源占比均较低、系统惯量水平受限的“双重弱电网”条件下，</w:t>
      </w:r>
      <w:r w:rsidRPr="00B1148F">
        <w:rPr>
          <w:rFonts w:hint="eastAsia"/>
          <w:szCs w:val="24"/>
        </w:rPr>
        <w:t>EWIC</w:t>
      </w:r>
      <w:r w:rsidR="00BD15F6">
        <w:rPr>
          <w:rFonts w:hint="eastAsia"/>
          <w:szCs w:val="24"/>
        </w:rPr>
        <w:t xml:space="preserve"> </w:t>
      </w:r>
      <w:r w:rsidRPr="00B1148F">
        <w:rPr>
          <w:rFonts w:hint="eastAsia"/>
          <w:szCs w:val="24"/>
        </w:rPr>
        <w:t>等多端直流系统可在毫秒至秒级时间尺度内实现潮流反转与连续功率调节，为受扰分区提供持续频率支撑，形成显著的跨分区频率动态耦合效应。</w:t>
      </w:r>
      <w:r w:rsidR="009417F5">
        <w:rPr>
          <w:rFonts w:hint="eastAsia"/>
          <w:szCs w:val="24"/>
        </w:rPr>
        <w:t>混合</w:t>
      </w:r>
      <w:r w:rsidRPr="00B1148F">
        <w:rPr>
          <w:rFonts w:hint="eastAsia"/>
          <w:szCs w:val="24"/>
        </w:rPr>
        <w:t>多端直流系统已由传统“应急支援”角色，演化为具备准稳态、准惯量与准备用特征的频率调节关键枢纽。</w:t>
      </w:r>
    </w:p>
    <w:p w14:paraId="205925D9" w14:textId="5F606536" w:rsidR="00615AEE" w:rsidRPr="00535403" w:rsidRDefault="00B1148F" w:rsidP="00EB17E2">
      <w:pPr>
        <w:snapToGrid w:val="0"/>
        <w:spacing w:line="440" w:lineRule="exact"/>
        <w:ind w:firstLineChars="200" w:firstLine="480"/>
        <w:rPr>
          <w:b/>
          <w:bCs/>
          <w:szCs w:val="24"/>
          <w:u w:val="single"/>
        </w:rPr>
      </w:pPr>
      <w:bookmarkStart w:id="0" w:name="OLE_LINK3"/>
      <w:r w:rsidRPr="00B1148F">
        <w:rPr>
          <w:rFonts w:hint="eastAsia"/>
          <w:szCs w:val="24"/>
        </w:rPr>
        <w:t>国内多端直流工程实践进一步强化了上述认识。当前我国已投运的跨区输电系统中，常规直流凭借短时过负载能力强、持续通流能力高等优势仍占据主导地位</w:t>
      </w:r>
      <w:r w:rsidR="00D4508B">
        <w:rPr>
          <w:rFonts w:hint="eastAsia"/>
          <w:szCs w:val="24"/>
        </w:rPr>
        <w:t>。</w:t>
      </w:r>
      <w:r w:rsidRPr="00B1148F">
        <w:rPr>
          <w:rFonts w:hint="eastAsia"/>
          <w:szCs w:val="24"/>
        </w:rPr>
        <w:t>与此同时，随着海岛供电保障、近远海风电集中送出、省内电网灵活互联以及负荷中心电源结构重构等新型应用场景不断涌现，以</w:t>
      </w:r>
      <w:r w:rsidR="006D332E">
        <w:rPr>
          <w:rFonts w:hint="eastAsia"/>
          <w:szCs w:val="24"/>
        </w:rPr>
        <w:t>柔性直流</w:t>
      </w:r>
      <w:r w:rsidRPr="00B1148F">
        <w:rPr>
          <w:rFonts w:hint="eastAsia"/>
          <w:szCs w:val="24"/>
        </w:rPr>
        <w:t>为核心的多端直流系统快速发展，形成常规直流与柔性直流并存的混合多端直流工程格局。以连接云南子网与南方电网主网的鲁西背靠背多端柔性直流系统为例，其通过同频或准同频控制方式，可快速响应两侧电网频率偏差，实现云南电网对主网的主动频率支撑。然而，结合现场</w:t>
      </w:r>
      <w:r w:rsidR="00A4763A">
        <w:rPr>
          <w:rFonts w:hint="eastAsia"/>
          <w:szCs w:val="24"/>
        </w:rPr>
        <w:t>运行与</w:t>
      </w:r>
      <w:r w:rsidRPr="00B1148F">
        <w:rPr>
          <w:rFonts w:hint="eastAsia"/>
          <w:szCs w:val="24"/>
        </w:rPr>
        <w:t>实时录波数据发现，部分运行工况下柔性直流功率呈现小幅持续波动，</w:t>
      </w:r>
      <w:r w:rsidRPr="00B1148F">
        <w:rPr>
          <w:rFonts w:hint="eastAsia"/>
          <w:szCs w:val="24"/>
        </w:rPr>
        <w:t>AGC</w:t>
      </w:r>
      <w:r w:rsidRPr="00B1148F">
        <w:rPr>
          <w:rFonts w:hint="eastAsia"/>
          <w:szCs w:val="24"/>
        </w:rPr>
        <w:t>连续调节过程中易触及功率限幅，</w:t>
      </w:r>
      <w:r w:rsidR="00F10B8F">
        <w:rPr>
          <w:rFonts w:hint="eastAsia"/>
          <w:szCs w:val="24"/>
        </w:rPr>
        <w:t>进而</w:t>
      </w:r>
      <w:r w:rsidRPr="00B1148F">
        <w:rPr>
          <w:rFonts w:hint="eastAsia"/>
          <w:szCs w:val="24"/>
        </w:rPr>
        <w:t>削弱两侧电网</w:t>
      </w:r>
      <w:r w:rsidR="00C50C1F">
        <w:rPr>
          <w:rFonts w:hint="eastAsia"/>
          <w:szCs w:val="24"/>
        </w:rPr>
        <w:t>的</w:t>
      </w:r>
      <w:r w:rsidRPr="00B1148F">
        <w:rPr>
          <w:rFonts w:hint="eastAsia"/>
          <w:szCs w:val="24"/>
        </w:rPr>
        <w:t>同频控制效果</w:t>
      </w:r>
      <w:r w:rsidR="00EA594F">
        <w:rPr>
          <w:rFonts w:hint="eastAsia"/>
          <w:szCs w:val="24"/>
        </w:rPr>
        <w:t>。</w:t>
      </w:r>
      <w:r w:rsidR="00992064" w:rsidRPr="00C612BE">
        <w:rPr>
          <w:szCs w:val="24"/>
        </w:rPr>
        <w:t>此现象反映了变流器电压外环与频率辅助</w:t>
      </w:r>
      <w:r w:rsidR="0006496A">
        <w:rPr>
          <w:rFonts w:hint="eastAsia"/>
          <w:szCs w:val="24"/>
        </w:rPr>
        <w:t>控制</w:t>
      </w:r>
      <w:r w:rsidR="00992064" w:rsidRPr="00C612BE">
        <w:rPr>
          <w:szCs w:val="24"/>
        </w:rPr>
        <w:t>环</w:t>
      </w:r>
      <w:r w:rsidR="00DF7171">
        <w:rPr>
          <w:rFonts w:hint="eastAsia"/>
          <w:szCs w:val="24"/>
        </w:rPr>
        <w:t>在</w:t>
      </w:r>
      <w:r w:rsidR="00992064" w:rsidRPr="00C612BE">
        <w:rPr>
          <w:szCs w:val="24"/>
        </w:rPr>
        <w:t>跨时标响应下的动态强耦合冲突。</w:t>
      </w:r>
      <w:r w:rsidR="00992064" w:rsidRPr="006A2979">
        <w:rPr>
          <w:szCs w:val="24"/>
        </w:rPr>
        <w:t>当</w:t>
      </w:r>
      <w:r w:rsidR="006A2979">
        <w:rPr>
          <w:rFonts w:hint="eastAsia"/>
          <w:szCs w:val="24"/>
        </w:rPr>
        <w:t>换流站</w:t>
      </w:r>
      <w:r w:rsidR="006A2979" w:rsidRPr="006A2979">
        <w:rPr>
          <w:rFonts w:hint="eastAsia"/>
          <w:szCs w:val="24"/>
        </w:rPr>
        <w:t>增发功率</w:t>
      </w:r>
      <w:r w:rsidR="00EB17E2">
        <w:rPr>
          <w:rFonts w:hint="eastAsia"/>
          <w:szCs w:val="24"/>
        </w:rPr>
        <w:t>触发</w:t>
      </w:r>
      <w:r w:rsidR="00992064" w:rsidRPr="006A2979">
        <w:rPr>
          <w:szCs w:val="24"/>
        </w:rPr>
        <w:t>控制饱和</w:t>
      </w:r>
      <w:r w:rsidR="00887E17">
        <w:rPr>
          <w:rFonts w:hint="eastAsia"/>
          <w:szCs w:val="24"/>
        </w:rPr>
        <w:t>/</w:t>
      </w:r>
      <w:r w:rsidR="00992064" w:rsidRPr="006A2979">
        <w:rPr>
          <w:szCs w:val="24"/>
        </w:rPr>
        <w:t>限幅等非线性区时，两类控制目标的博弈演化为极限环振荡。</w:t>
      </w:r>
      <w:r w:rsidRPr="00B1148F">
        <w:rPr>
          <w:rFonts w:hint="eastAsia"/>
          <w:szCs w:val="24"/>
        </w:rPr>
        <w:t>这一工程现象表明，</w:t>
      </w:r>
      <w:r w:rsidRPr="00535403">
        <w:rPr>
          <w:rFonts w:hint="eastAsia"/>
          <w:b/>
          <w:bCs/>
          <w:szCs w:val="24"/>
          <w:u w:val="single"/>
        </w:rPr>
        <w:t>在混合多端直流系统中，频率驱动的功率调节过程受到直流电压约束、换流器控制特性及系统结构条件的显著影响，其调频效果具有明显的情景依赖性。</w:t>
      </w:r>
    </w:p>
    <w:p w14:paraId="248F591C" w14:textId="710D4A0D" w:rsidR="00FE0B74" w:rsidRDefault="00FE0B74" w:rsidP="00FE0B74">
      <w:pPr>
        <w:snapToGrid w:val="0"/>
        <w:spacing w:line="440" w:lineRule="exact"/>
        <w:ind w:firstLineChars="200" w:firstLine="480"/>
        <w:rPr>
          <w:szCs w:val="24"/>
        </w:rPr>
      </w:pPr>
      <w:bookmarkStart w:id="1" w:name="OLE_LINK2"/>
      <w:bookmarkEnd w:id="0"/>
      <w:r w:rsidRPr="00B1148F">
        <w:rPr>
          <w:rFonts w:hint="eastAsia"/>
          <w:szCs w:val="24"/>
        </w:rPr>
        <w:t>国内外多端直流工程虽处于不同电网结构与运行环境，但均反复</w:t>
      </w:r>
      <w:r>
        <w:rPr>
          <w:rFonts w:hint="eastAsia"/>
          <w:szCs w:val="24"/>
        </w:rPr>
        <w:t>指向</w:t>
      </w:r>
      <w:r w:rsidRPr="00B1148F">
        <w:rPr>
          <w:rFonts w:hint="eastAsia"/>
          <w:szCs w:val="24"/>
        </w:rPr>
        <w:t>共性</w:t>
      </w:r>
      <w:r>
        <w:rPr>
          <w:rFonts w:hint="eastAsia"/>
          <w:szCs w:val="24"/>
        </w:rPr>
        <w:t>核心科学</w:t>
      </w:r>
      <w:r w:rsidRPr="00B1148F">
        <w:rPr>
          <w:rFonts w:hint="eastAsia"/>
          <w:szCs w:val="24"/>
        </w:rPr>
        <w:t>问题</w:t>
      </w:r>
      <w:r>
        <w:rPr>
          <w:rFonts w:hint="eastAsia"/>
          <w:szCs w:val="24"/>
        </w:rPr>
        <w:t>，即</w:t>
      </w:r>
      <w:r w:rsidRPr="00D5682D">
        <w:rPr>
          <w:rFonts w:hint="eastAsia"/>
          <w:szCs w:val="24"/>
        </w:rPr>
        <w:t>混合多端直流系统已客观参与</w:t>
      </w:r>
      <w:r>
        <w:rPr>
          <w:rFonts w:hint="eastAsia"/>
          <w:szCs w:val="24"/>
        </w:rPr>
        <w:t>并且</w:t>
      </w:r>
      <w:r w:rsidRPr="00D5682D">
        <w:rPr>
          <w:rFonts w:hint="eastAsia"/>
          <w:szCs w:val="24"/>
        </w:rPr>
        <w:t>重塑了交流系统的频率动态过程，</w:t>
      </w:r>
      <w:r>
        <w:rPr>
          <w:rFonts w:hint="eastAsia"/>
          <w:szCs w:val="24"/>
        </w:rPr>
        <w:t>其</w:t>
      </w:r>
      <w:r w:rsidRPr="00D5682D">
        <w:rPr>
          <w:rFonts w:hint="eastAsia"/>
          <w:szCs w:val="24"/>
        </w:rPr>
        <w:t>调频效果具有显著的结构性与情景依赖特征。</w:t>
      </w:r>
      <w:r>
        <w:t>在</w:t>
      </w:r>
      <w:r>
        <w:rPr>
          <w:rFonts w:hint="eastAsia"/>
        </w:rPr>
        <w:t>存量常规直流与柔性直流耦合形成的</w:t>
      </w:r>
      <w:r>
        <w:t>混合多端直流系统中，</w:t>
      </w:r>
      <w:r w:rsidRPr="00301625">
        <w:rPr>
          <w:b/>
          <w:bCs/>
          <w:u w:val="single"/>
        </w:rPr>
        <w:t>交流系统频率扰动</w:t>
      </w:r>
      <w:r>
        <w:rPr>
          <w:rFonts w:hint="eastAsia"/>
          <w:b/>
          <w:bCs/>
          <w:u w:val="single"/>
        </w:rPr>
        <w:t>已</w:t>
      </w:r>
      <w:r w:rsidRPr="00301625">
        <w:rPr>
          <w:b/>
          <w:bCs/>
          <w:u w:val="single"/>
        </w:rPr>
        <w:t>不再</w:t>
      </w:r>
      <w:r>
        <w:rPr>
          <w:rFonts w:hint="eastAsia"/>
          <w:b/>
          <w:bCs/>
          <w:u w:val="single"/>
        </w:rPr>
        <w:t>单纯</w:t>
      </w:r>
      <w:r w:rsidRPr="00301625">
        <w:rPr>
          <w:b/>
          <w:bCs/>
          <w:u w:val="single"/>
        </w:rPr>
        <w:t>通过同步机惯量与一次调频过程演化，而是通过多类型换流器的</w:t>
      </w:r>
      <w:r w:rsidRPr="00301625">
        <w:rPr>
          <w:rFonts w:hint="eastAsia"/>
          <w:b/>
          <w:bCs/>
          <w:u w:val="single"/>
        </w:rPr>
        <w:t>聚合</w:t>
      </w:r>
      <w:r w:rsidRPr="00301625">
        <w:rPr>
          <w:b/>
          <w:bCs/>
          <w:u w:val="single"/>
        </w:rPr>
        <w:t>能量响应</w:t>
      </w:r>
      <w:r>
        <w:rPr>
          <w:rFonts w:hint="eastAsia"/>
          <w:b/>
          <w:bCs/>
          <w:u w:val="single"/>
        </w:rPr>
        <w:t>特性</w:t>
      </w:r>
      <w:r w:rsidRPr="00301625">
        <w:rPr>
          <w:b/>
          <w:bCs/>
          <w:u w:val="single"/>
        </w:rPr>
        <w:t>与</w:t>
      </w:r>
      <w:r>
        <w:rPr>
          <w:rFonts w:hint="eastAsia"/>
          <w:b/>
          <w:bCs/>
          <w:u w:val="single"/>
        </w:rPr>
        <w:t>多端</w:t>
      </w:r>
      <w:r w:rsidRPr="00301625">
        <w:rPr>
          <w:b/>
          <w:bCs/>
          <w:u w:val="single"/>
        </w:rPr>
        <w:t>直流</w:t>
      </w:r>
      <w:r>
        <w:rPr>
          <w:rFonts w:hint="eastAsia"/>
          <w:b/>
          <w:bCs/>
          <w:u w:val="single"/>
        </w:rPr>
        <w:t>拓扑</w:t>
      </w:r>
      <w:r w:rsidRPr="00301625">
        <w:rPr>
          <w:b/>
          <w:bCs/>
          <w:u w:val="single"/>
        </w:rPr>
        <w:t>约束，被显化并映射为直流侧电压</w:t>
      </w:r>
      <w:r w:rsidRPr="00301625">
        <w:rPr>
          <w:rFonts w:hint="eastAsia"/>
          <w:b/>
          <w:bCs/>
          <w:u w:val="single"/>
        </w:rPr>
        <w:t>-</w:t>
      </w:r>
      <w:r w:rsidRPr="00301625">
        <w:rPr>
          <w:b/>
          <w:bCs/>
          <w:u w:val="single"/>
        </w:rPr>
        <w:t>功率扰动，</w:t>
      </w:r>
      <w:r>
        <w:rPr>
          <w:rFonts w:hint="eastAsia"/>
          <w:b/>
          <w:bCs/>
          <w:u w:val="single"/>
        </w:rPr>
        <w:t>进而</w:t>
      </w:r>
      <w:r w:rsidRPr="00301625">
        <w:rPr>
          <w:b/>
          <w:bCs/>
          <w:u w:val="single"/>
        </w:rPr>
        <w:t>反馈并</w:t>
      </w:r>
      <w:r>
        <w:rPr>
          <w:rFonts w:hint="eastAsia"/>
          <w:b/>
          <w:bCs/>
          <w:u w:val="single"/>
        </w:rPr>
        <w:t>重塑</w:t>
      </w:r>
      <w:r w:rsidRPr="00301625">
        <w:rPr>
          <w:b/>
          <w:bCs/>
          <w:u w:val="single"/>
        </w:rPr>
        <w:t>交流系统频率动态行为</w:t>
      </w:r>
      <w:r w:rsidRPr="00301625">
        <w:rPr>
          <w:rFonts w:ascii="SimSun" w:eastAsia="SimSun" w:hAnsi="SimSun" w:cs="SimSun" w:hint="eastAsia"/>
          <w:b/>
          <w:bCs/>
          <w:u w:val="single"/>
        </w:rPr>
        <w:t>。</w:t>
      </w:r>
      <w:r>
        <w:rPr>
          <w:rFonts w:hint="eastAsia"/>
          <w:szCs w:val="24"/>
        </w:rPr>
        <w:t>而现</w:t>
      </w:r>
      <w:r w:rsidRPr="00250B49">
        <w:rPr>
          <w:rFonts w:hint="eastAsia"/>
          <w:szCs w:val="24"/>
        </w:rPr>
        <w:t>有将直流系统等效为理想快速功率源的</w:t>
      </w:r>
      <w:r>
        <w:rPr>
          <w:rFonts w:hint="eastAsia"/>
          <w:szCs w:val="24"/>
        </w:rPr>
        <w:t>调频</w:t>
      </w:r>
      <w:r w:rsidRPr="00250B49">
        <w:rPr>
          <w:rFonts w:hint="eastAsia"/>
          <w:szCs w:val="24"/>
        </w:rPr>
        <w:t>分析范式，难以解释频率扰动在直流系统中的传播、显化及反馈机理。</w:t>
      </w:r>
      <w:r w:rsidRPr="00B1148F">
        <w:rPr>
          <w:rFonts w:hint="eastAsia"/>
          <w:szCs w:val="24"/>
        </w:rPr>
        <w:t>尤其在常规直流与柔性直流耦合构成的混合多端直流系统中，交流系统频率信息如何通过换流器能量响应与直流网络约束，在直流侧以电压</w:t>
      </w:r>
      <w:r>
        <w:rPr>
          <w:rFonts w:hint="eastAsia"/>
          <w:szCs w:val="24"/>
        </w:rPr>
        <w:t>-</w:t>
      </w:r>
      <w:r w:rsidRPr="00B1148F">
        <w:rPr>
          <w:rFonts w:hint="eastAsia"/>
          <w:szCs w:val="24"/>
        </w:rPr>
        <w:t>功率</w:t>
      </w:r>
      <w:r>
        <w:rPr>
          <w:rFonts w:hint="eastAsia"/>
          <w:szCs w:val="24"/>
        </w:rPr>
        <w:t>的</w:t>
      </w:r>
      <w:r w:rsidRPr="00B1148F">
        <w:rPr>
          <w:rFonts w:hint="eastAsia"/>
          <w:szCs w:val="24"/>
        </w:rPr>
        <w:t>扰动形式被“映射”并影响系统稳定性，尚缺乏系统性物理建模与理论刻画。该关键机理认知的缺失，已成为制约</w:t>
      </w:r>
      <w:r>
        <w:rPr>
          <w:rFonts w:hint="eastAsia"/>
          <w:szCs w:val="24"/>
        </w:rPr>
        <w:t>混合</w:t>
      </w:r>
      <w:r w:rsidRPr="00B1148F">
        <w:rPr>
          <w:rFonts w:hint="eastAsia"/>
          <w:szCs w:val="24"/>
        </w:rPr>
        <w:t>多端直流系统调频能力可预测设计与工程性能提升的核心科学瓶颈。</w:t>
      </w:r>
    </w:p>
    <w:p w14:paraId="79A511C7" w14:textId="77777777" w:rsidR="00B33823" w:rsidRDefault="00305128" w:rsidP="00305128">
      <w:pPr>
        <w:snapToGrid w:val="0"/>
        <w:spacing w:line="440" w:lineRule="exact"/>
        <w:ind w:firstLineChars="200" w:firstLine="480"/>
        <w:rPr>
          <w:szCs w:val="24"/>
        </w:rPr>
      </w:pPr>
      <w:r>
        <w:rPr>
          <w:rFonts w:hint="eastAsia"/>
          <w:szCs w:val="24"/>
          <w:highlight w:val="darkGray"/>
        </w:rPr>
        <w:lastRenderedPageBreak/>
        <w:t>从机理层面看</w:t>
      </w:r>
      <w:r w:rsidRPr="00305128">
        <w:rPr>
          <w:rFonts w:hint="eastAsia"/>
          <w:szCs w:val="24"/>
        </w:rPr>
        <w:t>，现有交流系统调频理论建立在同步机惯量响应与一次调频备用主导的假设之上，通常将非同步设备的调频作用等效为理想、快速的功率注入过程。在混合多端直流系统深度接入的条件下，直流系统通过多类型换流器的能量暂态响应及直流网络耦合，已实质性参与并改变了交流</w:t>
      </w:r>
      <w:r w:rsidR="0052470E">
        <w:rPr>
          <w:rFonts w:hint="eastAsia"/>
          <w:szCs w:val="24"/>
        </w:rPr>
        <w:t>侧</w:t>
      </w:r>
      <w:r w:rsidRPr="00305128">
        <w:rPr>
          <w:rFonts w:hint="eastAsia"/>
          <w:szCs w:val="24"/>
        </w:rPr>
        <w:t>的频率动态演化过程。频率扰动不再仅由同步机和负荷特性所决定，而是通过换流器能量响应与直流电压</w:t>
      </w:r>
      <w:r w:rsidR="005C7B07">
        <w:rPr>
          <w:rFonts w:hint="eastAsia"/>
          <w:szCs w:val="24"/>
        </w:rPr>
        <w:t>-</w:t>
      </w:r>
      <w:r w:rsidRPr="00305128">
        <w:rPr>
          <w:rFonts w:hint="eastAsia"/>
          <w:szCs w:val="24"/>
        </w:rPr>
        <w:t>功率耦合关系被显化、传播并反馈至交流系统。</w:t>
      </w:r>
    </w:p>
    <w:p w14:paraId="3380C37B" w14:textId="5B2A1CF0" w:rsidR="00305128" w:rsidRDefault="00A37D3D" w:rsidP="00305128">
      <w:pPr>
        <w:snapToGrid w:val="0"/>
        <w:spacing w:line="440" w:lineRule="exact"/>
        <w:ind w:firstLineChars="200" w:firstLine="480"/>
        <w:rPr>
          <w:szCs w:val="24"/>
        </w:rPr>
      </w:pPr>
      <w:r>
        <w:rPr>
          <w:rFonts w:hint="eastAsia"/>
          <w:szCs w:val="24"/>
        </w:rPr>
        <w:t>在</w:t>
      </w:r>
      <w:r w:rsidR="00305128" w:rsidRPr="00305128">
        <w:rPr>
          <w:rFonts w:hint="eastAsia"/>
          <w:szCs w:val="24"/>
        </w:rPr>
        <w:t>此背景下，混合多端直流系统主动支撑交流系统调频的核心科学问题集中体现在以下三个相互关联但机理各异的方面：</w:t>
      </w:r>
    </w:p>
    <w:p w14:paraId="47BC6F0B" w14:textId="305379F2" w:rsidR="00176542" w:rsidRPr="007C471C" w:rsidRDefault="00EA2CD8" w:rsidP="00EA2CD8">
      <w:pPr>
        <w:snapToGrid w:val="0"/>
        <w:spacing w:line="440" w:lineRule="exact"/>
        <w:ind w:firstLineChars="175" w:firstLine="422"/>
        <w:rPr>
          <w:b/>
          <w:bCs/>
          <w:szCs w:val="24"/>
        </w:rPr>
      </w:pPr>
      <w:r w:rsidRPr="00D14738">
        <w:rPr>
          <w:rFonts w:hint="eastAsia"/>
          <w:b/>
          <w:bCs/>
          <w:szCs w:val="24"/>
        </w:rPr>
        <w:t>（</w:t>
      </w:r>
      <w:r w:rsidRPr="00D14738">
        <w:rPr>
          <w:rFonts w:hint="eastAsia"/>
          <w:b/>
          <w:bCs/>
          <w:szCs w:val="24"/>
        </w:rPr>
        <w:t>1</w:t>
      </w:r>
      <w:r w:rsidRPr="00D14738">
        <w:rPr>
          <w:rFonts w:hint="eastAsia"/>
          <w:b/>
          <w:bCs/>
          <w:szCs w:val="24"/>
        </w:rPr>
        <w:t>）</w:t>
      </w:r>
      <w:r w:rsidR="00120B4C">
        <w:rPr>
          <w:rFonts w:hint="eastAsia"/>
          <w:b/>
          <w:bCs/>
          <w:szCs w:val="24"/>
        </w:rPr>
        <w:t>换流</w:t>
      </w:r>
      <w:r w:rsidR="00176542" w:rsidRPr="00D14738">
        <w:rPr>
          <w:rFonts w:hint="eastAsia"/>
          <w:b/>
          <w:bCs/>
          <w:szCs w:val="24"/>
        </w:rPr>
        <w:t>侧</w:t>
      </w:r>
      <w:r w:rsidR="00F12F03">
        <w:rPr>
          <w:rFonts w:hint="eastAsia"/>
          <w:b/>
          <w:bCs/>
          <w:szCs w:val="24"/>
        </w:rPr>
        <w:t>与</w:t>
      </w:r>
      <w:r w:rsidR="00176542" w:rsidRPr="00D14738">
        <w:rPr>
          <w:rFonts w:hint="eastAsia"/>
          <w:b/>
          <w:bCs/>
          <w:szCs w:val="24"/>
        </w:rPr>
        <w:t>分区</w:t>
      </w:r>
      <w:r w:rsidR="00746EDE">
        <w:rPr>
          <w:rFonts w:hint="eastAsia"/>
          <w:b/>
          <w:bCs/>
          <w:szCs w:val="24"/>
        </w:rPr>
        <w:t>电网</w:t>
      </w:r>
      <w:r w:rsidR="00F12F03">
        <w:rPr>
          <w:rFonts w:hint="eastAsia"/>
          <w:b/>
          <w:bCs/>
          <w:szCs w:val="24"/>
        </w:rPr>
        <w:t>资源</w:t>
      </w:r>
      <w:r w:rsidR="007D47D9">
        <w:rPr>
          <w:rFonts w:hint="eastAsia"/>
          <w:b/>
          <w:bCs/>
          <w:szCs w:val="24"/>
        </w:rPr>
        <w:t>协同</w:t>
      </w:r>
      <w:r w:rsidR="00F12F03">
        <w:rPr>
          <w:rFonts w:hint="eastAsia"/>
          <w:b/>
          <w:bCs/>
          <w:szCs w:val="24"/>
        </w:rPr>
        <w:t>调频</w:t>
      </w:r>
      <w:r w:rsidR="007D47D9">
        <w:rPr>
          <w:rFonts w:hint="eastAsia"/>
          <w:b/>
          <w:bCs/>
          <w:szCs w:val="24"/>
        </w:rPr>
        <w:t>的</w:t>
      </w:r>
      <w:r w:rsidR="00713D3A">
        <w:rPr>
          <w:rFonts w:hint="eastAsia"/>
          <w:b/>
          <w:bCs/>
          <w:szCs w:val="24"/>
        </w:rPr>
        <w:t>时序</w:t>
      </w:r>
      <w:r w:rsidR="0069579E">
        <w:rPr>
          <w:rFonts w:hint="eastAsia"/>
          <w:b/>
          <w:bCs/>
          <w:szCs w:val="24"/>
        </w:rPr>
        <w:t>演化</w:t>
      </w:r>
      <w:r w:rsidR="0073696D">
        <w:rPr>
          <w:rFonts w:hint="eastAsia"/>
          <w:b/>
          <w:bCs/>
          <w:szCs w:val="24"/>
        </w:rPr>
        <w:t>过程</w:t>
      </w:r>
      <w:r w:rsidR="00DC2C03">
        <w:rPr>
          <w:rFonts w:hint="eastAsia"/>
          <w:b/>
          <w:bCs/>
          <w:szCs w:val="24"/>
        </w:rPr>
        <w:t>不清</w:t>
      </w:r>
      <w:r>
        <w:rPr>
          <w:rFonts w:hint="eastAsia"/>
          <w:szCs w:val="24"/>
        </w:rPr>
        <w:t>（</w:t>
      </w:r>
      <w:r w:rsidR="000A06DF">
        <w:rPr>
          <w:rFonts w:hint="eastAsia"/>
          <w:szCs w:val="24"/>
        </w:rPr>
        <w:t>时间</w:t>
      </w:r>
      <w:r w:rsidR="00160120">
        <w:rPr>
          <w:rFonts w:hint="eastAsia"/>
          <w:szCs w:val="24"/>
        </w:rPr>
        <w:t>响应维度</w:t>
      </w:r>
      <w:r>
        <w:rPr>
          <w:rFonts w:hint="eastAsia"/>
          <w:szCs w:val="24"/>
        </w:rPr>
        <w:t>）</w:t>
      </w:r>
    </w:p>
    <w:p w14:paraId="22FCC32D" w14:textId="7B3E9583" w:rsidR="00176542" w:rsidRPr="00FD1BB9" w:rsidRDefault="00176542" w:rsidP="00176542">
      <w:pPr>
        <w:snapToGrid w:val="0"/>
        <w:spacing w:line="440" w:lineRule="exact"/>
        <w:ind w:firstLineChars="200" w:firstLine="480"/>
        <w:rPr>
          <w:szCs w:val="24"/>
        </w:rPr>
      </w:pPr>
      <w:r w:rsidRPr="001B753A">
        <w:rPr>
          <w:rFonts w:hint="eastAsia"/>
          <w:szCs w:val="24"/>
        </w:rPr>
        <w:t>混合多端直流系统跨越多个交流分区，其调频作用不仅体现在各交流分区内部的频率支撑层面，还通过直流通道影响分区间的功率平衡与频率演化过程。换流站依托频率</w:t>
      </w:r>
      <w:r w:rsidRPr="001B753A">
        <w:rPr>
          <w:rFonts w:hint="eastAsia"/>
          <w:szCs w:val="24"/>
        </w:rPr>
        <w:t>-</w:t>
      </w:r>
      <w:r w:rsidRPr="001B753A">
        <w:rPr>
          <w:rFonts w:hint="eastAsia"/>
          <w:szCs w:val="24"/>
        </w:rPr>
        <w:t>电压的自然镜面映射机制感知对端频率扰动，使直流系统在扰动初期即可介入受扰分区调频，通过快速功率调节抑制频率跌落，并在后续阶段逐步过渡至受扰分区内部调频资源的</w:t>
      </w:r>
      <w:r w:rsidR="006137E8">
        <w:rPr>
          <w:rFonts w:hint="eastAsia"/>
          <w:szCs w:val="24"/>
        </w:rPr>
        <w:t>主导</w:t>
      </w:r>
      <w:r w:rsidRPr="001B753A">
        <w:rPr>
          <w:rFonts w:hint="eastAsia"/>
          <w:szCs w:val="24"/>
        </w:rPr>
        <w:t>接管。受交流分区电网强度、直流落点位置及控制策略差异影响，换流侧调频响应与交流系统惯量响应及一次调频过程在时间尺度与作用范围上呈现显著的分级与解耦特性。如何精确</w:t>
      </w:r>
      <w:r w:rsidR="00145536">
        <w:rPr>
          <w:rFonts w:hint="eastAsia"/>
          <w:szCs w:val="24"/>
        </w:rPr>
        <w:t>刻画</w:t>
      </w:r>
      <w:r w:rsidRPr="001B753A">
        <w:rPr>
          <w:rFonts w:hint="eastAsia"/>
          <w:szCs w:val="24"/>
        </w:rPr>
        <w:t>频率</w:t>
      </w:r>
      <w:r w:rsidRPr="001B753A">
        <w:rPr>
          <w:rFonts w:hint="eastAsia"/>
          <w:szCs w:val="24"/>
        </w:rPr>
        <w:t>-</w:t>
      </w:r>
      <w:r w:rsidRPr="001B753A">
        <w:rPr>
          <w:rFonts w:hint="eastAsia"/>
          <w:szCs w:val="24"/>
        </w:rPr>
        <w:t>电压镜面映射的动态感知机理，据此实现情境依赖型分级调频响应的快速</w:t>
      </w:r>
      <w:r w:rsidR="00F20C0C">
        <w:rPr>
          <w:rFonts w:hint="eastAsia"/>
          <w:szCs w:val="24"/>
        </w:rPr>
        <w:t>、</w:t>
      </w:r>
      <w:r w:rsidRPr="001B753A">
        <w:rPr>
          <w:rFonts w:hint="eastAsia"/>
          <w:szCs w:val="24"/>
        </w:rPr>
        <w:t>稳定协同，仍缺乏系统性的理论</w:t>
      </w:r>
      <w:r w:rsidR="00145536">
        <w:rPr>
          <w:rFonts w:hint="eastAsia"/>
          <w:szCs w:val="24"/>
        </w:rPr>
        <w:t>判别依据</w:t>
      </w:r>
      <w:r w:rsidRPr="001B753A">
        <w:rPr>
          <w:rFonts w:hint="eastAsia"/>
          <w:szCs w:val="24"/>
        </w:rPr>
        <w:t>与分析框架。</w:t>
      </w:r>
    </w:p>
    <w:p w14:paraId="1A139A88" w14:textId="344AF4E9" w:rsidR="00CC32CA" w:rsidRPr="0004135C" w:rsidRDefault="00CC32CA" w:rsidP="00CC32CA">
      <w:pPr>
        <w:snapToGrid w:val="0"/>
        <w:spacing w:line="440" w:lineRule="exact"/>
        <w:ind w:firstLine="420"/>
        <w:rPr>
          <w:szCs w:val="24"/>
        </w:rPr>
      </w:pPr>
      <w:r w:rsidRPr="00D14738">
        <w:rPr>
          <w:rFonts w:hint="eastAsia"/>
          <w:b/>
          <w:bCs/>
          <w:szCs w:val="24"/>
        </w:rPr>
        <w:t>（</w:t>
      </w:r>
      <w:r w:rsidRPr="00D14738">
        <w:rPr>
          <w:rFonts w:hint="eastAsia"/>
          <w:b/>
          <w:bCs/>
          <w:szCs w:val="24"/>
        </w:rPr>
        <w:t>2</w:t>
      </w:r>
      <w:r w:rsidRPr="00D14738">
        <w:rPr>
          <w:rFonts w:hint="eastAsia"/>
          <w:b/>
          <w:bCs/>
          <w:szCs w:val="24"/>
        </w:rPr>
        <w:t>）多</w:t>
      </w:r>
      <w:r w:rsidR="00ED523C">
        <w:rPr>
          <w:rFonts w:hint="eastAsia"/>
          <w:b/>
          <w:bCs/>
          <w:szCs w:val="24"/>
        </w:rPr>
        <w:t>端口</w:t>
      </w:r>
      <w:r w:rsidRPr="00D14738">
        <w:rPr>
          <w:rFonts w:hint="eastAsia"/>
          <w:b/>
          <w:bCs/>
          <w:szCs w:val="24"/>
        </w:rPr>
        <w:t>换流站并行</w:t>
      </w:r>
      <w:r w:rsidR="00F336EB">
        <w:rPr>
          <w:rFonts w:hint="eastAsia"/>
          <w:b/>
          <w:bCs/>
          <w:szCs w:val="24"/>
        </w:rPr>
        <w:t>参与</w:t>
      </w:r>
      <w:r w:rsidRPr="00D14738">
        <w:rPr>
          <w:rFonts w:hint="eastAsia"/>
          <w:b/>
          <w:bCs/>
          <w:szCs w:val="24"/>
        </w:rPr>
        <w:t>调频</w:t>
      </w:r>
      <w:r w:rsidR="00F336EB">
        <w:rPr>
          <w:rFonts w:hint="eastAsia"/>
          <w:b/>
          <w:bCs/>
          <w:szCs w:val="24"/>
        </w:rPr>
        <w:t>响应</w:t>
      </w:r>
      <w:r w:rsidRPr="00D14738">
        <w:rPr>
          <w:rFonts w:hint="eastAsia"/>
          <w:b/>
          <w:bCs/>
          <w:szCs w:val="24"/>
        </w:rPr>
        <w:t>的</w:t>
      </w:r>
      <w:r w:rsidR="00607D42">
        <w:rPr>
          <w:rFonts w:hint="eastAsia"/>
          <w:b/>
          <w:bCs/>
          <w:szCs w:val="24"/>
        </w:rPr>
        <w:t>竞合</w:t>
      </w:r>
      <w:r w:rsidRPr="00D14738">
        <w:rPr>
          <w:rFonts w:hint="eastAsia"/>
          <w:b/>
          <w:bCs/>
          <w:szCs w:val="24"/>
        </w:rPr>
        <w:t>响应机制</w:t>
      </w:r>
      <w:r w:rsidR="00F336EB">
        <w:rPr>
          <w:rFonts w:hint="eastAsia"/>
          <w:b/>
          <w:bCs/>
          <w:szCs w:val="24"/>
        </w:rPr>
        <w:t>缺失</w:t>
      </w:r>
      <w:r w:rsidRPr="0004135C">
        <w:rPr>
          <w:rFonts w:hint="eastAsia"/>
          <w:szCs w:val="24"/>
        </w:rPr>
        <w:t>（空间模态维度）</w:t>
      </w:r>
    </w:p>
    <w:p w14:paraId="7D1C0EAC" w14:textId="7257F72E" w:rsidR="00CC32CA" w:rsidRDefault="00CC32CA" w:rsidP="00CC32CA">
      <w:pPr>
        <w:snapToGrid w:val="0"/>
        <w:spacing w:line="440" w:lineRule="exact"/>
        <w:ind w:firstLineChars="200" w:firstLine="480"/>
        <w:rPr>
          <w:szCs w:val="24"/>
        </w:rPr>
      </w:pPr>
      <w:r w:rsidRPr="001B753A">
        <w:rPr>
          <w:rFonts w:hint="eastAsia"/>
          <w:szCs w:val="24"/>
        </w:rPr>
        <w:t>多端口换流设备在控制特性、交流系统电网强度及调频约束条件等方面的显著差异，使多端直流系统中各换流站的调频响应经由直流电压</w:t>
      </w:r>
      <w:r w:rsidRPr="001B753A">
        <w:rPr>
          <w:rFonts w:hint="eastAsia"/>
          <w:szCs w:val="24"/>
        </w:rPr>
        <w:t>-</w:t>
      </w:r>
      <w:r w:rsidRPr="001B753A">
        <w:rPr>
          <w:rFonts w:hint="eastAsia"/>
          <w:szCs w:val="24"/>
        </w:rPr>
        <w:t>功率耦合关系相互作用，表现出并行调频竞争与复杂动态交互特性。多换流站</w:t>
      </w:r>
      <w:r w:rsidR="006137E8">
        <w:rPr>
          <w:rFonts w:hint="eastAsia"/>
          <w:szCs w:val="24"/>
        </w:rPr>
        <w:t>同时</w:t>
      </w:r>
      <w:r w:rsidRPr="001B753A">
        <w:rPr>
          <w:rFonts w:hint="eastAsia"/>
          <w:szCs w:val="24"/>
        </w:rPr>
        <w:t>参与调频时，调频功率在直流端口间的非均匀分配可能引发局部过度响应，削弱</w:t>
      </w:r>
      <w:r>
        <w:rPr>
          <w:rFonts w:hint="eastAsia"/>
          <w:szCs w:val="24"/>
        </w:rPr>
        <w:t>系统</w:t>
      </w:r>
      <w:r w:rsidRPr="001B753A">
        <w:rPr>
          <w:rFonts w:hint="eastAsia"/>
          <w:szCs w:val="24"/>
        </w:rPr>
        <w:t>整体调频效能，甚至诱发</w:t>
      </w:r>
      <w:r>
        <w:rPr>
          <w:rFonts w:hint="eastAsia"/>
          <w:szCs w:val="24"/>
        </w:rPr>
        <w:t>严重</w:t>
      </w:r>
      <w:r w:rsidRPr="001B753A">
        <w:rPr>
          <w:rFonts w:hint="eastAsia"/>
          <w:szCs w:val="24"/>
        </w:rPr>
        <w:t>动态稳定问题。避免局部分区受扰下的竞争性调频响应，关键在于揭示多端直流系统调频域与电压域边界条件的耦合机理</w:t>
      </w:r>
      <w:r>
        <w:rPr>
          <w:rFonts w:hint="eastAsia"/>
          <w:szCs w:val="24"/>
        </w:rPr>
        <w:t>以及调频功率分配</w:t>
      </w:r>
      <w:r w:rsidRPr="001B753A">
        <w:rPr>
          <w:rFonts w:hint="eastAsia"/>
          <w:szCs w:val="24"/>
        </w:rPr>
        <w:t>的</w:t>
      </w:r>
      <w:r w:rsidR="00D10E90">
        <w:rPr>
          <w:rFonts w:hint="eastAsia"/>
          <w:szCs w:val="24"/>
        </w:rPr>
        <w:t>竞合</w:t>
      </w:r>
      <w:r w:rsidRPr="001B753A">
        <w:rPr>
          <w:rFonts w:hint="eastAsia"/>
          <w:szCs w:val="24"/>
        </w:rPr>
        <w:t>主导演化机制。然而，现有研究缺乏对多端协同与非协同控制条件下换流站调频响应主导机理及稳定性边界的统一刻画，未形成能够判别多端直流调频行为由“竞争”向“协同”转化条件的</w:t>
      </w:r>
      <w:r>
        <w:rPr>
          <w:rFonts w:hint="eastAsia"/>
          <w:szCs w:val="24"/>
        </w:rPr>
        <w:t>可</w:t>
      </w:r>
      <w:r w:rsidR="00FC1E37">
        <w:rPr>
          <w:rFonts w:hint="eastAsia"/>
          <w:szCs w:val="24"/>
        </w:rPr>
        <w:t>判别</w:t>
      </w:r>
      <w:r>
        <w:rPr>
          <w:rFonts w:hint="eastAsia"/>
          <w:szCs w:val="24"/>
        </w:rPr>
        <w:t>区域</w:t>
      </w:r>
      <w:r w:rsidRPr="001B753A">
        <w:rPr>
          <w:rFonts w:hint="eastAsia"/>
          <w:szCs w:val="24"/>
        </w:rPr>
        <w:t>。</w:t>
      </w:r>
    </w:p>
    <w:p w14:paraId="4D875B91" w14:textId="48E98DDE" w:rsidR="00902407" w:rsidRPr="00EA2CD8" w:rsidRDefault="00CC32CA" w:rsidP="00EA2CD8">
      <w:pPr>
        <w:snapToGrid w:val="0"/>
        <w:spacing w:line="440" w:lineRule="exact"/>
        <w:ind w:firstLineChars="200" w:firstLine="482"/>
        <w:rPr>
          <w:szCs w:val="24"/>
        </w:rPr>
      </w:pPr>
      <w:r w:rsidRPr="00D14738">
        <w:rPr>
          <w:rFonts w:hint="eastAsia"/>
          <w:b/>
          <w:bCs/>
          <w:szCs w:val="24"/>
        </w:rPr>
        <w:t>（</w:t>
      </w:r>
      <w:r w:rsidRPr="00D14738">
        <w:rPr>
          <w:rFonts w:hint="eastAsia"/>
          <w:b/>
          <w:bCs/>
          <w:szCs w:val="24"/>
        </w:rPr>
        <w:t>3</w:t>
      </w:r>
      <w:r w:rsidRPr="00D14738">
        <w:rPr>
          <w:rFonts w:hint="eastAsia"/>
          <w:b/>
          <w:bCs/>
          <w:szCs w:val="24"/>
        </w:rPr>
        <w:t>）</w:t>
      </w:r>
      <w:r w:rsidR="007C6FDA">
        <w:rPr>
          <w:rFonts w:hint="eastAsia"/>
          <w:b/>
          <w:bCs/>
          <w:szCs w:val="24"/>
        </w:rPr>
        <w:t>直流</w:t>
      </w:r>
      <w:r w:rsidR="00AF5234">
        <w:rPr>
          <w:rFonts w:hint="eastAsia"/>
          <w:b/>
          <w:bCs/>
          <w:szCs w:val="24"/>
        </w:rPr>
        <w:t>频率信号析出</w:t>
      </w:r>
      <w:r w:rsidR="00964EF2">
        <w:rPr>
          <w:rFonts w:hint="eastAsia"/>
          <w:b/>
          <w:bCs/>
          <w:szCs w:val="24"/>
        </w:rPr>
        <w:t>时延</w:t>
      </w:r>
      <w:r w:rsidR="0069579E">
        <w:rPr>
          <w:rFonts w:hint="eastAsia"/>
          <w:b/>
          <w:bCs/>
          <w:szCs w:val="24"/>
        </w:rPr>
        <w:t>对</w:t>
      </w:r>
      <w:r w:rsidR="00174236">
        <w:rPr>
          <w:rFonts w:hint="eastAsia"/>
          <w:b/>
          <w:bCs/>
          <w:szCs w:val="24"/>
        </w:rPr>
        <w:t>等效</w:t>
      </w:r>
      <w:r w:rsidR="00902407" w:rsidRPr="00D14738">
        <w:rPr>
          <w:rFonts w:hint="eastAsia"/>
          <w:b/>
          <w:bCs/>
          <w:szCs w:val="24"/>
        </w:rPr>
        <w:t>调频</w:t>
      </w:r>
      <w:r w:rsidR="00174236">
        <w:rPr>
          <w:rFonts w:hint="eastAsia"/>
          <w:b/>
          <w:bCs/>
          <w:szCs w:val="24"/>
        </w:rPr>
        <w:t>容量</w:t>
      </w:r>
      <w:r w:rsidR="006B4C28">
        <w:rPr>
          <w:rFonts w:hint="eastAsia"/>
          <w:b/>
          <w:bCs/>
          <w:szCs w:val="24"/>
        </w:rPr>
        <w:t>的</w:t>
      </w:r>
      <w:r w:rsidR="00174236">
        <w:rPr>
          <w:rFonts w:hint="eastAsia"/>
          <w:b/>
          <w:bCs/>
          <w:szCs w:val="24"/>
        </w:rPr>
        <w:t>减损</w:t>
      </w:r>
      <w:r w:rsidR="00E36554">
        <w:rPr>
          <w:rFonts w:hint="eastAsia"/>
          <w:b/>
          <w:bCs/>
          <w:szCs w:val="24"/>
        </w:rPr>
        <w:t>机理</w:t>
      </w:r>
      <w:r w:rsidR="00511F24">
        <w:rPr>
          <w:rFonts w:hint="eastAsia"/>
          <w:b/>
          <w:bCs/>
          <w:szCs w:val="24"/>
        </w:rPr>
        <w:t>不明</w:t>
      </w:r>
      <w:r w:rsidR="00EA2CD8">
        <w:rPr>
          <w:rFonts w:hint="eastAsia"/>
          <w:szCs w:val="24"/>
        </w:rPr>
        <w:t>（</w:t>
      </w:r>
      <w:r w:rsidR="000A06DF">
        <w:rPr>
          <w:rFonts w:hint="eastAsia"/>
          <w:szCs w:val="24"/>
        </w:rPr>
        <w:t>容量</w:t>
      </w:r>
      <w:r w:rsidR="00B85AE9">
        <w:rPr>
          <w:rFonts w:hint="eastAsia"/>
          <w:szCs w:val="24"/>
        </w:rPr>
        <w:t>补偿</w:t>
      </w:r>
      <w:r w:rsidR="00160120">
        <w:rPr>
          <w:rFonts w:hint="eastAsia"/>
          <w:szCs w:val="24"/>
        </w:rPr>
        <w:t>维度</w:t>
      </w:r>
      <w:r w:rsidR="00EA2CD8">
        <w:rPr>
          <w:rFonts w:hint="eastAsia"/>
          <w:szCs w:val="24"/>
        </w:rPr>
        <w:t>）</w:t>
      </w:r>
    </w:p>
    <w:p w14:paraId="13CB5C8C" w14:textId="5CD00EBC" w:rsidR="00F04288" w:rsidRDefault="00CE5908" w:rsidP="00767C00">
      <w:pPr>
        <w:snapToGrid w:val="0"/>
        <w:spacing w:line="440" w:lineRule="exact"/>
        <w:ind w:firstLineChars="200" w:firstLine="480"/>
        <w:rPr>
          <w:rFonts w:ascii="SimSun" w:eastAsia="SimSun" w:hAnsi="SimSun" w:cs="SimSun"/>
        </w:rPr>
      </w:pPr>
      <w:r>
        <w:t>直流系统通过调节换流器控制参数或优化触发角，能够</w:t>
      </w:r>
      <w:r w:rsidR="006F7AE8">
        <w:rPr>
          <w:rFonts w:hint="eastAsia"/>
        </w:rPr>
        <w:t>在不依赖</w:t>
      </w:r>
      <w:r>
        <w:t>同步机机械惯量约束</w:t>
      </w:r>
      <w:r w:rsidR="005360C3">
        <w:rPr>
          <w:rFonts w:hint="eastAsia"/>
        </w:rPr>
        <w:t>前提下</w:t>
      </w:r>
      <w:r>
        <w:t>，实现</w:t>
      </w:r>
      <w:r w:rsidR="005A493C">
        <w:rPr>
          <w:rFonts w:hint="eastAsia"/>
        </w:rPr>
        <w:t>调频</w:t>
      </w:r>
      <w:r>
        <w:t>功率</w:t>
      </w:r>
      <w:r w:rsidR="005A493C">
        <w:rPr>
          <w:rFonts w:hint="eastAsia"/>
        </w:rPr>
        <w:t>的</w:t>
      </w:r>
      <w:r>
        <w:t>快速双向</w:t>
      </w:r>
      <w:r w:rsidR="005A493C">
        <w:rPr>
          <w:rFonts w:hint="eastAsia"/>
        </w:rPr>
        <w:t>调</w:t>
      </w:r>
      <w:r>
        <w:t>控，进而构建直流侧电磁能量与交流</w:t>
      </w:r>
      <w:r>
        <w:lastRenderedPageBreak/>
        <w:t>侧转子动能的瞬态交互通道。直流介入调频</w:t>
      </w:r>
      <w:r w:rsidR="00873491">
        <w:rPr>
          <w:rFonts w:hint="eastAsia"/>
        </w:rPr>
        <w:t>深度</w:t>
      </w:r>
      <w:r>
        <w:t>依赖对</w:t>
      </w:r>
      <w:r w:rsidR="005360C3">
        <w:rPr>
          <w:rFonts w:hint="eastAsia"/>
        </w:rPr>
        <w:t>环流侧电压</w:t>
      </w:r>
      <w:r>
        <w:t>扰动信号的实时、精确辨识。受限于测量噪声滤波算法、锁相环动态响应及复杂网架下的</w:t>
      </w:r>
      <w:r w:rsidR="00DB06CA">
        <w:rPr>
          <w:rFonts w:hint="eastAsia"/>
        </w:rPr>
        <w:t>距离阻抗</w:t>
      </w:r>
      <w:r>
        <w:t>约束，频率信号的提取过程存在不可忽视的</w:t>
      </w:r>
      <w:r w:rsidRPr="00DB06CA">
        <w:t>暂态时滞</w:t>
      </w:r>
      <w:r>
        <w:t>。这种时延效应不仅削弱直流侧电磁能量对电网的瞬态支撑强度，更易导致直流调频功率馈入与交流系统原生惯量响应产生</w:t>
      </w:r>
      <w:r w:rsidRPr="00DB06CA">
        <w:t>相位失配</w:t>
      </w:r>
      <w:r>
        <w:t>，</w:t>
      </w:r>
      <w:r w:rsidR="00DB06CA">
        <w:rPr>
          <w:rFonts w:hint="eastAsia"/>
        </w:rPr>
        <w:t>进而</w:t>
      </w:r>
      <w:r>
        <w:t>诱发功率振荡甚至系统失稳。</w:t>
      </w:r>
      <w:r w:rsidR="00873491">
        <w:rPr>
          <w:rFonts w:hint="eastAsia"/>
        </w:rPr>
        <w:t>然而</w:t>
      </w:r>
      <w:r>
        <w:t>，时延环节对直流等效调频容量的</w:t>
      </w:r>
      <w:r w:rsidR="00DB06CA">
        <w:rPr>
          <w:rFonts w:hint="eastAsia"/>
        </w:rPr>
        <w:t>“</w:t>
      </w:r>
      <w:r>
        <w:t>能力减损</w:t>
      </w:r>
      <w:r w:rsidR="00DB06CA">
        <w:rPr>
          <w:rFonts w:hint="eastAsia"/>
        </w:rPr>
        <w:t>”</w:t>
      </w:r>
      <w:r>
        <w:t>机理尚不清晰，亟需建立考虑辨识时延的直流调频能力表征模型与鲁棒补偿逻辑</w:t>
      </w:r>
      <w:r>
        <w:rPr>
          <w:rFonts w:ascii="SimSun" w:eastAsia="SimSun" w:hAnsi="SimSun" w:cs="SimSun" w:hint="eastAsia"/>
        </w:rPr>
        <w:t>。</w:t>
      </w:r>
    </w:p>
    <w:p w14:paraId="068B516B" w14:textId="77777777" w:rsidR="00F04288" w:rsidRPr="00E930EA" w:rsidRDefault="00F04288" w:rsidP="00767C00">
      <w:pPr>
        <w:snapToGrid w:val="0"/>
        <w:spacing w:line="440" w:lineRule="exact"/>
        <w:ind w:firstLineChars="200" w:firstLine="480"/>
        <w:rPr>
          <w:rFonts w:ascii="SimSun" w:eastAsia="SimSun" w:hAnsi="SimSun" w:cs="SimSun"/>
        </w:rPr>
      </w:pPr>
    </w:p>
    <w:bookmarkEnd w:id="1"/>
    <w:permEnd w:id="1511865046"/>
    <w:p w14:paraId="6AAAB397" w14:textId="77777777" w:rsidR="004A01D0" w:rsidRDefault="005C48F4">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（二）研究内容：</w:t>
      </w:r>
    </w:p>
    <w:p w14:paraId="31B8AAE8" w14:textId="77777777" w:rsidR="004A01D0" w:rsidRDefault="005C48F4">
      <w:pPr>
        <w:snapToGrid w:val="0"/>
        <w:spacing w:line="440" w:lineRule="exact"/>
        <w:ind w:firstLineChars="200" w:firstLine="560"/>
        <w:rPr>
          <w:rFonts w:ascii="KaiTi" w:hAnsi="KaiTi" w:cs="KaiTi_GB2312"/>
          <w:color w:val="0070C0"/>
          <w:sz w:val="28"/>
          <w:szCs w:val="28"/>
        </w:rPr>
      </w:pPr>
      <w:r>
        <w:rPr>
          <w:rFonts w:ascii="KaiTi" w:hAnsi="KaiTi" w:hint="eastAsia"/>
          <w:color w:val="0070C0"/>
          <w:sz w:val="28"/>
          <w:szCs w:val="28"/>
        </w:rPr>
        <w:t>（提纲不做限制，请按照研究工作的自身逻辑撰写。应提炼出特色与创新点、年度研究计划）</w:t>
      </w:r>
    </w:p>
    <w:p w14:paraId="61418A9C" w14:textId="443A34E9" w:rsidR="009D611B" w:rsidRDefault="00117B9D" w:rsidP="00DA5B07">
      <w:pPr>
        <w:snapToGrid w:val="0"/>
        <w:spacing w:line="440" w:lineRule="exact"/>
        <w:ind w:firstLineChars="200" w:firstLine="480"/>
        <w:rPr>
          <w:szCs w:val="24"/>
        </w:rPr>
      </w:pPr>
      <w:permStart w:id="196959391" w:edGrp="everyone"/>
      <w:r>
        <w:rPr>
          <w:rFonts w:hint="eastAsia"/>
          <w:szCs w:val="24"/>
        </w:rPr>
        <w:t>本</w:t>
      </w:r>
      <w:r w:rsidRPr="00117B9D">
        <w:rPr>
          <w:szCs w:val="24"/>
        </w:rPr>
        <w:t>项目围绕</w:t>
      </w:r>
      <w:r w:rsidRPr="00117B9D">
        <w:rPr>
          <w:b/>
          <w:bCs/>
          <w:szCs w:val="24"/>
        </w:rPr>
        <w:t>混合多端直流系统频率</w:t>
      </w:r>
      <w:r w:rsidR="00770A1A">
        <w:rPr>
          <w:rFonts w:hint="eastAsia"/>
          <w:b/>
          <w:bCs/>
          <w:szCs w:val="24"/>
        </w:rPr>
        <w:t>-</w:t>
      </w:r>
      <w:r w:rsidRPr="00117B9D">
        <w:rPr>
          <w:b/>
          <w:bCs/>
          <w:szCs w:val="24"/>
        </w:rPr>
        <w:t>电压镜面映射</w:t>
      </w:r>
      <w:r w:rsidR="00226E57">
        <w:rPr>
          <w:rFonts w:hint="eastAsia"/>
          <w:b/>
          <w:bCs/>
          <w:szCs w:val="24"/>
        </w:rPr>
        <w:t>与调频时序演化</w:t>
      </w:r>
      <w:r w:rsidRPr="00117B9D">
        <w:rPr>
          <w:b/>
          <w:bCs/>
          <w:szCs w:val="24"/>
        </w:rPr>
        <w:t>、调频域</w:t>
      </w:r>
      <w:r w:rsidR="00770A1A">
        <w:rPr>
          <w:rFonts w:hint="eastAsia"/>
          <w:b/>
          <w:bCs/>
          <w:szCs w:val="24"/>
        </w:rPr>
        <w:t>-</w:t>
      </w:r>
      <w:r w:rsidRPr="00117B9D">
        <w:rPr>
          <w:b/>
          <w:bCs/>
          <w:szCs w:val="24"/>
        </w:rPr>
        <w:t>电压域双域耦合</w:t>
      </w:r>
      <w:r w:rsidR="001560D8">
        <w:rPr>
          <w:rFonts w:hint="eastAsia"/>
          <w:b/>
          <w:bCs/>
          <w:szCs w:val="24"/>
        </w:rPr>
        <w:t>特性</w:t>
      </w:r>
      <w:r w:rsidR="00CC17E5">
        <w:rPr>
          <w:rFonts w:hint="eastAsia"/>
          <w:b/>
          <w:bCs/>
          <w:szCs w:val="24"/>
        </w:rPr>
        <w:t>与</w:t>
      </w:r>
      <w:r w:rsidR="001D6116">
        <w:rPr>
          <w:rFonts w:hint="eastAsia"/>
          <w:b/>
          <w:bCs/>
          <w:szCs w:val="24"/>
        </w:rPr>
        <w:t>协同控制</w:t>
      </w:r>
      <w:r w:rsidR="00BF5AE8">
        <w:rPr>
          <w:rFonts w:hint="eastAsia"/>
          <w:b/>
          <w:bCs/>
          <w:szCs w:val="24"/>
        </w:rPr>
        <w:t>与</w:t>
      </w:r>
      <w:r w:rsidR="001560D8">
        <w:rPr>
          <w:rFonts w:hint="eastAsia"/>
          <w:b/>
          <w:bCs/>
          <w:szCs w:val="24"/>
        </w:rPr>
        <w:t>直流</w:t>
      </w:r>
      <w:r w:rsidR="001D017B">
        <w:rPr>
          <w:rFonts w:hint="eastAsia"/>
          <w:b/>
          <w:bCs/>
          <w:szCs w:val="24"/>
        </w:rPr>
        <w:t>等效调频容量补偿与</w:t>
      </w:r>
      <w:r w:rsidR="00BF5AE8">
        <w:rPr>
          <w:rFonts w:hint="eastAsia"/>
          <w:b/>
          <w:bCs/>
          <w:szCs w:val="24"/>
        </w:rPr>
        <w:t>多级</w:t>
      </w:r>
      <w:r w:rsidR="001D017B">
        <w:rPr>
          <w:rFonts w:hint="eastAsia"/>
          <w:b/>
          <w:bCs/>
          <w:szCs w:val="24"/>
        </w:rPr>
        <w:t>主动支撑</w:t>
      </w:r>
      <w:r w:rsidR="00AB5617" w:rsidRPr="00AB5617">
        <w:rPr>
          <w:rFonts w:hint="eastAsia"/>
          <w:szCs w:val="24"/>
        </w:rPr>
        <w:t>三个方面</w:t>
      </w:r>
      <w:r w:rsidRPr="00117B9D">
        <w:rPr>
          <w:szCs w:val="24"/>
        </w:rPr>
        <w:t>展开研究</w:t>
      </w:r>
      <w:r w:rsidR="00827650">
        <w:rPr>
          <w:rFonts w:hint="eastAsia"/>
          <w:szCs w:val="24"/>
        </w:rPr>
        <w:t>，</w:t>
      </w:r>
      <w:r w:rsidR="00827650" w:rsidRPr="00827650">
        <w:rPr>
          <w:szCs w:val="24"/>
        </w:rPr>
        <w:t>研究内容（</w:t>
      </w:r>
      <w:r w:rsidR="00827650" w:rsidRPr="00827650">
        <w:rPr>
          <w:szCs w:val="24"/>
        </w:rPr>
        <w:t>1</w:t>
      </w:r>
      <w:r w:rsidR="00827650" w:rsidRPr="00827650">
        <w:rPr>
          <w:szCs w:val="24"/>
        </w:rPr>
        <w:t>）侧重从物理层面建立频率</w:t>
      </w:r>
      <w:r w:rsidR="00827650" w:rsidRPr="00827650">
        <w:rPr>
          <w:szCs w:val="24"/>
        </w:rPr>
        <w:t>–</w:t>
      </w:r>
      <w:r w:rsidR="00827650" w:rsidRPr="00827650">
        <w:rPr>
          <w:szCs w:val="24"/>
        </w:rPr>
        <w:t>电压镜面映射理论，是开展一体化评估与控制研究的基础；研究内容（</w:t>
      </w:r>
      <w:r w:rsidR="00827650" w:rsidRPr="00827650">
        <w:rPr>
          <w:szCs w:val="24"/>
        </w:rPr>
        <w:t>2</w:t>
      </w:r>
      <w:r w:rsidR="00827650" w:rsidRPr="00827650">
        <w:rPr>
          <w:szCs w:val="24"/>
        </w:rPr>
        <w:t>）在机理模型基础上量化系统调频安全边界，为控制策略设计提供约束依据；研究内容（</w:t>
      </w:r>
      <w:r w:rsidR="00827650" w:rsidRPr="00827650">
        <w:rPr>
          <w:szCs w:val="24"/>
        </w:rPr>
        <w:t>3</w:t>
      </w:r>
      <w:r w:rsidR="00827650" w:rsidRPr="00827650">
        <w:rPr>
          <w:szCs w:val="24"/>
        </w:rPr>
        <w:t>）面向工程应用需求，是本项目研究目标的最终落脚点，三者共同构成</w:t>
      </w:r>
      <w:r w:rsidR="00827650">
        <w:rPr>
          <w:rFonts w:hint="eastAsia"/>
          <w:szCs w:val="24"/>
        </w:rPr>
        <w:t>“</w:t>
      </w:r>
      <w:r w:rsidR="00827650" w:rsidRPr="00827650">
        <w:rPr>
          <w:szCs w:val="24"/>
        </w:rPr>
        <w:t>机理揭示</w:t>
      </w:r>
      <w:r w:rsidR="00806E62">
        <w:rPr>
          <w:rFonts w:hint="eastAsia"/>
          <w:szCs w:val="24"/>
        </w:rPr>
        <w:t>-</w:t>
      </w:r>
      <w:r w:rsidR="00827650" w:rsidRPr="00827650">
        <w:rPr>
          <w:szCs w:val="24"/>
        </w:rPr>
        <w:t>安全评估</w:t>
      </w:r>
      <w:r w:rsidR="00806E62">
        <w:rPr>
          <w:rFonts w:hint="eastAsia"/>
          <w:szCs w:val="24"/>
        </w:rPr>
        <w:t>-</w:t>
      </w:r>
      <w:r w:rsidR="00827650" w:rsidRPr="00827650">
        <w:rPr>
          <w:szCs w:val="24"/>
        </w:rPr>
        <w:t>协同控制</w:t>
      </w:r>
      <w:r w:rsidR="00827650">
        <w:rPr>
          <w:rFonts w:hint="eastAsia"/>
          <w:szCs w:val="24"/>
        </w:rPr>
        <w:t>”</w:t>
      </w:r>
      <w:r w:rsidR="00827650" w:rsidRPr="00827650">
        <w:rPr>
          <w:szCs w:val="24"/>
        </w:rPr>
        <w:t>的完整研究体系。</w:t>
      </w:r>
    </w:p>
    <w:p w14:paraId="44D10EDF" w14:textId="7A010802" w:rsidR="00840317" w:rsidRPr="00840317" w:rsidRDefault="00840317" w:rsidP="00DA5B07">
      <w:pPr>
        <w:snapToGrid w:val="0"/>
        <w:spacing w:line="440" w:lineRule="exact"/>
        <w:ind w:firstLineChars="200" w:firstLine="482"/>
        <w:rPr>
          <w:b/>
          <w:bCs/>
          <w:szCs w:val="24"/>
        </w:rPr>
      </w:pPr>
      <w:r w:rsidRPr="00840317">
        <w:rPr>
          <w:rFonts w:hint="eastAsia"/>
          <w:b/>
          <w:bCs/>
          <w:szCs w:val="24"/>
        </w:rPr>
        <w:t>研究内容</w:t>
      </w:r>
      <w:r w:rsidRPr="00840317">
        <w:rPr>
          <w:rFonts w:hint="eastAsia"/>
          <w:b/>
          <w:bCs/>
          <w:szCs w:val="24"/>
        </w:rPr>
        <w:t xml:space="preserve"> 1</w:t>
      </w:r>
      <w:r w:rsidRPr="00840317">
        <w:rPr>
          <w:rFonts w:hint="eastAsia"/>
          <w:b/>
          <w:bCs/>
          <w:szCs w:val="24"/>
        </w:rPr>
        <w:t>：混合多端直流系统电压</w:t>
      </w:r>
      <w:r w:rsidRPr="00840317">
        <w:rPr>
          <w:rFonts w:hint="eastAsia"/>
          <w:b/>
          <w:bCs/>
          <w:szCs w:val="24"/>
        </w:rPr>
        <w:t>-</w:t>
      </w:r>
      <w:r w:rsidRPr="00840317">
        <w:rPr>
          <w:rFonts w:hint="eastAsia"/>
          <w:b/>
          <w:bCs/>
          <w:szCs w:val="24"/>
        </w:rPr>
        <w:t>频率</w:t>
      </w:r>
      <w:r w:rsidR="007D122F">
        <w:rPr>
          <w:rFonts w:hint="eastAsia"/>
          <w:b/>
          <w:bCs/>
          <w:szCs w:val="24"/>
        </w:rPr>
        <w:t>镜面</w:t>
      </w:r>
      <w:r w:rsidRPr="00840317">
        <w:rPr>
          <w:rFonts w:hint="eastAsia"/>
          <w:b/>
          <w:bCs/>
          <w:szCs w:val="24"/>
        </w:rPr>
        <w:t>映射</w:t>
      </w:r>
      <w:r w:rsidR="005F65F0">
        <w:rPr>
          <w:rFonts w:hint="eastAsia"/>
          <w:b/>
          <w:bCs/>
          <w:szCs w:val="24"/>
        </w:rPr>
        <w:t>与调频重心</w:t>
      </w:r>
      <w:r w:rsidR="0006134B">
        <w:rPr>
          <w:rFonts w:hint="eastAsia"/>
          <w:b/>
          <w:bCs/>
          <w:szCs w:val="24"/>
        </w:rPr>
        <w:t>时空分布</w:t>
      </w:r>
    </w:p>
    <w:p w14:paraId="44A8130B" w14:textId="2EAB7C65" w:rsidR="00D357FA" w:rsidRPr="00D357FA" w:rsidRDefault="00D357FA" w:rsidP="00D357FA">
      <w:pPr>
        <w:snapToGrid w:val="0"/>
        <w:spacing w:line="440" w:lineRule="exact"/>
        <w:ind w:firstLineChars="200" w:firstLine="480"/>
        <w:rPr>
          <w:szCs w:val="24"/>
        </w:rPr>
      </w:pPr>
      <w:r w:rsidRPr="00BE39CF">
        <w:rPr>
          <w:rFonts w:hint="eastAsia"/>
          <w:szCs w:val="24"/>
        </w:rPr>
        <w:t>在</w:t>
      </w:r>
      <w:r w:rsidR="00B1536B" w:rsidRPr="00BE39CF">
        <w:rPr>
          <w:rFonts w:hint="eastAsia"/>
          <w:szCs w:val="24"/>
        </w:rPr>
        <w:t>高比例多端直流系统</w:t>
      </w:r>
      <w:r w:rsidR="0003165B" w:rsidRPr="00BE39CF">
        <w:rPr>
          <w:rFonts w:hint="eastAsia"/>
          <w:szCs w:val="24"/>
        </w:rPr>
        <w:t>逐步建成</w:t>
      </w:r>
      <w:r w:rsidR="00B1536B" w:rsidRPr="00BE39CF">
        <w:rPr>
          <w:rFonts w:hint="eastAsia"/>
          <w:szCs w:val="24"/>
        </w:rPr>
        <w:t>、高比例电力电子</w:t>
      </w:r>
      <w:r w:rsidRPr="00BE39CF">
        <w:rPr>
          <w:rFonts w:hint="eastAsia"/>
          <w:szCs w:val="24"/>
        </w:rPr>
        <w:t>接入</w:t>
      </w:r>
      <w:r w:rsidR="0003165B" w:rsidRPr="00BE39CF">
        <w:rPr>
          <w:rFonts w:hint="eastAsia"/>
          <w:szCs w:val="24"/>
        </w:rPr>
        <w:t>与高比例新能源渗透</w:t>
      </w:r>
      <w:r w:rsidRPr="00BE39CF">
        <w:rPr>
          <w:rFonts w:hint="eastAsia"/>
          <w:szCs w:val="24"/>
        </w:rPr>
        <w:t>背景下，</w:t>
      </w:r>
      <w:r w:rsidRPr="00D357FA">
        <w:rPr>
          <w:rFonts w:hint="eastAsia"/>
          <w:szCs w:val="24"/>
        </w:rPr>
        <w:t>电网调频过程呈现出显著的跨频段、多尺度耦合特征</w:t>
      </w:r>
      <w:r w:rsidR="003B6F45">
        <w:rPr>
          <w:rFonts w:hint="eastAsia"/>
          <w:szCs w:val="24"/>
        </w:rPr>
        <w:t>，即</w:t>
      </w:r>
      <w:r w:rsidRPr="00D357FA">
        <w:rPr>
          <w:rFonts w:hint="eastAsia"/>
          <w:szCs w:val="24"/>
        </w:rPr>
        <w:t>低频段（</w:t>
      </w:r>
      <w:r w:rsidRPr="00D357FA">
        <w:rPr>
          <w:rFonts w:hint="eastAsia"/>
          <w:szCs w:val="24"/>
        </w:rPr>
        <w:t>0.1</w:t>
      </w:r>
      <w:r w:rsidRPr="00D357FA">
        <w:rPr>
          <w:rFonts w:hint="eastAsia"/>
          <w:szCs w:val="24"/>
        </w:rPr>
        <w:t>–</w:t>
      </w:r>
      <w:r w:rsidRPr="00D357FA">
        <w:rPr>
          <w:rFonts w:hint="eastAsia"/>
          <w:szCs w:val="24"/>
        </w:rPr>
        <w:t>2 Hz</w:t>
      </w:r>
      <w:r w:rsidRPr="00D357FA">
        <w:rPr>
          <w:rFonts w:hint="eastAsia"/>
          <w:szCs w:val="24"/>
        </w:rPr>
        <w:t>）以同步机机电模态主导，中频段（</w:t>
      </w:r>
      <w:r w:rsidRPr="00D357FA">
        <w:rPr>
          <w:rFonts w:hint="eastAsia"/>
          <w:szCs w:val="24"/>
        </w:rPr>
        <w:t>1</w:t>
      </w:r>
      <w:r w:rsidRPr="00D357FA">
        <w:rPr>
          <w:rFonts w:hint="eastAsia"/>
          <w:szCs w:val="24"/>
        </w:rPr>
        <w:t>–</w:t>
      </w:r>
      <w:r w:rsidRPr="00D357FA">
        <w:rPr>
          <w:rFonts w:hint="eastAsia"/>
          <w:szCs w:val="24"/>
        </w:rPr>
        <w:t>10 Hz</w:t>
      </w:r>
      <w:r w:rsidRPr="00D357FA">
        <w:rPr>
          <w:rFonts w:hint="eastAsia"/>
          <w:szCs w:val="24"/>
        </w:rPr>
        <w:t>）表现为频率</w:t>
      </w:r>
      <w:r w:rsidR="0003165B">
        <w:rPr>
          <w:rFonts w:hint="eastAsia"/>
          <w:szCs w:val="24"/>
        </w:rPr>
        <w:t>-</w:t>
      </w:r>
      <w:r w:rsidRPr="00D357FA">
        <w:rPr>
          <w:rFonts w:hint="eastAsia"/>
          <w:szCs w:val="24"/>
        </w:rPr>
        <w:t>电压</w:t>
      </w:r>
      <w:r w:rsidR="0003165B">
        <w:rPr>
          <w:rFonts w:hint="eastAsia"/>
          <w:szCs w:val="24"/>
        </w:rPr>
        <w:t>-</w:t>
      </w:r>
      <w:r w:rsidRPr="00D357FA">
        <w:rPr>
          <w:rFonts w:hint="eastAsia"/>
          <w:szCs w:val="24"/>
        </w:rPr>
        <w:t>功率耦合引发的互激振荡，高频段（</w:t>
      </w:r>
      <w:r w:rsidRPr="00D357FA">
        <w:rPr>
          <w:rFonts w:hint="eastAsia"/>
          <w:szCs w:val="24"/>
        </w:rPr>
        <w:t>10 Hz</w:t>
      </w:r>
      <w:r w:rsidRPr="00D357FA">
        <w:rPr>
          <w:rFonts w:hint="eastAsia"/>
          <w:szCs w:val="24"/>
        </w:rPr>
        <w:t>–</w:t>
      </w:r>
      <w:r w:rsidRPr="00D357FA">
        <w:rPr>
          <w:rFonts w:hint="eastAsia"/>
          <w:szCs w:val="24"/>
        </w:rPr>
        <w:t>1 kHz</w:t>
      </w:r>
      <w:r w:rsidRPr="00D357FA">
        <w:rPr>
          <w:rFonts w:hint="eastAsia"/>
          <w:szCs w:val="24"/>
        </w:rPr>
        <w:t>）</w:t>
      </w:r>
      <w:r w:rsidR="0003165B">
        <w:rPr>
          <w:rFonts w:hint="eastAsia"/>
          <w:szCs w:val="24"/>
        </w:rPr>
        <w:t>则主要</w:t>
      </w:r>
      <w:r w:rsidRPr="00D357FA">
        <w:rPr>
          <w:rFonts w:hint="eastAsia"/>
          <w:szCs w:val="24"/>
        </w:rPr>
        <w:t>受换流控制环及阻抗耦合模态影响。上述不同频段的动态过程在大扰动工况下相互作用，导致调频支撑能力、系统阻尼分布及主导调频区域随时间和空间发生演化。</w:t>
      </w:r>
      <w:r w:rsidR="0003165B">
        <w:rPr>
          <w:rFonts w:hint="eastAsia"/>
          <w:szCs w:val="24"/>
        </w:rPr>
        <w:t>课题</w:t>
      </w:r>
      <w:r w:rsidR="0003165B">
        <w:rPr>
          <w:rFonts w:hint="eastAsia"/>
          <w:szCs w:val="24"/>
        </w:rPr>
        <w:t>1</w:t>
      </w:r>
      <w:r w:rsidRPr="00D357FA">
        <w:rPr>
          <w:rFonts w:hint="eastAsia"/>
          <w:szCs w:val="24"/>
        </w:rPr>
        <w:t>从频率</w:t>
      </w:r>
      <w:r w:rsidR="0003165B">
        <w:rPr>
          <w:rFonts w:hint="eastAsia"/>
          <w:szCs w:val="24"/>
        </w:rPr>
        <w:t>-</w:t>
      </w:r>
      <w:r w:rsidRPr="00D357FA">
        <w:rPr>
          <w:rFonts w:hint="eastAsia"/>
          <w:szCs w:val="24"/>
        </w:rPr>
        <w:t>电压耦合机理出发，逐层揭示多端直流系统调频过程中振荡模态的形成机制及其对区域调频格局的影响规律。</w:t>
      </w:r>
    </w:p>
    <w:p w14:paraId="53D45DDD" w14:textId="3E9BDA6F" w:rsidR="00D357FA" w:rsidRPr="004C4A8E" w:rsidRDefault="004C4A8E" w:rsidP="004C4A8E">
      <w:pPr>
        <w:snapToGrid w:val="0"/>
        <w:spacing w:line="440" w:lineRule="exact"/>
        <w:ind w:firstLineChars="200" w:firstLine="482"/>
        <w:rPr>
          <w:b/>
          <w:bCs/>
          <w:szCs w:val="24"/>
        </w:rPr>
      </w:pPr>
      <w:r w:rsidRPr="004C4A8E">
        <w:rPr>
          <w:rFonts w:hint="eastAsia"/>
          <w:b/>
          <w:bCs/>
          <w:szCs w:val="24"/>
        </w:rPr>
        <w:t>（</w:t>
      </w:r>
      <w:r w:rsidR="00D357FA" w:rsidRPr="004C4A8E">
        <w:rPr>
          <w:rFonts w:hint="eastAsia"/>
          <w:b/>
          <w:bCs/>
          <w:szCs w:val="24"/>
        </w:rPr>
        <w:t>1</w:t>
      </w:r>
      <w:r w:rsidR="00D357FA" w:rsidRPr="004C4A8E">
        <w:rPr>
          <w:rFonts w:hint="eastAsia"/>
          <w:b/>
          <w:bCs/>
          <w:szCs w:val="24"/>
        </w:rPr>
        <w:t>）多端直流系统频率</w:t>
      </w:r>
      <w:r w:rsidR="005F65F0">
        <w:rPr>
          <w:rFonts w:hint="eastAsia"/>
          <w:b/>
          <w:bCs/>
          <w:szCs w:val="24"/>
        </w:rPr>
        <w:t>-</w:t>
      </w:r>
      <w:r w:rsidR="00D357FA" w:rsidRPr="004C4A8E">
        <w:rPr>
          <w:rFonts w:hint="eastAsia"/>
          <w:b/>
          <w:bCs/>
          <w:szCs w:val="24"/>
        </w:rPr>
        <w:t>电压镜面映射耦合机理</w:t>
      </w:r>
    </w:p>
    <w:p w14:paraId="1521BD28" w14:textId="062634A9" w:rsidR="00D357FA" w:rsidRPr="00D357FA" w:rsidRDefault="00D357FA" w:rsidP="00D357FA">
      <w:pPr>
        <w:snapToGrid w:val="0"/>
        <w:spacing w:line="440" w:lineRule="exact"/>
        <w:ind w:firstLineChars="200" w:firstLine="480"/>
        <w:rPr>
          <w:szCs w:val="24"/>
        </w:rPr>
      </w:pPr>
      <w:r w:rsidRPr="00D357FA">
        <w:rPr>
          <w:rFonts w:hint="eastAsia"/>
          <w:szCs w:val="24"/>
        </w:rPr>
        <w:t>研究多端直流系统中交流侧频率扰动通过直流侧电压波动镜面映射的演化机理，分析频率扰动在不同频段内经换流侧附加控制转化为电压波动的主导作用环节。揭示多端直流系统在低频、中频及高频段下呈现的差异化耦合特征，阐明频率</w:t>
      </w:r>
      <w:r w:rsidRPr="00D357FA">
        <w:rPr>
          <w:rFonts w:hint="eastAsia"/>
          <w:szCs w:val="24"/>
        </w:rPr>
        <w:lastRenderedPageBreak/>
        <w:t>-</w:t>
      </w:r>
      <w:r w:rsidRPr="00D357FA">
        <w:rPr>
          <w:rFonts w:hint="eastAsia"/>
          <w:szCs w:val="24"/>
        </w:rPr>
        <w:t>电压耦合过程中能量与功率调节的跨频段传递机制。研究多端换流站在不同频段下对分区系统阻尼的正、负贡献特性及其空间分配规律，揭示频率扰动在多端直流网络中的传播、放大与衰减过程。</w:t>
      </w:r>
      <w:r w:rsidR="004D1E87">
        <w:rPr>
          <w:rFonts w:hint="eastAsia"/>
          <w:szCs w:val="24"/>
        </w:rPr>
        <w:t>分析</w:t>
      </w:r>
      <w:r w:rsidRPr="00D357FA">
        <w:rPr>
          <w:rFonts w:hint="eastAsia"/>
          <w:szCs w:val="24"/>
        </w:rPr>
        <w:t>直流通道增发功率限幅饱和、控制非线性等因素对</w:t>
      </w:r>
      <w:r w:rsidR="004D1E87">
        <w:rPr>
          <w:rFonts w:hint="eastAsia"/>
          <w:szCs w:val="24"/>
        </w:rPr>
        <w:t>频率</w:t>
      </w:r>
      <w:r w:rsidR="004D1E87">
        <w:rPr>
          <w:rFonts w:hint="eastAsia"/>
          <w:szCs w:val="24"/>
        </w:rPr>
        <w:t>-</w:t>
      </w:r>
      <w:r w:rsidRPr="00D357FA">
        <w:rPr>
          <w:rFonts w:hint="eastAsia"/>
          <w:szCs w:val="24"/>
        </w:rPr>
        <w:t>电压耦合</w:t>
      </w:r>
      <w:r w:rsidR="004D1E87">
        <w:rPr>
          <w:rFonts w:hint="eastAsia"/>
          <w:szCs w:val="24"/>
        </w:rPr>
        <w:t>关系</w:t>
      </w:r>
      <w:r w:rsidRPr="00D357FA">
        <w:rPr>
          <w:rFonts w:hint="eastAsia"/>
          <w:szCs w:val="24"/>
        </w:rPr>
        <w:t>的影响，刻画频率扰动等效映射为直流电压波形过程中耦合机理的非线性演化特征，为多端直流系统调频支撑能力与稳定性分析提供机理层认知基础。</w:t>
      </w:r>
    </w:p>
    <w:p w14:paraId="3B35E2CB" w14:textId="4A40C5B8" w:rsidR="00D357FA" w:rsidRPr="004C4A8E" w:rsidRDefault="00D357FA" w:rsidP="004C4A8E">
      <w:pPr>
        <w:snapToGrid w:val="0"/>
        <w:spacing w:line="440" w:lineRule="exact"/>
        <w:ind w:firstLine="420"/>
        <w:rPr>
          <w:b/>
          <w:bCs/>
          <w:szCs w:val="24"/>
        </w:rPr>
      </w:pPr>
      <w:r w:rsidRPr="004C4A8E">
        <w:rPr>
          <w:rFonts w:hint="eastAsia"/>
          <w:b/>
          <w:bCs/>
          <w:szCs w:val="24"/>
        </w:rPr>
        <w:t>（</w:t>
      </w:r>
      <w:r w:rsidRPr="004C4A8E">
        <w:rPr>
          <w:rFonts w:hint="eastAsia"/>
          <w:b/>
          <w:bCs/>
          <w:szCs w:val="24"/>
        </w:rPr>
        <w:t>2</w:t>
      </w:r>
      <w:r w:rsidRPr="004C4A8E">
        <w:rPr>
          <w:rFonts w:hint="eastAsia"/>
          <w:b/>
          <w:bCs/>
          <w:szCs w:val="24"/>
        </w:rPr>
        <w:t>）逆变侧频率</w:t>
      </w:r>
      <w:r w:rsidR="005A4235">
        <w:rPr>
          <w:rFonts w:hint="eastAsia"/>
          <w:b/>
          <w:bCs/>
          <w:szCs w:val="24"/>
        </w:rPr>
        <w:t>-</w:t>
      </w:r>
      <w:r w:rsidRPr="004C4A8E">
        <w:rPr>
          <w:rFonts w:hint="eastAsia"/>
          <w:b/>
          <w:bCs/>
          <w:szCs w:val="24"/>
        </w:rPr>
        <w:t>电压耦合</w:t>
      </w:r>
      <w:r w:rsidR="005A4235">
        <w:rPr>
          <w:rFonts w:hint="eastAsia"/>
          <w:b/>
          <w:bCs/>
          <w:szCs w:val="24"/>
        </w:rPr>
        <w:t>调频</w:t>
      </w:r>
      <w:r w:rsidRPr="004C4A8E">
        <w:rPr>
          <w:rFonts w:hint="eastAsia"/>
          <w:b/>
          <w:bCs/>
          <w:szCs w:val="24"/>
        </w:rPr>
        <w:t>模态及阻尼分布</w:t>
      </w:r>
      <w:r w:rsidR="005A4235">
        <w:rPr>
          <w:rFonts w:hint="eastAsia"/>
          <w:b/>
          <w:bCs/>
          <w:szCs w:val="24"/>
        </w:rPr>
        <w:t>特性</w:t>
      </w:r>
    </w:p>
    <w:p w14:paraId="1E036597" w14:textId="5E93C0E0" w:rsidR="00D357FA" w:rsidRPr="00D357FA" w:rsidRDefault="004C4A8E" w:rsidP="005A4235">
      <w:pPr>
        <w:snapToGrid w:val="0"/>
        <w:spacing w:line="440" w:lineRule="exact"/>
        <w:rPr>
          <w:szCs w:val="24"/>
        </w:rPr>
      </w:pPr>
      <w:r>
        <w:rPr>
          <w:rFonts w:hint="eastAsia"/>
          <w:szCs w:val="24"/>
        </w:rPr>
        <w:t xml:space="preserve">    </w:t>
      </w:r>
      <w:r w:rsidR="00D357FA" w:rsidRPr="00D357FA">
        <w:rPr>
          <w:rFonts w:hint="eastAsia"/>
          <w:szCs w:val="24"/>
        </w:rPr>
        <w:t>研究逆变侧频率波动、直流电压变化及直流</w:t>
      </w:r>
      <w:r w:rsidR="005A4235">
        <w:rPr>
          <w:rFonts w:hint="eastAsia"/>
          <w:szCs w:val="24"/>
        </w:rPr>
        <w:t>调频功率</w:t>
      </w:r>
      <w:r w:rsidR="00D357FA" w:rsidRPr="00D357FA">
        <w:rPr>
          <w:rFonts w:hint="eastAsia"/>
          <w:szCs w:val="24"/>
        </w:rPr>
        <w:t>的延迟响应关系，揭示不同扰动驱动机制下频率振荡模态的形成条件与物理本质。区分频率驱动型耦合振荡与电压主导型局部互激振荡，分析两类振荡在频段分布、增长</w:t>
      </w:r>
      <w:r w:rsidR="00D357FA" w:rsidRPr="00D357FA">
        <w:rPr>
          <w:rFonts w:hint="eastAsia"/>
          <w:szCs w:val="24"/>
        </w:rPr>
        <w:t>/</w:t>
      </w:r>
      <w:r w:rsidR="00D357FA" w:rsidRPr="00D357FA">
        <w:rPr>
          <w:rFonts w:hint="eastAsia"/>
          <w:szCs w:val="24"/>
        </w:rPr>
        <w:t>衰减特性及系统影响范围上的差异。研究多端直流系统中振荡模态的传播路径及其在不同端口间的空间演化规律，揭示端口阻尼分布对振荡模态演化的决定性作用机制。分析恢复型频率</w:t>
      </w:r>
      <w:r w:rsidR="005A4235">
        <w:rPr>
          <w:rFonts w:hint="eastAsia"/>
          <w:szCs w:val="24"/>
        </w:rPr>
        <w:t>-</w:t>
      </w:r>
      <w:r w:rsidR="00D357FA" w:rsidRPr="00D357FA">
        <w:rPr>
          <w:rFonts w:hint="eastAsia"/>
          <w:szCs w:val="24"/>
        </w:rPr>
        <w:t>电压耦合振荡与增长型负阻尼互激振荡之间的转化条件，阐明多模态叠加作用下系统阻尼特性随运行状态变化的切换机理，为多端直流系统调频模式协同机理分析与分区调频稳定性评估提供理论层依据。</w:t>
      </w:r>
    </w:p>
    <w:p w14:paraId="260F181C" w14:textId="7B7C529B" w:rsidR="00D357FA" w:rsidRPr="005A4235" w:rsidRDefault="009E577E" w:rsidP="009E577E">
      <w:pPr>
        <w:snapToGrid w:val="0"/>
        <w:spacing w:line="440" w:lineRule="exact"/>
        <w:ind w:firstLineChars="200" w:firstLine="482"/>
        <w:rPr>
          <w:b/>
          <w:bCs/>
          <w:szCs w:val="24"/>
        </w:rPr>
      </w:pPr>
      <w:r>
        <w:rPr>
          <w:rFonts w:hint="eastAsia"/>
          <w:b/>
          <w:bCs/>
          <w:szCs w:val="24"/>
        </w:rPr>
        <w:t>（</w:t>
      </w:r>
      <w:r>
        <w:rPr>
          <w:rFonts w:hint="eastAsia"/>
          <w:b/>
          <w:bCs/>
          <w:szCs w:val="24"/>
        </w:rPr>
        <w:t>3</w:t>
      </w:r>
      <w:r>
        <w:rPr>
          <w:rFonts w:hint="eastAsia"/>
          <w:b/>
          <w:bCs/>
          <w:szCs w:val="24"/>
        </w:rPr>
        <w:t>）</w:t>
      </w:r>
      <w:r w:rsidR="00D357FA" w:rsidRPr="005A4235">
        <w:rPr>
          <w:rFonts w:hint="eastAsia"/>
          <w:b/>
          <w:bCs/>
          <w:szCs w:val="24"/>
        </w:rPr>
        <w:t>耦合分区调频资源的调频重心时空演化规律</w:t>
      </w:r>
    </w:p>
    <w:p w14:paraId="50E5FE20" w14:textId="77777777" w:rsidR="003B6F45" w:rsidRDefault="00D357FA" w:rsidP="003B6F45">
      <w:pPr>
        <w:snapToGrid w:val="0"/>
        <w:spacing w:line="440" w:lineRule="exact"/>
        <w:ind w:firstLineChars="200" w:firstLine="480"/>
        <w:rPr>
          <w:szCs w:val="24"/>
        </w:rPr>
      </w:pPr>
      <w:r w:rsidRPr="00D357FA">
        <w:rPr>
          <w:rFonts w:hint="eastAsia"/>
          <w:szCs w:val="24"/>
        </w:rPr>
        <w:t>研究直流参与调频条件下分区调频资源协同作用的系统层演化规律。以直流电压水平、端口阻尼特性及调频模式为约束条件，分析分区调频资源对系统等效惯量与阻尼的贡献特性及其随时间变化的演化规律。研究直流分区在不同频段下呈现的正、负阻尼特性与分区调频资源惯量特性之间的耦合关系，揭示调频支撑过程中惯量贡献、阻尼贡献及功率分配在空间上的重构机制。综合考虑调频容量限幅及网络互济约束条件，阐明调频支撑主导区域在分区系统的迁移</w:t>
      </w:r>
      <w:r w:rsidR="00E250D6">
        <w:rPr>
          <w:rFonts w:hint="eastAsia"/>
          <w:szCs w:val="24"/>
        </w:rPr>
        <w:t>路径</w:t>
      </w:r>
      <w:r w:rsidRPr="00D357FA">
        <w:rPr>
          <w:rFonts w:hint="eastAsia"/>
          <w:szCs w:val="24"/>
        </w:rPr>
        <w:t>，实现调频重心时空分布特征的系统刻画，为多类型电源参与下调频域</w:t>
      </w:r>
      <w:r w:rsidRPr="00D357FA">
        <w:rPr>
          <w:rFonts w:hint="eastAsia"/>
          <w:szCs w:val="24"/>
        </w:rPr>
        <w:t>-</w:t>
      </w:r>
      <w:r w:rsidRPr="00D357FA">
        <w:rPr>
          <w:rFonts w:hint="eastAsia"/>
          <w:szCs w:val="24"/>
        </w:rPr>
        <w:t>电压域双域耦合分析提供理论基础。</w:t>
      </w:r>
    </w:p>
    <w:p w14:paraId="6913B57C" w14:textId="3FA1EDFB" w:rsidR="003B6F45" w:rsidRDefault="00D36364" w:rsidP="003B6F45">
      <w:pPr>
        <w:snapToGrid w:val="0"/>
        <w:spacing w:line="440" w:lineRule="exact"/>
        <w:ind w:firstLineChars="200" w:firstLine="480"/>
        <w:rPr>
          <w:szCs w:val="24"/>
        </w:rPr>
      </w:pPr>
      <w:r w:rsidRPr="00D36364">
        <w:rPr>
          <w:rFonts w:hint="eastAsia"/>
          <w:szCs w:val="24"/>
        </w:rPr>
        <w:t>通过上述研究，从频率</w:t>
      </w:r>
      <w:r>
        <w:rPr>
          <w:rFonts w:hint="eastAsia"/>
          <w:szCs w:val="24"/>
        </w:rPr>
        <w:t>-</w:t>
      </w:r>
      <w:r w:rsidRPr="00D36364">
        <w:rPr>
          <w:rFonts w:hint="eastAsia"/>
          <w:szCs w:val="24"/>
        </w:rPr>
        <w:t>电压耦合的微观机理、振荡模态的中观结构到分区调频支撑的宏观演化规律，揭示多类型电源参与下区域电网调频行为的跨频段、多尺度</w:t>
      </w:r>
      <w:r w:rsidR="00F8257D">
        <w:rPr>
          <w:rFonts w:hint="eastAsia"/>
          <w:szCs w:val="24"/>
        </w:rPr>
        <w:t>、多级协调性</w:t>
      </w:r>
      <w:r w:rsidRPr="00D36364">
        <w:rPr>
          <w:rFonts w:hint="eastAsia"/>
          <w:szCs w:val="24"/>
        </w:rPr>
        <w:t>机理。</w:t>
      </w:r>
    </w:p>
    <w:p w14:paraId="729B60D3" w14:textId="77777777" w:rsidR="0075674F" w:rsidRDefault="0075674F" w:rsidP="003B6F45">
      <w:pPr>
        <w:snapToGrid w:val="0"/>
        <w:spacing w:line="440" w:lineRule="exact"/>
        <w:ind w:firstLineChars="200" w:firstLine="480"/>
        <w:rPr>
          <w:szCs w:val="24"/>
        </w:rPr>
      </w:pPr>
    </w:p>
    <w:p w14:paraId="1477F875" w14:textId="222CDCB9" w:rsidR="00DF368D" w:rsidRDefault="003B6F45" w:rsidP="00840317">
      <w:pPr>
        <w:snapToGrid w:val="0"/>
        <w:spacing w:line="440" w:lineRule="exact"/>
        <w:ind w:firstLineChars="200" w:firstLine="482"/>
        <w:rPr>
          <w:b/>
          <w:bCs/>
          <w:szCs w:val="24"/>
        </w:rPr>
      </w:pPr>
      <w:r w:rsidRPr="00840317">
        <w:rPr>
          <w:rFonts w:hint="eastAsia"/>
          <w:b/>
          <w:bCs/>
          <w:szCs w:val="24"/>
        </w:rPr>
        <w:t>研究内容</w:t>
      </w:r>
      <w:r w:rsidRPr="00840317">
        <w:rPr>
          <w:rFonts w:hint="eastAsia"/>
          <w:b/>
          <w:bCs/>
          <w:szCs w:val="24"/>
        </w:rPr>
        <w:t xml:space="preserve"> 2</w:t>
      </w:r>
      <w:r w:rsidRPr="00840317">
        <w:rPr>
          <w:rFonts w:hint="eastAsia"/>
          <w:b/>
          <w:bCs/>
          <w:szCs w:val="24"/>
        </w:rPr>
        <w:t>：能量</w:t>
      </w:r>
      <w:r w:rsidR="00CE2948">
        <w:rPr>
          <w:rFonts w:hint="eastAsia"/>
          <w:b/>
          <w:bCs/>
          <w:szCs w:val="24"/>
        </w:rPr>
        <w:t>-</w:t>
      </w:r>
      <w:r w:rsidRPr="00840317">
        <w:rPr>
          <w:rFonts w:hint="eastAsia"/>
          <w:b/>
          <w:bCs/>
          <w:szCs w:val="24"/>
        </w:rPr>
        <w:t>电压镜面映射与阶段自适应双下垂耦合控制</w:t>
      </w:r>
    </w:p>
    <w:p w14:paraId="3BCD16CD" w14:textId="3BDFC781" w:rsidR="00840317" w:rsidRPr="00840317" w:rsidRDefault="009E13DB" w:rsidP="00840317">
      <w:pPr>
        <w:snapToGrid w:val="0"/>
        <w:spacing w:line="440" w:lineRule="exact"/>
        <w:ind w:firstLineChars="200" w:firstLine="480"/>
        <w:rPr>
          <w:b/>
          <w:bCs/>
          <w:szCs w:val="24"/>
        </w:rPr>
      </w:pPr>
      <w:r>
        <w:t>多端直流系统</w:t>
      </w:r>
      <w:r w:rsidR="0036712E">
        <w:rPr>
          <w:rFonts w:hint="eastAsia"/>
        </w:rPr>
        <w:t>支撑电网调频趋势下</w:t>
      </w:r>
      <w:r>
        <w:t>，频率域与直流电压域的耦合效应在中频段（</w:t>
      </w:r>
      <w:r>
        <w:t>1–10 Hz</w:t>
      </w:r>
      <w:r>
        <w:t>）尤为突出：端口调频功率响应与直流网络阻抗相互作用，使系统</w:t>
      </w:r>
      <w:r w:rsidR="00446B2D">
        <w:rPr>
          <w:rFonts w:hint="eastAsia"/>
        </w:rPr>
        <w:t>频</w:t>
      </w:r>
      <w:r w:rsidR="00446B2D">
        <w:rPr>
          <w:rFonts w:hint="eastAsia"/>
        </w:rPr>
        <w:lastRenderedPageBreak/>
        <w:t>率</w:t>
      </w:r>
      <w:r>
        <w:t>模态由传统</w:t>
      </w:r>
      <w:r w:rsidR="008A7E45">
        <w:rPr>
          <w:rFonts w:hint="eastAsia"/>
        </w:rPr>
        <w:t>同步机</w:t>
      </w:r>
      <w:r>
        <w:t>主导逐步向频率</w:t>
      </w:r>
      <w:r w:rsidR="00B6315F">
        <w:rPr>
          <w:rFonts w:hint="eastAsia"/>
        </w:rPr>
        <w:t>-</w:t>
      </w:r>
      <w:r>
        <w:t>电压耦合主导转移，</w:t>
      </w:r>
      <w:r w:rsidR="005B605E">
        <w:rPr>
          <w:rFonts w:hint="eastAsia"/>
        </w:rPr>
        <w:t>并</w:t>
      </w:r>
      <w:r>
        <w:t>在弱网、限幅触发及多端口功率裕度不均等条件下演化为</w:t>
      </w:r>
      <w:r w:rsidR="005B605E">
        <w:rPr>
          <w:rFonts w:hint="eastAsia"/>
        </w:rPr>
        <w:t>阻尼</w:t>
      </w:r>
      <w:r w:rsidR="002B429B">
        <w:t>互激</w:t>
      </w:r>
      <w:r>
        <w:t>模态。</w:t>
      </w:r>
      <w:r w:rsidR="002D24F9">
        <w:rPr>
          <w:rFonts w:hint="eastAsia"/>
        </w:rPr>
        <w:t>此</w:t>
      </w:r>
      <w:r>
        <w:t>类模态演化伴随直流电压波动裕度收缩，导致端口阻尼下降甚至发生符号翻转，引发</w:t>
      </w:r>
      <w:r w:rsidR="00BA53F0">
        <w:rPr>
          <w:rFonts w:hint="eastAsia"/>
        </w:rPr>
        <w:t>多端直流</w:t>
      </w:r>
      <w:r w:rsidR="00426B71">
        <w:rPr>
          <w:rFonts w:hint="eastAsia"/>
        </w:rPr>
        <w:t>在受扰分区的竞争性调频</w:t>
      </w:r>
      <w:r>
        <w:t>。上述过程具有突发性与阶段性，关键特征隐含于端口局部</w:t>
      </w:r>
      <w:r w:rsidR="00615306">
        <w:rPr>
          <w:rFonts w:hint="eastAsia"/>
        </w:rPr>
        <w:t>可</w:t>
      </w:r>
      <w:r>
        <w:t>测量中，难以依赖全网信息实时</w:t>
      </w:r>
      <w:r w:rsidR="00691FDB">
        <w:rPr>
          <w:rFonts w:hint="eastAsia"/>
        </w:rPr>
        <w:t>感知</w:t>
      </w:r>
      <w:r>
        <w:t>。课题</w:t>
      </w:r>
      <w:r>
        <w:t>2</w:t>
      </w:r>
      <w:r>
        <w:t>面向调频过程模态识别需求，以</w:t>
      </w:r>
      <w:r w:rsidR="00615306">
        <w:rPr>
          <w:rFonts w:hint="eastAsia"/>
        </w:rPr>
        <w:t>“</w:t>
      </w:r>
      <w:r>
        <w:t>电压裕度</w:t>
      </w:r>
      <w:r w:rsidR="00691FDB">
        <w:rPr>
          <w:rFonts w:hint="eastAsia"/>
        </w:rPr>
        <w:t>-</w:t>
      </w:r>
      <w:r>
        <w:t>等效惯量</w:t>
      </w:r>
      <w:r>
        <w:t>/</w:t>
      </w:r>
      <w:r>
        <w:t>阻尼约束</w:t>
      </w:r>
      <w:r w:rsidR="00691FDB">
        <w:rPr>
          <w:rFonts w:hint="eastAsia"/>
        </w:rPr>
        <w:t>-</w:t>
      </w:r>
      <w:r>
        <w:t>模态结构重构</w:t>
      </w:r>
      <w:r w:rsidR="00615306">
        <w:rPr>
          <w:rFonts w:hint="eastAsia"/>
        </w:rPr>
        <w:t>”</w:t>
      </w:r>
      <w:r>
        <w:t>为主线，研究频率主导模态向阻尼互激模态演变的临界条件，构建基于端口局部量的快速判别准则</w:t>
      </w:r>
      <w:r w:rsidR="002B429B">
        <w:rPr>
          <w:rFonts w:hint="eastAsia"/>
        </w:rPr>
        <w:t>与</w:t>
      </w:r>
      <w:r w:rsidR="002C61C7">
        <w:rPr>
          <w:rFonts w:hint="eastAsia"/>
        </w:rPr>
        <w:t>多级耦合控制措施</w:t>
      </w:r>
      <w:r>
        <w:t>，为后续自适应控制触发与参数重构提供</w:t>
      </w:r>
      <w:r w:rsidR="002C61C7">
        <w:rPr>
          <w:rFonts w:hint="eastAsia"/>
        </w:rPr>
        <w:t>建模</w:t>
      </w:r>
      <w:r>
        <w:t>依据</w:t>
      </w:r>
      <w:r>
        <w:rPr>
          <w:rFonts w:ascii="SimSun" w:eastAsia="SimSun" w:hAnsi="SimSun" w:cs="SimSun" w:hint="eastAsia"/>
        </w:rPr>
        <w:t>。</w:t>
      </w:r>
    </w:p>
    <w:p w14:paraId="24D11B9F" w14:textId="678CEC1E" w:rsidR="00AC78D6" w:rsidRPr="00AC78D6" w:rsidRDefault="00AC78D6" w:rsidP="00AC78D6">
      <w:pPr>
        <w:snapToGrid w:val="0"/>
        <w:spacing w:line="440" w:lineRule="exact"/>
        <w:ind w:firstLineChars="200" w:firstLine="482"/>
        <w:rPr>
          <w:b/>
          <w:bCs/>
          <w:szCs w:val="24"/>
        </w:rPr>
      </w:pPr>
      <w:r w:rsidRPr="00AC78D6">
        <w:rPr>
          <w:rFonts w:hint="eastAsia"/>
          <w:b/>
          <w:bCs/>
          <w:szCs w:val="24"/>
        </w:rPr>
        <w:t>（</w:t>
      </w:r>
      <w:r w:rsidRPr="00AC78D6">
        <w:rPr>
          <w:rFonts w:hint="eastAsia"/>
          <w:b/>
          <w:bCs/>
          <w:szCs w:val="24"/>
        </w:rPr>
        <w:t>1</w:t>
      </w:r>
      <w:r w:rsidRPr="00AC78D6">
        <w:rPr>
          <w:rFonts w:hint="eastAsia"/>
          <w:b/>
          <w:bCs/>
          <w:szCs w:val="24"/>
        </w:rPr>
        <w:t>）</w:t>
      </w:r>
      <w:r w:rsidR="00362797">
        <w:rPr>
          <w:rFonts w:hint="eastAsia"/>
          <w:b/>
          <w:bCs/>
          <w:szCs w:val="24"/>
        </w:rPr>
        <w:t>直流系统</w:t>
      </w:r>
      <w:r w:rsidRPr="00AC78D6">
        <w:rPr>
          <w:rFonts w:hint="eastAsia"/>
          <w:b/>
          <w:bCs/>
          <w:szCs w:val="24"/>
        </w:rPr>
        <w:t>调频域</w:t>
      </w:r>
      <w:r w:rsidR="00362797">
        <w:rPr>
          <w:rFonts w:hint="eastAsia"/>
          <w:b/>
          <w:bCs/>
          <w:szCs w:val="24"/>
        </w:rPr>
        <w:t>-</w:t>
      </w:r>
      <w:r w:rsidRPr="00AC78D6">
        <w:rPr>
          <w:rFonts w:hint="eastAsia"/>
          <w:b/>
          <w:bCs/>
          <w:szCs w:val="24"/>
        </w:rPr>
        <w:t>电压域双域耦合影响分析</w:t>
      </w:r>
    </w:p>
    <w:p w14:paraId="051D6FA4" w14:textId="0C5D4388" w:rsidR="00AC78D6" w:rsidRPr="00AC78D6" w:rsidRDefault="00AC78D6" w:rsidP="00AC78D6">
      <w:pPr>
        <w:snapToGrid w:val="0"/>
        <w:spacing w:line="440" w:lineRule="exact"/>
        <w:ind w:firstLineChars="200" w:firstLine="480"/>
        <w:rPr>
          <w:szCs w:val="24"/>
        </w:rPr>
      </w:pPr>
      <w:r w:rsidRPr="00AC78D6">
        <w:rPr>
          <w:rFonts w:hint="eastAsia"/>
          <w:szCs w:val="24"/>
        </w:rPr>
        <w:t>研究直流侧电容储能规模、端口储能配置、电压控制模式及安全限幅区间对系统等效惯量与调频增发能力上限的影响机制，构建多端直流系统在调频状态下分区聚合惯量与聚合阻尼的等效表征方法，刻画其空间分布及随运行点变化的动态迁移特征，明确分区惯量</w:t>
      </w:r>
      <w:r w:rsidR="00275701">
        <w:rPr>
          <w:rFonts w:hint="eastAsia"/>
          <w:szCs w:val="24"/>
        </w:rPr>
        <w:t>-</w:t>
      </w:r>
      <w:r w:rsidRPr="00AC78D6">
        <w:rPr>
          <w:rFonts w:hint="eastAsia"/>
          <w:szCs w:val="24"/>
        </w:rPr>
        <w:t>阻尼交互作用对系统频率响应能力边界</w:t>
      </w:r>
      <w:r w:rsidR="00BD3D9D">
        <w:rPr>
          <w:rFonts w:hint="eastAsia"/>
          <w:szCs w:val="24"/>
        </w:rPr>
        <w:t>以及</w:t>
      </w:r>
      <w:r w:rsidRPr="00AC78D6">
        <w:rPr>
          <w:rFonts w:hint="eastAsia"/>
          <w:szCs w:val="24"/>
        </w:rPr>
        <w:t>稳定边界的制约关系。考虑电压限幅、调频功率限幅及调频参与</w:t>
      </w:r>
      <w:r w:rsidRPr="00AC78D6">
        <w:rPr>
          <w:rFonts w:hint="eastAsia"/>
          <w:szCs w:val="24"/>
        </w:rPr>
        <w:t>/</w:t>
      </w:r>
      <w:r w:rsidRPr="00AC78D6">
        <w:rPr>
          <w:rFonts w:hint="eastAsia"/>
          <w:szCs w:val="24"/>
        </w:rPr>
        <w:t>退出等非线性约束触发条件，研究系统结构重构与振荡频段切变的演化过程，阐明调频能力与稳定边界在大扰动及约束触发条件下发生非连续变化的形成机理，为调频域边界的动态修正与鲁棒评估提供理论基础。</w:t>
      </w:r>
    </w:p>
    <w:p w14:paraId="2974C788" w14:textId="7501C7CC" w:rsidR="00197B76" w:rsidRPr="00AC78D6" w:rsidRDefault="00AC78D6" w:rsidP="00197B76">
      <w:pPr>
        <w:snapToGrid w:val="0"/>
        <w:spacing w:line="440" w:lineRule="exact"/>
        <w:ind w:firstLineChars="200" w:firstLine="482"/>
        <w:rPr>
          <w:szCs w:val="24"/>
        </w:rPr>
      </w:pPr>
      <w:r w:rsidRPr="00864DE8">
        <w:rPr>
          <w:rFonts w:hint="eastAsia"/>
          <w:b/>
          <w:bCs/>
          <w:szCs w:val="24"/>
        </w:rPr>
        <w:t>（</w:t>
      </w:r>
      <w:r w:rsidRPr="00864DE8">
        <w:rPr>
          <w:rFonts w:hint="eastAsia"/>
          <w:b/>
          <w:bCs/>
          <w:szCs w:val="24"/>
        </w:rPr>
        <w:t>2</w:t>
      </w:r>
      <w:r w:rsidRPr="00864DE8">
        <w:rPr>
          <w:rFonts w:hint="eastAsia"/>
          <w:b/>
          <w:bCs/>
          <w:szCs w:val="24"/>
        </w:rPr>
        <w:t>）频率</w:t>
      </w:r>
      <w:r w:rsidR="00864DE8">
        <w:rPr>
          <w:rFonts w:hint="eastAsia"/>
          <w:b/>
          <w:bCs/>
          <w:szCs w:val="24"/>
        </w:rPr>
        <w:t>-</w:t>
      </w:r>
      <w:r w:rsidRPr="00864DE8">
        <w:rPr>
          <w:rFonts w:hint="eastAsia"/>
          <w:b/>
          <w:bCs/>
          <w:szCs w:val="24"/>
        </w:rPr>
        <w:t>电压</w:t>
      </w:r>
      <w:r w:rsidR="00F10CA6">
        <w:rPr>
          <w:rFonts w:hint="eastAsia"/>
          <w:b/>
          <w:bCs/>
          <w:szCs w:val="24"/>
        </w:rPr>
        <w:t>主导</w:t>
      </w:r>
      <w:r w:rsidRPr="00864DE8">
        <w:rPr>
          <w:rFonts w:hint="eastAsia"/>
          <w:b/>
          <w:bCs/>
          <w:szCs w:val="24"/>
        </w:rPr>
        <w:t>模态向</w:t>
      </w:r>
      <w:r w:rsidR="00F10CA6">
        <w:rPr>
          <w:rFonts w:hint="eastAsia"/>
          <w:b/>
          <w:bCs/>
          <w:szCs w:val="24"/>
        </w:rPr>
        <w:t>阻尼</w:t>
      </w:r>
      <w:r w:rsidRPr="00864DE8">
        <w:rPr>
          <w:rFonts w:hint="eastAsia"/>
          <w:b/>
          <w:bCs/>
          <w:szCs w:val="24"/>
        </w:rPr>
        <w:t>互激模态</w:t>
      </w:r>
      <w:r w:rsidR="00864DE8">
        <w:rPr>
          <w:rFonts w:hint="eastAsia"/>
          <w:b/>
          <w:bCs/>
          <w:szCs w:val="24"/>
        </w:rPr>
        <w:t>的</w:t>
      </w:r>
      <w:r w:rsidRPr="00864DE8">
        <w:rPr>
          <w:rFonts w:hint="eastAsia"/>
          <w:b/>
          <w:bCs/>
          <w:szCs w:val="24"/>
        </w:rPr>
        <w:t>快速</w:t>
      </w:r>
      <w:r w:rsidR="00864DE8">
        <w:rPr>
          <w:rFonts w:hint="eastAsia"/>
          <w:b/>
          <w:bCs/>
          <w:szCs w:val="24"/>
        </w:rPr>
        <w:t>识别</w:t>
      </w:r>
    </w:p>
    <w:p w14:paraId="0985EEB8" w14:textId="25865AC1" w:rsidR="00AC78D6" w:rsidRPr="00AC78D6" w:rsidRDefault="00AC78D6" w:rsidP="00197B76">
      <w:pPr>
        <w:snapToGrid w:val="0"/>
        <w:spacing w:line="440" w:lineRule="exact"/>
        <w:ind w:firstLineChars="200" w:firstLine="480"/>
        <w:rPr>
          <w:szCs w:val="24"/>
        </w:rPr>
      </w:pPr>
      <w:r w:rsidRPr="00AC78D6">
        <w:rPr>
          <w:rFonts w:hint="eastAsia"/>
          <w:szCs w:val="24"/>
        </w:rPr>
        <w:t>研究直流电压波动裕度对端口等效惯量与阻尼特性的约束作用，明确阻尼符号翻转与调频能力边界收缩的临界条件。分析电压控制相位滞后、超调模式与功率响应延迟对模态频率迁移与主导环节切换的影响，揭示频率环、电压环与直流网络耦合强度变化对模态结构重构的驱动机制。基于端口局部可测量量构建模态阻尼与频段迁移特征指标，实现无需全网通信的快速判别方法，为自适应控制触发与参数重构提供实时感知依据。</w:t>
      </w:r>
    </w:p>
    <w:p w14:paraId="5EFF72D7" w14:textId="6DCBB349" w:rsidR="00AC78D6" w:rsidRPr="00197B76" w:rsidRDefault="00AC78D6" w:rsidP="00197B76">
      <w:pPr>
        <w:snapToGrid w:val="0"/>
        <w:spacing w:line="440" w:lineRule="exact"/>
        <w:ind w:firstLineChars="200" w:firstLine="482"/>
        <w:rPr>
          <w:b/>
          <w:bCs/>
          <w:szCs w:val="24"/>
        </w:rPr>
      </w:pPr>
      <w:r w:rsidRPr="00197B76">
        <w:rPr>
          <w:rFonts w:hint="eastAsia"/>
          <w:b/>
          <w:bCs/>
          <w:szCs w:val="24"/>
        </w:rPr>
        <w:t>（</w:t>
      </w:r>
      <w:r w:rsidRPr="00197B76">
        <w:rPr>
          <w:rFonts w:hint="eastAsia"/>
          <w:b/>
          <w:bCs/>
          <w:szCs w:val="24"/>
        </w:rPr>
        <w:t>3</w:t>
      </w:r>
      <w:r w:rsidRPr="00197B76">
        <w:rPr>
          <w:rFonts w:hint="eastAsia"/>
          <w:b/>
          <w:bCs/>
          <w:szCs w:val="24"/>
        </w:rPr>
        <w:t>）多端直流系统阶段自适应双下垂耦合竞合控制</w:t>
      </w:r>
    </w:p>
    <w:p w14:paraId="54F1788D" w14:textId="6BE3D62C" w:rsidR="00183E0F" w:rsidRDefault="00AC78D6" w:rsidP="00AC78D6">
      <w:pPr>
        <w:snapToGrid w:val="0"/>
        <w:spacing w:line="440" w:lineRule="exact"/>
        <w:ind w:firstLineChars="200" w:firstLine="480"/>
        <w:rPr>
          <w:szCs w:val="24"/>
        </w:rPr>
      </w:pPr>
      <w:r w:rsidRPr="00AC78D6">
        <w:rPr>
          <w:rFonts w:hint="eastAsia"/>
          <w:szCs w:val="24"/>
        </w:rPr>
        <w:t>面向</w:t>
      </w:r>
      <w:r w:rsidR="00FA02DF">
        <w:rPr>
          <w:rFonts w:hint="eastAsia"/>
          <w:szCs w:val="24"/>
        </w:rPr>
        <w:t>多端</w:t>
      </w:r>
      <w:r w:rsidRPr="00AC78D6">
        <w:rPr>
          <w:rFonts w:hint="eastAsia"/>
          <w:szCs w:val="24"/>
        </w:rPr>
        <w:t>直流系统在惯量支撑、一次调频与有序退出过程</w:t>
      </w:r>
      <w:r w:rsidR="006B5CF3">
        <w:rPr>
          <w:rFonts w:hint="eastAsia"/>
          <w:szCs w:val="24"/>
        </w:rPr>
        <w:t>中</w:t>
      </w:r>
      <w:r w:rsidRPr="00AC78D6">
        <w:rPr>
          <w:rFonts w:hint="eastAsia"/>
          <w:szCs w:val="24"/>
        </w:rPr>
        <w:t>的</w:t>
      </w:r>
      <w:r w:rsidR="000D547C">
        <w:rPr>
          <w:rFonts w:hint="eastAsia"/>
          <w:szCs w:val="24"/>
        </w:rPr>
        <w:t>多级</w:t>
      </w:r>
      <w:r w:rsidRPr="00AC78D6">
        <w:rPr>
          <w:rFonts w:hint="eastAsia"/>
          <w:szCs w:val="24"/>
        </w:rPr>
        <w:t>协调需求，建立频率</w:t>
      </w:r>
      <w:r w:rsidR="00FA02DF">
        <w:rPr>
          <w:rFonts w:hint="eastAsia"/>
          <w:szCs w:val="24"/>
        </w:rPr>
        <w:t>-</w:t>
      </w:r>
      <w:r w:rsidRPr="00AC78D6">
        <w:rPr>
          <w:rFonts w:hint="eastAsia"/>
          <w:szCs w:val="24"/>
        </w:rPr>
        <w:t>功率与电压</w:t>
      </w:r>
      <w:r w:rsidR="00FA02DF">
        <w:rPr>
          <w:rFonts w:hint="eastAsia"/>
          <w:szCs w:val="24"/>
        </w:rPr>
        <w:t>-</w:t>
      </w:r>
      <w:r w:rsidRPr="00AC78D6">
        <w:rPr>
          <w:rFonts w:hint="eastAsia"/>
          <w:szCs w:val="24"/>
        </w:rPr>
        <w:t>功率下垂的</w:t>
      </w:r>
      <w:r w:rsidR="006B5CF3">
        <w:rPr>
          <w:rFonts w:hint="eastAsia"/>
          <w:szCs w:val="24"/>
        </w:rPr>
        <w:t>双重</w:t>
      </w:r>
      <w:r w:rsidRPr="00AC78D6">
        <w:rPr>
          <w:rFonts w:hint="eastAsia"/>
          <w:szCs w:val="24"/>
        </w:rPr>
        <w:t>协同控制模型，</w:t>
      </w:r>
      <w:r w:rsidR="00FA02DF">
        <w:rPr>
          <w:rFonts w:hint="eastAsia"/>
          <w:szCs w:val="24"/>
        </w:rPr>
        <w:t>建立</w:t>
      </w:r>
      <w:r w:rsidRPr="00AC78D6">
        <w:rPr>
          <w:rFonts w:hint="eastAsia"/>
          <w:szCs w:val="24"/>
        </w:rPr>
        <w:t>双下垂系数对多端功率分担、等效惯量形成及稳定边界的影响机理。在不同调频阶段目标与约束条件下，设计基于模态感知结果的</w:t>
      </w:r>
      <w:r w:rsidR="006B5CF3">
        <w:rPr>
          <w:rFonts w:hint="eastAsia"/>
          <w:szCs w:val="24"/>
        </w:rPr>
        <w:t>控制器</w:t>
      </w:r>
      <w:r w:rsidRPr="00AC78D6">
        <w:rPr>
          <w:rFonts w:hint="eastAsia"/>
          <w:szCs w:val="24"/>
        </w:rPr>
        <w:t>参数在线重构策略，确定调频进入与退出的动态判据，避免直流调频功率快速撤出导致频率二次跌落。针对电压裕度不均与</w:t>
      </w:r>
      <w:r w:rsidR="006B5CF3">
        <w:rPr>
          <w:rFonts w:hint="eastAsia"/>
          <w:szCs w:val="24"/>
        </w:rPr>
        <w:t>局部端口</w:t>
      </w:r>
      <w:r w:rsidR="002D7402">
        <w:rPr>
          <w:rFonts w:hint="eastAsia"/>
          <w:szCs w:val="24"/>
        </w:rPr>
        <w:t>阻尼翻转</w:t>
      </w:r>
      <w:r w:rsidRPr="00AC78D6">
        <w:rPr>
          <w:rFonts w:hint="eastAsia"/>
          <w:szCs w:val="24"/>
        </w:rPr>
        <w:t>引发的</w:t>
      </w:r>
      <w:r w:rsidR="002D7402">
        <w:rPr>
          <w:rFonts w:hint="eastAsia"/>
          <w:szCs w:val="24"/>
        </w:rPr>
        <w:t>多端</w:t>
      </w:r>
      <w:r w:rsidRPr="00AC78D6">
        <w:rPr>
          <w:rFonts w:hint="eastAsia"/>
          <w:szCs w:val="24"/>
        </w:rPr>
        <w:t>竞争调频行为，提出约束驱动的下垂参数重构方法，抑制互</w:t>
      </w:r>
      <w:r w:rsidRPr="00AC78D6">
        <w:rPr>
          <w:rFonts w:hint="eastAsia"/>
          <w:szCs w:val="24"/>
        </w:rPr>
        <w:lastRenderedPageBreak/>
        <w:t>激振荡，实现多端直流系统协同</w:t>
      </w:r>
      <w:r w:rsidR="002D7402">
        <w:rPr>
          <w:rFonts w:hint="eastAsia"/>
          <w:szCs w:val="24"/>
        </w:rPr>
        <w:t>调频</w:t>
      </w:r>
      <w:r w:rsidRPr="00AC78D6">
        <w:rPr>
          <w:rFonts w:hint="eastAsia"/>
          <w:szCs w:val="24"/>
        </w:rPr>
        <w:t>响应。</w:t>
      </w:r>
    </w:p>
    <w:p w14:paraId="3765D6D1" w14:textId="488C28FC" w:rsidR="002E2333" w:rsidRDefault="00BE6348" w:rsidP="00AC78D6">
      <w:pPr>
        <w:snapToGrid w:val="0"/>
        <w:spacing w:line="440" w:lineRule="exact"/>
        <w:ind w:firstLineChars="200" w:firstLine="480"/>
        <w:rPr>
          <w:rFonts w:ascii="SimSun" w:eastAsia="SimSun" w:hAnsi="SimSun" w:cs="SimSun"/>
        </w:rPr>
      </w:pPr>
      <w:r>
        <w:t>通过上述研究，明确多端直流系统主动支撑电网调频过程中调频模态由机电主导向频率</w:t>
      </w:r>
      <w:r>
        <w:t>–</w:t>
      </w:r>
      <w:r>
        <w:t>电压耦合及阻尼互激振荡演化的关键驱动因素与临界条件，阐明直流电压裕度收缩约束触发阻尼符号翻转与</w:t>
      </w:r>
      <w:r w:rsidR="0086627E">
        <w:rPr>
          <w:rFonts w:hint="eastAsia"/>
        </w:rPr>
        <w:t>多端竞争</w:t>
      </w:r>
      <w:r>
        <w:t>调频</w:t>
      </w:r>
      <w:r w:rsidR="0086627E">
        <w:rPr>
          <w:rFonts w:hint="eastAsia"/>
        </w:rPr>
        <w:t>风险</w:t>
      </w:r>
      <w:r>
        <w:t>的内在机理，构建基于端口局部可测量量的快速判别依据与面向多端协同的多级调频控制方法</w:t>
      </w:r>
      <w:r>
        <w:rPr>
          <w:rFonts w:ascii="SimSun" w:eastAsia="SimSun" w:hAnsi="SimSun" w:cs="SimSun" w:hint="eastAsia"/>
        </w:rPr>
        <w:t>。</w:t>
      </w:r>
    </w:p>
    <w:p w14:paraId="4F564683" w14:textId="77777777" w:rsidR="00C07516" w:rsidRDefault="00C07516" w:rsidP="00C07516">
      <w:pPr>
        <w:snapToGrid w:val="0"/>
        <w:spacing w:line="440" w:lineRule="exact"/>
        <w:rPr>
          <w:szCs w:val="24"/>
        </w:rPr>
      </w:pPr>
    </w:p>
    <w:p w14:paraId="1284CB8E" w14:textId="65373FB3" w:rsidR="00CA01FC" w:rsidRDefault="00C07516" w:rsidP="00264944">
      <w:pPr>
        <w:snapToGrid w:val="0"/>
        <w:spacing w:line="440" w:lineRule="exact"/>
        <w:ind w:firstLine="420"/>
        <w:rPr>
          <w:b/>
          <w:bCs/>
          <w:szCs w:val="24"/>
        </w:rPr>
      </w:pPr>
      <w:r w:rsidRPr="00C07516">
        <w:rPr>
          <w:rFonts w:hint="eastAsia"/>
          <w:b/>
          <w:bCs/>
          <w:szCs w:val="24"/>
        </w:rPr>
        <w:t>研究内容</w:t>
      </w:r>
      <w:r w:rsidRPr="00C07516">
        <w:rPr>
          <w:rFonts w:hint="eastAsia"/>
          <w:b/>
          <w:bCs/>
          <w:szCs w:val="24"/>
        </w:rPr>
        <w:t xml:space="preserve"> 3</w:t>
      </w:r>
      <w:r w:rsidRPr="00C07516">
        <w:rPr>
          <w:rFonts w:hint="eastAsia"/>
          <w:b/>
          <w:bCs/>
          <w:szCs w:val="24"/>
        </w:rPr>
        <w:t>：</w:t>
      </w:r>
      <w:r w:rsidR="00CA01FC" w:rsidRPr="00264944">
        <w:rPr>
          <w:rFonts w:hint="eastAsia"/>
          <w:b/>
          <w:bCs/>
          <w:szCs w:val="24"/>
        </w:rPr>
        <w:t>距离阻抗补偿的调频特征识别与送</w:t>
      </w:r>
      <w:r w:rsidR="006A5C37">
        <w:rPr>
          <w:rFonts w:hint="eastAsia"/>
          <w:b/>
          <w:bCs/>
          <w:szCs w:val="24"/>
        </w:rPr>
        <w:t>受</w:t>
      </w:r>
      <w:r w:rsidR="00CA01FC" w:rsidRPr="00264944">
        <w:rPr>
          <w:rFonts w:hint="eastAsia"/>
          <w:b/>
          <w:bCs/>
          <w:szCs w:val="24"/>
        </w:rPr>
        <w:t>端多级协同支撑</w:t>
      </w:r>
    </w:p>
    <w:p w14:paraId="41968D81" w14:textId="13FA4029" w:rsidR="007112E2" w:rsidRDefault="007112E2" w:rsidP="00BE6765">
      <w:pPr>
        <w:snapToGrid w:val="0"/>
        <w:spacing w:line="440" w:lineRule="exact"/>
        <w:ind w:firstLineChars="200" w:firstLine="480"/>
      </w:pPr>
      <w:r w:rsidRPr="007112E2">
        <w:rPr>
          <w:rFonts w:hint="eastAsia"/>
        </w:rPr>
        <w:t>直流线路距离阻抗补偿与运行方式间接改变了供受端电气距离与功率传递相位特性，使调频</w:t>
      </w:r>
      <w:r w:rsidR="00731E4C">
        <w:rPr>
          <w:rFonts w:hint="eastAsia"/>
        </w:rPr>
        <w:t>-</w:t>
      </w:r>
      <w:r w:rsidRPr="007112E2">
        <w:rPr>
          <w:rFonts w:hint="eastAsia"/>
        </w:rPr>
        <w:t>电压域边界随潮流分布与电源组合状态动态迁移。尤其在外送功率提升、补偿度变化及弱网</w:t>
      </w:r>
      <w:r w:rsidR="006A61C1">
        <w:rPr>
          <w:rFonts w:hint="eastAsia"/>
        </w:rPr>
        <w:t>环境</w:t>
      </w:r>
      <w:r w:rsidRPr="007112E2">
        <w:rPr>
          <w:rFonts w:hint="eastAsia"/>
        </w:rPr>
        <w:t>下，调频功率下降与分区阻尼分布不均叠加，易诱发主导调频区域重构，并在限幅触发与电源启停切换过程中表现出阶段性突变与边界非连续演化。上述过程与</w:t>
      </w:r>
      <w:r w:rsidR="009E28AE">
        <w:rPr>
          <w:rFonts w:hint="eastAsia"/>
        </w:rPr>
        <w:t>多端直流</w:t>
      </w:r>
      <w:r w:rsidRPr="007112E2">
        <w:rPr>
          <w:rFonts w:hint="eastAsia"/>
        </w:rPr>
        <w:t>功率</w:t>
      </w:r>
      <w:r w:rsidR="009E28AE">
        <w:rPr>
          <w:rFonts w:hint="eastAsia"/>
        </w:rPr>
        <w:t>快速</w:t>
      </w:r>
      <w:r w:rsidRPr="007112E2">
        <w:rPr>
          <w:rFonts w:hint="eastAsia"/>
        </w:rPr>
        <w:t>置换能力、电源结构</w:t>
      </w:r>
      <w:r w:rsidR="009E28AE">
        <w:rPr>
          <w:rFonts w:hint="eastAsia"/>
        </w:rPr>
        <w:t>以及</w:t>
      </w:r>
      <w:r w:rsidRPr="007112E2">
        <w:rPr>
          <w:rFonts w:hint="eastAsia"/>
        </w:rPr>
        <w:t>支撑强度分配密切相关，其关键约束隐含于供受端局部量与运行状态变量中，难以依赖全网调度模型</w:t>
      </w:r>
      <w:r w:rsidR="00FB2F8D">
        <w:rPr>
          <w:rFonts w:hint="eastAsia"/>
        </w:rPr>
        <w:t>予以</w:t>
      </w:r>
      <w:r w:rsidRPr="007112E2">
        <w:rPr>
          <w:rFonts w:hint="eastAsia"/>
        </w:rPr>
        <w:t>实时修正。</w:t>
      </w:r>
      <w:r w:rsidR="00DC2FA2">
        <w:rPr>
          <w:rFonts w:hint="eastAsia"/>
        </w:rPr>
        <w:t>课题</w:t>
      </w:r>
      <w:r w:rsidR="00DC2FA2">
        <w:rPr>
          <w:rFonts w:hint="eastAsia"/>
        </w:rPr>
        <w:t xml:space="preserve"> 3</w:t>
      </w:r>
      <w:r w:rsidRPr="007112E2">
        <w:rPr>
          <w:rFonts w:hint="eastAsia"/>
        </w:rPr>
        <w:t>以</w:t>
      </w:r>
      <w:r w:rsidR="009E28AE">
        <w:rPr>
          <w:rFonts w:hint="eastAsia"/>
        </w:rPr>
        <w:t>“</w:t>
      </w:r>
      <w:r w:rsidRPr="007112E2">
        <w:rPr>
          <w:rFonts w:hint="eastAsia"/>
        </w:rPr>
        <w:t>运行方式牵引</w:t>
      </w:r>
      <w:r w:rsidR="00D220A3">
        <w:rPr>
          <w:rFonts w:hint="eastAsia"/>
        </w:rPr>
        <w:t>-</w:t>
      </w:r>
      <w:r w:rsidRPr="007112E2">
        <w:rPr>
          <w:rFonts w:hint="eastAsia"/>
        </w:rPr>
        <w:t>断面功率置换</w:t>
      </w:r>
      <w:r w:rsidR="00D220A3">
        <w:rPr>
          <w:rFonts w:hint="eastAsia"/>
        </w:rPr>
        <w:t>-</w:t>
      </w:r>
      <w:r w:rsidRPr="007112E2">
        <w:rPr>
          <w:rFonts w:hint="eastAsia"/>
        </w:rPr>
        <w:t>电源协同支撑”为主线，研究供受端运行方式对调频</w:t>
      </w:r>
      <w:r w:rsidR="00D220A3">
        <w:rPr>
          <w:rFonts w:hint="eastAsia"/>
        </w:rPr>
        <w:t>-</w:t>
      </w:r>
      <w:r w:rsidRPr="007112E2">
        <w:rPr>
          <w:rFonts w:hint="eastAsia"/>
        </w:rPr>
        <w:t>电压域边界的修正机理，构建断面置换能力可达域模型与调频限额优化方法，提出送端多级协同支撑与开停机策略协同机制，为复杂补偿条件下的鲁棒调频支撑提供建模依据与调控框架。</w:t>
      </w:r>
    </w:p>
    <w:p w14:paraId="2C17CFD5" w14:textId="69F01177" w:rsidR="00BE6765" w:rsidRPr="00BE6765" w:rsidRDefault="00BE6765" w:rsidP="00BE6765">
      <w:pPr>
        <w:snapToGrid w:val="0"/>
        <w:spacing w:line="440" w:lineRule="exact"/>
        <w:ind w:firstLineChars="200" w:firstLine="482"/>
        <w:rPr>
          <w:b/>
          <w:bCs/>
          <w:szCs w:val="24"/>
        </w:rPr>
      </w:pPr>
      <w:r w:rsidRPr="00BE6765">
        <w:rPr>
          <w:rFonts w:hint="eastAsia"/>
          <w:b/>
          <w:bCs/>
          <w:szCs w:val="24"/>
        </w:rPr>
        <w:t>（</w:t>
      </w:r>
      <w:r w:rsidRPr="00BE6765">
        <w:rPr>
          <w:rFonts w:hint="eastAsia"/>
          <w:b/>
          <w:bCs/>
          <w:szCs w:val="24"/>
        </w:rPr>
        <w:t>1</w:t>
      </w:r>
      <w:r w:rsidRPr="00BE6765">
        <w:rPr>
          <w:rFonts w:hint="eastAsia"/>
          <w:b/>
          <w:bCs/>
          <w:szCs w:val="24"/>
        </w:rPr>
        <w:t>）供受端运行方式对断面调频</w:t>
      </w:r>
      <w:r w:rsidR="00AA2891">
        <w:rPr>
          <w:rFonts w:hint="eastAsia"/>
          <w:b/>
          <w:bCs/>
          <w:szCs w:val="24"/>
        </w:rPr>
        <w:t>-</w:t>
      </w:r>
      <w:r w:rsidRPr="00BE6765">
        <w:rPr>
          <w:rFonts w:hint="eastAsia"/>
          <w:b/>
          <w:bCs/>
          <w:szCs w:val="24"/>
        </w:rPr>
        <w:t>电压域边界修正机理</w:t>
      </w:r>
    </w:p>
    <w:p w14:paraId="288CD946" w14:textId="0967A98A" w:rsidR="00BE6765" w:rsidRPr="00BE6765" w:rsidRDefault="00BE6765" w:rsidP="00BE6765">
      <w:pPr>
        <w:snapToGrid w:val="0"/>
        <w:spacing w:line="440" w:lineRule="exact"/>
        <w:ind w:firstLineChars="200" w:firstLine="480"/>
        <w:rPr>
          <w:szCs w:val="24"/>
        </w:rPr>
      </w:pPr>
      <w:r w:rsidRPr="00BE6765">
        <w:rPr>
          <w:rFonts w:hint="eastAsia"/>
          <w:szCs w:val="24"/>
        </w:rPr>
        <w:t>研究线路距离阻抗补偿投入</w:t>
      </w:r>
      <w:r w:rsidRPr="00BE6765">
        <w:rPr>
          <w:rFonts w:hint="eastAsia"/>
          <w:szCs w:val="24"/>
        </w:rPr>
        <w:t>/</w:t>
      </w:r>
      <w:r w:rsidRPr="00BE6765">
        <w:rPr>
          <w:rFonts w:hint="eastAsia"/>
          <w:szCs w:val="24"/>
        </w:rPr>
        <w:t>切除及补偿度变化条件下，送端多端直流系统潮流重分配、送端电压</w:t>
      </w:r>
      <w:r w:rsidRPr="00BE6765">
        <w:rPr>
          <w:rFonts w:hint="eastAsia"/>
          <w:szCs w:val="24"/>
        </w:rPr>
        <w:t>/</w:t>
      </w:r>
      <w:r w:rsidRPr="00BE6765">
        <w:rPr>
          <w:rFonts w:hint="eastAsia"/>
          <w:szCs w:val="24"/>
        </w:rPr>
        <w:t>无功支撑策略、外送通道功率水平及断面置换能力等运行方式变量对调频功率传递效率、分区等效阻尼裕度的牵引机理，构建“运行方式</w:t>
      </w:r>
      <w:r w:rsidR="00234B9B">
        <w:rPr>
          <w:rFonts w:hint="eastAsia"/>
          <w:szCs w:val="24"/>
        </w:rPr>
        <w:t>-</w:t>
      </w:r>
      <w:r w:rsidRPr="00BE6765">
        <w:rPr>
          <w:rFonts w:hint="eastAsia"/>
          <w:szCs w:val="24"/>
        </w:rPr>
        <w:t>补偿状态</w:t>
      </w:r>
      <w:r w:rsidR="00234B9B">
        <w:rPr>
          <w:rFonts w:hint="eastAsia"/>
          <w:szCs w:val="24"/>
        </w:rPr>
        <w:t>-</w:t>
      </w:r>
      <w:r w:rsidRPr="00BE6765">
        <w:rPr>
          <w:rFonts w:hint="eastAsia"/>
          <w:szCs w:val="24"/>
        </w:rPr>
        <w:t>调频能力边界</w:t>
      </w:r>
      <w:r w:rsidRPr="00BE6765">
        <w:rPr>
          <w:rFonts w:hint="eastAsia"/>
          <w:szCs w:val="24"/>
        </w:rPr>
        <w:t>/</w:t>
      </w:r>
      <w:r w:rsidRPr="00BE6765">
        <w:rPr>
          <w:rFonts w:hint="eastAsia"/>
          <w:szCs w:val="24"/>
        </w:rPr>
        <w:t>电压约束边界”的映射表征方法，刻画</w:t>
      </w:r>
      <w:r w:rsidR="008F097A">
        <w:rPr>
          <w:rFonts w:hint="eastAsia"/>
          <w:szCs w:val="24"/>
        </w:rPr>
        <w:t>调频</w:t>
      </w:r>
      <w:r w:rsidRPr="00BE6765">
        <w:rPr>
          <w:rFonts w:hint="eastAsia"/>
          <w:szCs w:val="24"/>
        </w:rPr>
        <w:t>边界随运行点变化的动态迁移特征，明确不同运行方式组合对</w:t>
      </w:r>
      <w:r w:rsidR="00234B9B">
        <w:rPr>
          <w:rFonts w:hint="eastAsia"/>
          <w:szCs w:val="24"/>
        </w:rPr>
        <w:t>调频</w:t>
      </w:r>
      <w:r w:rsidRPr="00BE6765">
        <w:rPr>
          <w:rFonts w:hint="eastAsia"/>
          <w:szCs w:val="24"/>
        </w:rPr>
        <w:t>模态与调频增发能力上限的影响规律。考虑弱网网强波动、补偿参数偏差及无功支撑能力受限等因素，研究边界修正的敏感性与鲁棒性机理，为补偿条件下运行方式优化与断面安全域评估提供理论依据。</w:t>
      </w:r>
    </w:p>
    <w:p w14:paraId="21F3F400" w14:textId="69BF5844" w:rsidR="00BE6765" w:rsidRPr="00BE6765" w:rsidRDefault="00BE6765" w:rsidP="00BE6765">
      <w:pPr>
        <w:snapToGrid w:val="0"/>
        <w:spacing w:line="440" w:lineRule="exact"/>
        <w:ind w:firstLineChars="200" w:firstLine="482"/>
        <w:rPr>
          <w:b/>
          <w:bCs/>
          <w:szCs w:val="24"/>
        </w:rPr>
      </w:pPr>
      <w:r w:rsidRPr="00BE6765">
        <w:rPr>
          <w:rFonts w:hint="eastAsia"/>
          <w:b/>
          <w:bCs/>
          <w:szCs w:val="24"/>
        </w:rPr>
        <w:t>（</w:t>
      </w:r>
      <w:r w:rsidRPr="00BE6765">
        <w:rPr>
          <w:rFonts w:hint="eastAsia"/>
          <w:b/>
          <w:bCs/>
          <w:szCs w:val="24"/>
        </w:rPr>
        <w:t>2</w:t>
      </w:r>
      <w:r w:rsidRPr="00BE6765">
        <w:rPr>
          <w:rFonts w:hint="eastAsia"/>
          <w:b/>
          <w:bCs/>
          <w:szCs w:val="24"/>
        </w:rPr>
        <w:t>）调频</w:t>
      </w:r>
      <w:r w:rsidR="008F097A">
        <w:rPr>
          <w:rFonts w:hint="eastAsia"/>
          <w:b/>
          <w:bCs/>
          <w:szCs w:val="24"/>
        </w:rPr>
        <w:t>-</w:t>
      </w:r>
      <w:r w:rsidRPr="00BE6765">
        <w:rPr>
          <w:rFonts w:hint="eastAsia"/>
          <w:b/>
          <w:bCs/>
          <w:szCs w:val="24"/>
        </w:rPr>
        <w:t>电压域牵引的多端直流调频功率灵活置换</w:t>
      </w:r>
    </w:p>
    <w:p w14:paraId="24CE0906" w14:textId="04DA7C16" w:rsidR="00BE6765" w:rsidRPr="00BE6765" w:rsidRDefault="00BE6765" w:rsidP="00BE6765">
      <w:pPr>
        <w:snapToGrid w:val="0"/>
        <w:spacing w:line="440" w:lineRule="exact"/>
        <w:ind w:firstLineChars="200" w:firstLine="480"/>
        <w:rPr>
          <w:szCs w:val="24"/>
        </w:rPr>
      </w:pPr>
      <w:r w:rsidRPr="00BE6765">
        <w:rPr>
          <w:rFonts w:hint="eastAsia"/>
          <w:szCs w:val="24"/>
        </w:rPr>
        <w:t>研究大扰动下受扰分区与非受扰分区调频能力差异的在线辨识判据，结合分区型调频–电压调节域，构建受扰</w:t>
      </w:r>
      <w:r w:rsidRPr="00BE6765">
        <w:rPr>
          <w:rFonts w:hint="eastAsia"/>
          <w:szCs w:val="24"/>
        </w:rPr>
        <w:t>/</w:t>
      </w:r>
      <w:r w:rsidRPr="00BE6765">
        <w:rPr>
          <w:rFonts w:hint="eastAsia"/>
          <w:szCs w:val="24"/>
        </w:rPr>
        <w:t>非受扰分区直流传输功率断面置换能力的可达域计算方法，刻画断面置换对受扰分区调频增发能力、等效阻尼分布及主导调频区域迁移的影响特征，明确断面置换能力对调频–电压域边界修正的支撑作用。考虑</w:t>
      </w:r>
      <w:r w:rsidRPr="00BE6765">
        <w:rPr>
          <w:rFonts w:hint="eastAsia"/>
          <w:szCs w:val="24"/>
        </w:rPr>
        <w:lastRenderedPageBreak/>
        <w:t>电压限幅、电流限幅、调频功率限额及参与</w:t>
      </w:r>
      <w:r w:rsidRPr="00BE6765">
        <w:rPr>
          <w:rFonts w:hint="eastAsia"/>
          <w:szCs w:val="24"/>
        </w:rPr>
        <w:t>/</w:t>
      </w:r>
      <w:r w:rsidRPr="00BE6765">
        <w:rPr>
          <w:rFonts w:hint="eastAsia"/>
          <w:szCs w:val="24"/>
        </w:rPr>
        <w:t>退出约束触发条件，研究调频功率限额优化配置与下垂参数协同整定方法，实现“断面置换–调频限额–参数整定”的联动优化，为后续开停机与运行方式调整提供量化依据。</w:t>
      </w:r>
    </w:p>
    <w:p w14:paraId="0F3CF07E" w14:textId="6DEA4D50" w:rsidR="00BE6765" w:rsidRPr="00BE6765" w:rsidRDefault="00BE6765" w:rsidP="00BE6765">
      <w:pPr>
        <w:snapToGrid w:val="0"/>
        <w:spacing w:line="440" w:lineRule="exact"/>
        <w:ind w:firstLineChars="200" w:firstLine="482"/>
        <w:rPr>
          <w:b/>
          <w:bCs/>
          <w:szCs w:val="24"/>
        </w:rPr>
      </w:pPr>
      <w:r w:rsidRPr="00BE6765">
        <w:rPr>
          <w:rFonts w:hint="eastAsia"/>
          <w:b/>
          <w:bCs/>
          <w:szCs w:val="24"/>
        </w:rPr>
        <w:t>（</w:t>
      </w:r>
      <w:r w:rsidRPr="00BE6765">
        <w:rPr>
          <w:rFonts w:hint="eastAsia"/>
          <w:b/>
          <w:bCs/>
          <w:szCs w:val="24"/>
        </w:rPr>
        <w:t>3</w:t>
      </w:r>
      <w:r w:rsidRPr="00BE6765">
        <w:rPr>
          <w:rFonts w:hint="eastAsia"/>
          <w:b/>
          <w:bCs/>
          <w:szCs w:val="24"/>
        </w:rPr>
        <w:t>）阻抗补偿下送端多级协同支撑与开停机策略协同</w:t>
      </w:r>
    </w:p>
    <w:p w14:paraId="4A281324" w14:textId="2B3BA316" w:rsidR="00827650" w:rsidRPr="00BE6765" w:rsidRDefault="00BE6765" w:rsidP="00BE6765">
      <w:pPr>
        <w:snapToGrid w:val="0"/>
        <w:spacing w:line="440" w:lineRule="exact"/>
        <w:ind w:firstLineChars="200" w:firstLine="480"/>
        <w:rPr>
          <w:szCs w:val="24"/>
        </w:rPr>
      </w:pPr>
      <w:r w:rsidRPr="00BE6765">
        <w:rPr>
          <w:rFonts w:hint="eastAsia"/>
          <w:szCs w:val="24"/>
        </w:rPr>
        <w:t>研究阻抗补偿条件下送端“快速支撑–持续支撑–有序退出”的多级协同支撑机制与调频电源开停机策略的协同设计，构建送端多类型电源（同步机、储能、换流型新能源）参与下的等效惯量与阻尼塑形模型，</w:t>
      </w:r>
      <w:r w:rsidR="008F097A">
        <w:rPr>
          <w:rFonts w:hint="eastAsia"/>
          <w:szCs w:val="24"/>
        </w:rPr>
        <w:t>识别</w:t>
      </w:r>
      <w:r w:rsidRPr="00BE6765">
        <w:rPr>
          <w:rFonts w:hint="eastAsia"/>
          <w:szCs w:val="24"/>
        </w:rPr>
        <w:t>不同电源组合对调频功率传递相位特性、阻尼裕度与互激模态触发条件的影响</w:t>
      </w:r>
      <w:r w:rsidR="008F097A">
        <w:rPr>
          <w:rFonts w:hint="eastAsia"/>
          <w:szCs w:val="24"/>
        </w:rPr>
        <w:t>条件</w:t>
      </w:r>
      <w:r w:rsidRPr="00BE6765">
        <w:rPr>
          <w:rFonts w:hint="eastAsia"/>
          <w:szCs w:val="24"/>
        </w:rPr>
        <w:t>，明确快速支撑、持续支撑与退出恢复各阶段的功率分配与动态切换机制。研究启停顺序、最小在线约束与备用接续策略的协同优化方法，形成“补偿状态变化</w:t>
      </w:r>
      <w:r w:rsidR="008F097A">
        <w:rPr>
          <w:rFonts w:hint="eastAsia"/>
          <w:szCs w:val="24"/>
        </w:rPr>
        <w:t>-</w:t>
      </w:r>
      <w:r w:rsidRPr="00BE6765">
        <w:rPr>
          <w:rFonts w:hint="eastAsia"/>
          <w:szCs w:val="24"/>
        </w:rPr>
        <w:t>运行方式切换</w:t>
      </w:r>
      <w:r w:rsidR="008F097A">
        <w:rPr>
          <w:rFonts w:hint="eastAsia"/>
          <w:szCs w:val="24"/>
        </w:rPr>
        <w:t>-</w:t>
      </w:r>
      <w:r w:rsidRPr="00BE6765">
        <w:rPr>
          <w:rFonts w:hint="eastAsia"/>
          <w:szCs w:val="24"/>
        </w:rPr>
        <w:t>电源启停接续</w:t>
      </w:r>
      <w:r w:rsidR="008F097A">
        <w:rPr>
          <w:rFonts w:hint="eastAsia"/>
          <w:szCs w:val="24"/>
        </w:rPr>
        <w:t>-</w:t>
      </w:r>
      <w:r w:rsidRPr="00BE6765">
        <w:rPr>
          <w:rFonts w:hint="eastAsia"/>
          <w:szCs w:val="24"/>
        </w:rPr>
        <w:t>支撑强度调节”的闭环支撑机制，避免功率快速撤出导致频率二次跌落并抑制互激振荡，实现补偿条件下的鲁棒调频支撑与稳定运行。</w:t>
      </w:r>
    </w:p>
    <w:p w14:paraId="26EA4C8E" w14:textId="77777777" w:rsidR="00264944" w:rsidRDefault="00264944" w:rsidP="0003551B">
      <w:pPr>
        <w:snapToGrid w:val="0"/>
        <w:spacing w:line="440" w:lineRule="exact"/>
        <w:ind w:firstLineChars="200" w:firstLine="480"/>
        <w:rPr>
          <w:szCs w:val="24"/>
        </w:rPr>
      </w:pPr>
    </w:p>
    <w:p w14:paraId="7B44D3C0" w14:textId="662457BD" w:rsidR="00B41B00" w:rsidRPr="00BF6DCE" w:rsidRDefault="00B41B00" w:rsidP="00177C8F">
      <w:pPr>
        <w:tabs>
          <w:tab w:val="left" w:pos="3144"/>
        </w:tabs>
        <w:snapToGrid w:val="0"/>
        <w:spacing w:line="440" w:lineRule="exact"/>
        <w:ind w:firstLineChars="200" w:firstLine="482"/>
        <w:rPr>
          <w:b/>
          <w:bCs/>
          <w:szCs w:val="24"/>
        </w:rPr>
      </w:pPr>
      <w:r w:rsidRPr="00B41B00">
        <w:rPr>
          <w:rFonts w:hint="eastAsia"/>
          <w:b/>
          <w:bCs/>
          <w:szCs w:val="24"/>
        </w:rPr>
        <w:t>技术路线</w:t>
      </w:r>
    </w:p>
    <w:p w14:paraId="2D3E6F15" w14:textId="77777777" w:rsidR="008632D8" w:rsidRPr="00840317" w:rsidRDefault="008632D8" w:rsidP="008632D8">
      <w:pPr>
        <w:snapToGrid w:val="0"/>
        <w:spacing w:line="440" w:lineRule="exact"/>
        <w:ind w:firstLineChars="200" w:firstLine="482"/>
        <w:rPr>
          <w:b/>
          <w:bCs/>
          <w:szCs w:val="24"/>
        </w:rPr>
      </w:pPr>
      <w:r w:rsidRPr="00840317">
        <w:rPr>
          <w:rFonts w:hint="eastAsia"/>
          <w:b/>
          <w:bCs/>
          <w:szCs w:val="24"/>
        </w:rPr>
        <w:t>研究内容</w:t>
      </w:r>
      <w:r w:rsidRPr="00840317">
        <w:rPr>
          <w:rFonts w:hint="eastAsia"/>
          <w:b/>
          <w:bCs/>
          <w:szCs w:val="24"/>
        </w:rPr>
        <w:t xml:space="preserve"> 1</w:t>
      </w:r>
      <w:r w:rsidRPr="00840317">
        <w:rPr>
          <w:rFonts w:hint="eastAsia"/>
          <w:b/>
          <w:bCs/>
          <w:szCs w:val="24"/>
        </w:rPr>
        <w:t>：混合多端直流系统电压</w:t>
      </w:r>
      <w:r w:rsidRPr="00840317">
        <w:rPr>
          <w:rFonts w:hint="eastAsia"/>
          <w:b/>
          <w:bCs/>
          <w:szCs w:val="24"/>
        </w:rPr>
        <w:t>-</w:t>
      </w:r>
      <w:r w:rsidRPr="00840317">
        <w:rPr>
          <w:rFonts w:hint="eastAsia"/>
          <w:b/>
          <w:bCs/>
          <w:szCs w:val="24"/>
        </w:rPr>
        <w:t>频率</w:t>
      </w:r>
      <w:r>
        <w:rPr>
          <w:rFonts w:hint="eastAsia"/>
          <w:b/>
          <w:bCs/>
          <w:szCs w:val="24"/>
        </w:rPr>
        <w:t>镜面</w:t>
      </w:r>
      <w:r w:rsidRPr="00840317">
        <w:rPr>
          <w:rFonts w:hint="eastAsia"/>
          <w:b/>
          <w:bCs/>
          <w:szCs w:val="24"/>
        </w:rPr>
        <w:t>映射</w:t>
      </w:r>
      <w:r>
        <w:rPr>
          <w:rFonts w:hint="eastAsia"/>
          <w:b/>
          <w:bCs/>
          <w:szCs w:val="24"/>
        </w:rPr>
        <w:t>与调频重心时空分布</w:t>
      </w:r>
    </w:p>
    <w:p w14:paraId="787FF1A6" w14:textId="1FFDEB50" w:rsidR="00EA6F04" w:rsidRDefault="00CC64B9" w:rsidP="00EA6F04">
      <w:pPr>
        <w:snapToGrid w:val="0"/>
        <w:spacing w:line="440" w:lineRule="exact"/>
        <w:ind w:firstLineChars="200" w:firstLine="480"/>
        <w:rPr>
          <w:szCs w:val="24"/>
        </w:rPr>
      </w:pPr>
      <w:r w:rsidRPr="00CC64B9">
        <w:rPr>
          <w:rFonts w:hint="eastAsia"/>
          <w:szCs w:val="24"/>
        </w:rPr>
        <w:t>首先，</w:t>
      </w:r>
      <w:r w:rsidR="009B13DF" w:rsidRPr="009B13DF">
        <w:rPr>
          <w:rFonts w:hint="eastAsia"/>
          <w:b/>
          <w:bCs/>
          <w:szCs w:val="24"/>
        </w:rPr>
        <w:t>阐明</w:t>
      </w:r>
      <w:r w:rsidR="00BF6DCE" w:rsidRPr="00BF6DCE">
        <w:rPr>
          <w:rFonts w:hint="eastAsia"/>
          <w:b/>
          <w:bCs/>
          <w:szCs w:val="24"/>
        </w:rPr>
        <w:t>多端直流系统频率</w:t>
      </w:r>
      <w:r w:rsidR="00BF6DCE" w:rsidRPr="00BF6DCE">
        <w:rPr>
          <w:rFonts w:hint="eastAsia"/>
          <w:b/>
          <w:bCs/>
          <w:szCs w:val="24"/>
        </w:rPr>
        <w:t>-</w:t>
      </w:r>
      <w:r w:rsidR="00BF6DCE" w:rsidRPr="00BF6DCE">
        <w:rPr>
          <w:rFonts w:hint="eastAsia"/>
          <w:b/>
          <w:bCs/>
          <w:szCs w:val="24"/>
        </w:rPr>
        <w:t>电压镜面映射机理</w:t>
      </w:r>
      <w:r>
        <w:rPr>
          <w:rFonts w:hint="eastAsia"/>
          <w:b/>
          <w:bCs/>
          <w:szCs w:val="24"/>
        </w:rPr>
        <w:t>：</w:t>
      </w:r>
      <w:r w:rsidR="000053AC" w:rsidRPr="000053AC">
        <w:rPr>
          <w:rFonts w:hint="eastAsia"/>
          <w:szCs w:val="24"/>
        </w:rPr>
        <w:t>结合</w:t>
      </w:r>
      <w:r w:rsidR="00F01967">
        <w:rPr>
          <w:rFonts w:hint="eastAsia"/>
          <w:szCs w:val="24"/>
        </w:rPr>
        <w:t>多端直流系统频率</w:t>
      </w:r>
      <w:r w:rsidR="00F01967">
        <w:rPr>
          <w:rFonts w:hint="eastAsia"/>
          <w:szCs w:val="24"/>
        </w:rPr>
        <w:t>/</w:t>
      </w:r>
      <w:r w:rsidR="00F01967">
        <w:rPr>
          <w:rFonts w:hint="eastAsia"/>
          <w:szCs w:val="24"/>
        </w:rPr>
        <w:t>电压现场实测数据，</w:t>
      </w:r>
      <w:r w:rsidR="00EB1137">
        <w:rPr>
          <w:rFonts w:hint="eastAsia"/>
          <w:szCs w:val="24"/>
        </w:rPr>
        <w:t>分析川藏地区以常规直流为主的多端直流系统频率响应</w:t>
      </w:r>
      <w:r w:rsidR="00464EE1">
        <w:rPr>
          <w:rFonts w:hint="eastAsia"/>
          <w:szCs w:val="24"/>
        </w:rPr>
        <w:t>控制以及时延因素，</w:t>
      </w:r>
      <w:r w:rsidR="002F3388">
        <w:rPr>
          <w:rFonts w:hint="eastAsia"/>
          <w:szCs w:val="24"/>
        </w:rPr>
        <w:t>利用奈奎斯特分析，提取</w:t>
      </w:r>
      <w:r w:rsidR="00BF6DCE" w:rsidRPr="00BF6DCE">
        <w:rPr>
          <w:rFonts w:hint="eastAsia"/>
          <w:szCs w:val="24"/>
        </w:rPr>
        <w:t>大扰动条件下多端直流系统逆变侧频率波动的主导振荡模态特征</w:t>
      </w:r>
      <w:r w:rsidR="00E6488C">
        <w:rPr>
          <w:rFonts w:hint="eastAsia"/>
          <w:szCs w:val="24"/>
        </w:rPr>
        <w:t>；与此同时，结合</w:t>
      </w:r>
      <w:r w:rsidR="002F3388">
        <w:rPr>
          <w:rFonts w:hint="eastAsia"/>
          <w:szCs w:val="24"/>
        </w:rPr>
        <w:t>南方电网</w:t>
      </w:r>
      <w:r w:rsidR="00AF2046">
        <w:rPr>
          <w:rFonts w:hint="eastAsia"/>
          <w:szCs w:val="24"/>
        </w:rPr>
        <w:t>以柔性直流为主的</w:t>
      </w:r>
      <w:r w:rsidR="00B30B60">
        <w:rPr>
          <w:rFonts w:hint="eastAsia"/>
          <w:szCs w:val="24"/>
        </w:rPr>
        <w:t>多端直流系统</w:t>
      </w:r>
      <w:r w:rsidR="00E6488C">
        <w:rPr>
          <w:rFonts w:hint="eastAsia"/>
          <w:szCs w:val="24"/>
        </w:rPr>
        <w:t>频率限位器</w:t>
      </w:r>
      <w:r w:rsidR="00AF2046">
        <w:rPr>
          <w:rFonts w:hint="eastAsia"/>
          <w:szCs w:val="24"/>
        </w:rPr>
        <w:t>响应</w:t>
      </w:r>
      <w:r w:rsidR="00E6488C">
        <w:rPr>
          <w:rFonts w:hint="eastAsia"/>
          <w:szCs w:val="24"/>
        </w:rPr>
        <w:t>控制</w:t>
      </w:r>
      <w:r w:rsidR="00AF2046">
        <w:rPr>
          <w:rFonts w:hint="eastAsia"/>
          <w:szCs w:val="24"/>
        </w:rPr>
        <w:t>模式</w:t>
      </w:r>
      <w:r w:rsidR="006C6D6F">
        <w:rPr>
          <w:rFonts w:hint="eastAsia"/>
          <w:szCs w:val="24"/>
        </w:rPr>
        <w:t>以及端口阻尼类型，研究此类调频</w:t>
      </w:r>
      <w:r w:rsidR="002F3388">
        <w:rPr>
          <w:rFonts w:hint="eastAsia"/>
          <w:szCs w:val="24"/>
        </w:rPr>
        <w:t>行为</w:t>
      </w:r>
      <w:r w:rsidR="00BF6DCE" w:rsidRPr="00BF6DCE">
        <w:rPr>
          <w:rFonts w:hint="eastAsia"/>
          <w:szCs w:val="24"/>
        </w:rPr>
        <w:t>所属</w:t>
      </w:r>
      <w:r w:rsidR="006C6D6F">
        <w:rPr>
          <w:rFonts w:hint="eastAsia"/>
          <w:szCs w:val="24"/>
        </w:rPr>
        <w:t>的</w:t>
      </w:r>
      <w:r w:rsidR="00BF6DCE" w:rsidRPr="00BF6DCE">
        <w:rPr>
          <w:rFonts w:hint="eastAsia"/>
          <w:szCs w:val="24"/>
        </w:rPr>
        <w:t>频带类型及多端等效阻尼正</w:t>
      </w:r>
      <w:r w:rsidR="00BF6DCE" w:rsidRPr="00BF6DCE">
        <w:rPr>
          <w:szCs w:val="24"/>
        </w:rPr>
        <w:t>/</w:t>
      </w:r>
      <w:r w:rsidR="00BF6DCE" w:rsidRPr="00BF6DCE">
        <w:rPr>
          <w:rFonts w:hint="eastAsia"/>
          <w:szCs w:val="24"/>
        </w:rPr>
        <w:t>负贡献</w:t>
      </w:r>
      <w:r w:rsidR="002F3388">
        <w:rPr>
          <w:rFonts w:hint="eastAsia"/>
          <w:szCs w:val="24"/>
        </w:rPr>
        <w:t>机理</w:t>
      </w:r>
      <w:r w:rsidR="00BF6DCE" w:rsidRPr="00BF6DCE">
        <w:rPr>
          <w:rFonts w:hint="eastAsia"/>
          <w:szCs w:val="24"/>
        </w:rPr>
        <w:t>，揭示多端换流站在不同频段</w:t>
      </w:r>
      <w:r w:rsidR="006C6D6F">
        <w:rPr>
          <w:rFonts w:hint="eastAsia"/>
          <w:szCs w:val="24"/>
        </w:rPr>
        <w:t>、不同直流系统送出</w:t>
      </w:r>
      <w:r w:rsidR="006C6D6F">
        <w:rPr>
          <w:rFonts w:hint="eastAsia"/>
          <w:szCs w:val="24"/>
        </w:rPr>
        <w:t>/</w:t>
      </w:r>
      <w:r w:rsidR="006C6D6F">
        <w:rPr>
          <w:rFonts w:hint="eastAsia"/>
          <w:szCs w:val="24"/>
        </w:rPr>
        <w:t>受</w:t>
      </w:r>
    </w:p>
    <w:p w14:paraId="76AE5D01" w14:textId="7F64BAB6" w:rsidR="001415B8" w:rsidRDefault="005229F1" w:rsidP="00EA6F04">
      <w:pPr>
        <w:snapToGrid w:val="0"/>
        <w:rPr>
          <w:rFonts w:hint="eastAsia"/>
          <w:szCs w:val="24"/>
        </w:rPr>
      </w:pPr>
      <w:r>
        <w:rPr>
          <w:rFonts w:hint="eastAsia"/>
          <w:noProof/>
          <w:szCs w:val="24"/>
        </w:rPr>
        <w:drawing>
          <wp:inline distT="0" distB="0" distL="0" distR="0" wp14:anchorId="66C3A05E" wp14:editId="14DD0DBD">
            <wp:extent cx="5400040" cy="2878455"/>
            <wp:effectExtent l="0" t="0" r="0" b="4445"/>
            <wp:docPr id="1387864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4015" name="Picture 1387864015"/>
                    <pic:cNvPicPr/>
                  </pic:nvPicPr>
                  <pic:blipFill>
                    <a:blip r:embed="rId7"/>
                    <a:stretch>
                      <a:fillRect/>
                    </a:stretch>
                  </pic:blipFill>
                  <pic:spPr>
                    <a:xfrm>
                      <a:off x="0" y="0"/>
                      <a:ext cx="5414086" cy="2885942"/>
                    </a:xfrm>
                    <a:prstGeom prst="rect">
                      <a:avLst/>
                    </a:prstGeom>
                  </pic:spPr>
                </pic:pic>
              </a:graphicData>
            </a:graphic>
          </wp:inline>
        </w:drawing>
      </w:r>
    </w:p>
    <w:p w14:paraId="4CD06107" w14:textId="67352861" w:rsidR="002F3388" w:rsidRDefault="002F3388" w:rsidP="00560A9B">
      <w:pPr>
        <w:snapToGrid w:val="0"/>
        <w:spacing w:line="440" w:lineRule="exact"/>
        <w:rPr>
          <w:szCs w:val="24"/>
        </w:rPr>
      </w:pPr>
      <w:r>
        <w:rPr>
          <w:rFonts w:hint="eastAsia"/>
          <w:szCs w:val="24"/>
        </w:rPr>
        <w:lastRenderedPageBreak/>
        <w:t>入情形</w:t>
      </w:r>
      <w:r w:rsidRPr="00BF6DCE">
        <w:rPr>
          <w:rFonts w:hint="eastAsia"/>
          <w:szCs w:val="24"/>
        </w:rPr>
        <w:t>下的</w:t>
      </w:r>
      <w:r>
        <w:rPr>
          <w:rFonts w:hint="eastAsia"/>
          <w:szCs w:val="24"/>
        </w:rPr>
        <w:t>端口</w:t>
      </w:r>
      <w:r w:rsidRPr="00BF6DCE">
        <w:rPr>
          <w:rFonts w:hint="eastAsia"/>
          <w:szCs w:val="24"/>
        </w:rPr>
        <w:t>阻尼分配与</w:t>
      </w:r>
      <w:r>
        <w:rPr>
          <w:rFonts w:hint="eastAsia"/>
          <w:szCs w:val="24"/>
        </w:rPr>
        <w:t>调频动态</w:t>
      </w:r>
      <w:r w:rsidRPr="00BF6DCE">
        <w:rPr>
          <w:rFonts w:hint="eastAsia"/>
          <w:szCs w:val="24"/>
        </w:rPr>
        <w:t>传播规律。创建考虑限幅饱和与分段线性特性的频率扰动等效电压化建模方法，构建包含延迟环节的频率</w:t>
      </w:r>
      <w:r>
        <w:rPr>
          <w:rFonts w:hint="eastAsia"/>
          <w:szCs w:val="24"/>
        </w:rPr>
        <w:t>-</w:t>
      </w:r>
      <w:r w:rsidRPr="00BF6DCE">
        <w:rPr>
          <w:rFonts w:hint="eastAsia"/>
          <w:szCs w:val="24"/>
        </w:rPr>
        <w:t>电压镜面映射算子</w:t>
      </w:r>
      <w:r w:rsidRPr="00BF6DCE">
        <w:rPr>
          <w:rFonts w:ascii="Cambria Math" w:hAnsi="Cambria Math" w:cs="Cambria Math"/>
          <w:szCs w:val="24"/>
        </w:rPr>
        <w:t>​​</w:t>
      </w:r>
      <w:r w:rsidRPr="00BF6DCE">
        <w:rPr>
          <w:rFonts w:hint="eastAsia"/>
          <w:szCs w:val="24"/>
        </w:rPr>
        <w:t>，实现交流侧频率扰动向直流侧电压波形响应的跨频段统一描述</w:t>
      </w:r>
      <w:r>
        <w:rPr>
          <w:rFonts w:hint="eastAsia"/>
          <w:szCs w:val="24"/>
        </w:rPr>
        <w:t>（见公式（</w:t>
      </w:r>
      <w:r>
        <w:rPr>
          <w:rFonts w:hint="eastAsia"/>
          <w:szCs w:val="24"/>
        </w:rPr>
        <w:t>1</w:t>
      </w:r>
      <w:r>
        <w:rPr>
          <w:rFonts w:hint="eastAsia"/>
          <w:szCs w:val="24"/>
        </w:rPr>
        <w:t>））</w:t>
      </w:r>
      <w:r w:rsidRPr="00BF6DCE">
        <w:rPr>
          <w:rFonts w:hint="eastAsia"/>
          <w:szCs w:val="24"/>
        </w:rPr>
        <w:t>，为多端直流系统调频支撑稳定性分析与控制参数整定提供机理模型基础</w:t>
      </w:r>
      <w:r>
        <w:rPr>
          <w:rFonts w:hint="eastAsia"/>
          <w:szCs w:val="24"/>
        </w:rPr>
        <w:t>。</w:t>
      </w:r>
    </w:p>
    <w:p w14:paraId="78CB795D" w14:textId="60C65AFD" w:rsidR="00304E47" w:rsidRDefault="00304E47" w:rsidP="002F3388">
      <w:pPr>
        <w:snapToGrid w:val="0"/>
        <w:spacing w:line="440" w:lineRule="exact"/>
        <w:ind w:firstLine="420"/>
        <w:rPr>
          <w:rStyle w:val="mord"/>
          <w:rFonts w:hint="eastAsia"/>
        </w:rPr>
      </w:pPr>
      <w:r>
        <w:rPr>
          <w:rFonts w:hint="eastAsia"/>
          <w:szCs w:val="24"/>
        </w:rPr>
        <w:t>式</w:t>
      </w:r>
      <w:r w:rsidR="001415B8">
        <w:rPr>
          <w:rFonts w:hint="eastAsia"/>
          <w:szCs w:val="24"/>
        </w:rPr>
        <w:t>（</w:t>
      </w:r>
      <w:r w:rsidR="001415B8">
        <w:rPr>
          <w:rFonts w:hint="eastAsia"/>
          <w:szCs w:val="24"/>
        </w:rPr>
        <w:t>1</w:t>
      </w:r>
      <w:r w:rsidR="001415B8">
        <w:rPr>
          <w:rFonts w:hint="eastAsia"/>
          <w:szCs w:val="24"/>
        </w:rPr>
        <w:t>）</w:t>
      </w:r>
      <w:r w:rsidR="002F3388">
        <w:rPr>
          <w:rFonts w:hint="eastAsia"/>
          <w:szCs w:val="24"/>
        </w:rPr>
        <w:t>中，</w:t>
      </w:r>
      <w:r w:rsidR="001415B8">
        <w:rPr>
          <w:rFonts w:hint="eastAsia"/>
          <w:szCs w:val="24"/>
        </w:rPr>
        <w:t>上式为电力系统调频响应的动力学方程（摇摆方程），下式为功率分解方程；下式各分项依次为当前分区扰动变量、区内异构调频资源、跨区共享调频资源及多端直流系统调频通过频率</w:t>
      </w:r>
      <w:r w:rsidR="001415B8">
        <w:rPr>
          <w:rFonts w:hint="eastAsia"/>
          <w:szCs w:val="24"/>
        </w:rPr>
        <w:t>-</w:t>
      </w:r>
      <w:r w:rsidR="001415B8">
        <w:rPr>
          <w:rFonts w:hint="eastAsia"/>
          <w:szCs w:val="24"/>
        </w:rPr>
        <w:t>电压镜面映射提供的调频功率。</w:t>
      </w:r>
      <w:r w:rsidR="00B740FD">
        <w:rPr>
          <w:rFonts w:hint="eastAsia"/>
          <w:szCs w:val="24"/>
        </w:rPr>
        <w:t>以多端直流系统作为研究对象，</w:t>
      </w:r>
      <w:r w:rsidR="006A6C36">
        <w:rPr>
          <w:rStyle w:val="mord"/>
          <w:rFonts w:hint="eastAsia"/>
        </w:rPr>
        <w:t>拟</w:t>
      </w:r>
      <w:r>
        <w:rPr>
          <w:rStyle w:val="mord"/>
          <w:rFonts w:hint="eastAsia"/>
        </w:rPr>
        <w:t>构建</w:t>
      </w:r>
      <w:r w:rsidR="00656A19">
        <w:rPr>
          <w:rStyle w:val="mord"/>
          <w:rFonts w:hint="eastAsia"/>
        </w:rPr>
        <w:t>多端直流系统的</w:t>
      </w:r>
      <w:r w:rsidR="00C36056">
        <w:rPr>
          <w:rStyle w:val="mord"/>
          <w:rFonts w:hint="eastAsia"/>
        </w:rPr>
        <w:t>频率</w:t>
      </w:r>
      <w:r w:rsidR="00C36056">
        <w:rPr>
          <w:rStyle w:val="mord"/>
          <w:rFonts w:hint="eastAsia"/>
        </w:rPr>
        <w:t>-</w:t>
      </w:r>
      <w:r w:rsidR="00C36056">
        <w:rPr>
          <w:rStyle w:val="mord"/>
          <w:rFonts w:hint="eastAsia"/>
        </w:rPr>
        <w:t>电压镜面映射算子</w:t>
      </w:r>
      <m:oMath>
        <m:r>
          <m:rPr>
            <m:scr m:val="script"/>
          </m:rPr>
          <w:rPr>
            <w:rStyle w:val="mord"/>
            <w:rFonts w:ascii="Cambria Math" w:hAnsi="Cambria Math"/>
          </w:rPr>
          <m:t>M</m:t>
        </m:r>
        <m:r>
          <w:rPr>
            <w:rStyle w:val="mord"/>
            <w:rFonts w:ascii="Cambria Math" w:hAnsi="Cambria Math"/>
          </w:rPr>
          <m:t>{</m:t>
        </m:r>
        <m:r>
          <m:rPr>
            <m:sty m:val="p"/>
          </m:rPr>
          <w:rPr>
            <w:rStyle w:val="mord"/>
            <w:rFonts w:ascii="Cambria Math" w:hAnsi="Cambria Math"/>
          </w:rPr>
          <m:t>Δ</m:t>
        </m:r>
        <m:sSubSup>
          <m:sSubSupPr>
            <m:ctrlPr>
              <w:rPr>
                <w:rStyle w:val="mord"/>
                <w:rFonts w:ascii="Cambria Math" w:hAnsi="Cambria Math"/>
              </w:rPr>
            </m:ctrlPr>
          </m:sSubSupPr>
          <m:e>
            <m:r>
              <w:rPr>
                <w:rStyle w:val="mord"/>
                <w:rFonts w:ascii="Cambria Math" w:hAnsi="Cambria Math"/>
              </w:rPr>
              <m:t>f</m:t>
            </m:r>
          </m:e>
          <m:sub>
            <w:proofErr w:type="spellStart"/>
            <m:r>
              <m:rPr>
                <m:nor/>
              </m:rPr>
              <w:rPr>
                <w:rStyle w:val="mord"/>
                <w:i/>
                <w:iCs/>
              </w:rPr>
              <m:t>Local</m:t>
            </m:r>
            <m:r>
              <m:rPr>
                <m:nor/>
              </m:rPr>
              <w:rPr>
                <w:rStyle w:val="mord"/>
                <w:rFonts w:ascii="Cambria Math" w:hint="eastAsia"/>
                <w:i/>
                <w:iCs/>
              </w:rPr>
              <m:t>,n</m:t>
            </m:r>
            <w:proofErr w:type="spellEnd"/>
            <m:r>
              <m:rPr>
                <m:nor/>
              </m:rPr>
              <w:rPr>
                <w:rStyle w:val="mord"/>
              </w:rPr>
              <m:t xml:space="preserve"> </m:t>
            </m:r>
          </m:sub>
          <m:sup>
            <m:d>
              <m:dPr>
                <m:ctrlPr>
                  <w:rPr>
                    <w:rStyle w:val="mord"/>
                    <w:rFonts w:ascii="Cambria Math" w:hAnsi="Cambria Math"/>
                  </w:rPr>
                </m:ctrlPr>
              </m:dPr>
              <m:e>
                <m:r>
                  <w:rPr>
                    <w:rStyle w:val="mord"/>
                    <w:rFonts w:ascii="Cambria Math" w:hAnsi="Cambria Math"/>
                  </w:rPr>
                  <m:t>i</m:t>
                </m:r>
              </m:e>
            </m:d>
          </m:sup>
        </m:sSubSup>
        <m:r>
          <w:rPr>
            <w:rStyle w:val="mord"/>
            <w:rFonts w:ascii="Cambria Math" w:hAnsi="Cambria Math"/>
          </w:rPr>
          <m:t>(t)</m:t>
        </m:r>
        <m:r>
          <w:rPr>
            <w:rStyle w:val="mord"/>
            <w:rFonts w:ascii="Cambria Math" w:hAnsi="Cambria Math"/>
          </w:rPr>
          <m:t>}</m:t>
        </m:r>
      </m:oMath>
      <w:r w:rsidR="005E47EB">
        <w:rPr>
          <w:rStyle w:val="mord"/>
          <w:rFonts w:hint="eastAsia"/>
        </w:rPr>
        <w:t>，见以</w:t>
      </w:r>
      <w:r w:rsidR="006A6C36">
        <w:rPr>
          <w:rStyle w:val="mord"/>
          <w:rFonts w:hint="eastAsia"/>
        </w:rPr>
        <w:t>下形式：</w:t>
      </w:r>
    </w:p>
    <w:p w14:paraId="2AEA2778" w14:textId="02956109" w:rsidR="00C36056" w:rsidRPr="005E47EB" w:rsidRDefault="004A61AE" w:rsidP="004A61AE">
      <w:pPr>
        <w:snapToGrid w:val="0"/>
        <w:jc w:val="right"/>
        <w:textAlignment w:val="center"/>
        <w:rPr>
          <w:rStyle w:val="mord"/>
          <w:rFonts w:hint="eastAsia"/>
        </w:rPr>
      </w:pPr>
      <w:r>
        <w:rPr>
          <w:rFonts w:hint="eastAsia"/>
          <w:noProof/>
        </w:rPr>
        <w:drawing>
          <wp:inline distT="0" distB="0" distL="0" distR="0" wp14:anchorId="45C46A66" wp14:editId="63F48408">
            <wp:extent cx="4533986" cy="971949"/>
            <wp:effectExtent l="0" t="0" r="0" b="6350"/>
            <wp:docPr id="2037555387" name="Picture 8"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5387" name="Picture 8" descr="A math equations with numbers&#10;&#10;AI-generated content may be incorrect."/>
                    <pic:cNvPicPr/>
                  </pic:nvPicPr>
                  <pic:blipFill>
                    <a:blip r:embed="rId8"/>
                    <a:stretch>
                      <a:fillRect/>
                    </a:stretch>
                  </pic:blipFill>
                  <pic:spPr>
                    <a:xfrm>
                      <a:off x="0" y="0"/>
                      <a:ext cx="4718598" cy="1011524"/>
                    </a:xfrm>
                    <a:prstGeom prst="rect">
                      <a:avLst/>
                    </a:prstGeom>
                  </pic:spPr>
                </pic:pic>
              </a:graphicData>
            </a:graphic>
          </wp:inline>
        </w:drawing>
      </w:r>
      <w:r>
        <w:rPr>
          <w:rStyle w:val="mord"/>
        </w:rPr>
        <w:tab/>
      </w:r>
      <w:r>
        <w:rPr>
          <w:rStyle w:val="mord"/>
        </w:rPr>
        <w:tab/>
      </w:r>
      <w:r w:rsidRPr="004A61AE">
        <w:rPr>
          <w:rStyle w:val="mord"/>
          <w:rFonts w:hint="eastAsia"/>
          <w:sz w:val="22"/>
          <w:szCs w:val="20"/>
        </w:rPr>
        <w:t>(2)</w:t>
      </w:r>
    </w:p>
    <w:p w14:paraId="34C4D4E0" w14:textId="488C48B8" w:rsidR="00560A9B" w:rsidRPr="004D5EF8" w:rsidRDefault="004D5EF8" w:rsidP="002F3388">
      <w:pPr>
        <w:snapToGrid w:val="0"/>
        <w:spacing w:line="440" w:lineRule="exact"/>
        <w:ind w:firstLine="420"/>
        <w:rPr>
          <w:rStyle w:val="mord"/>
          <w:rFonts w:hint="eastAsia"/>
        </w:rPr>
      </w:pPr>
      <w:r>
        <w:t>针对区域频率限幅饱和与分段线性响应</w:t>
      </w:r>
      <w:r>
        <w:rPr>
          <w:rFonts w:hint="eastAsia"/>
        </w:rPr>
        <w:t>的非线性因素</w:t>
      </w:r>
      <w:r>
        <w:t>，同时考虑长距离直流输电线路引入的时延及滤波影响，</w:t>
      </w:r>
      <w:r>
        <w:rPr>
          <w:rFonts w:hint="eastAsia"/>
        </w:rPr>
        <w:t>进一步在</w:t>
      </w:r>
      <w:r>
        <w:t>式（</w:t>
      </w:r>
      <w:r>
        <w:t>2</w:t>
      </w:r>
      <w:r>
        <w:rPr>
          <w:rFonts w:hint="eastAsia"/>
        </w:rPr>
        <w:t>）的</w:t>
      </w:r>
      <w:r>
        <w:t>基础上</w:t>
      </w:r>
      <w:r w:rsidR="002F3388">
        <w:rPr>
          <w:rFonts w:hint="eastAsia"/>
        </w:rPr>
        <w:t>，</w:t>
      </w:r>
      <w:r>
        <w:t>构建复合</w:t>
      </w:r>
      <w:r w:rsidR="004A61AE">
        <w:rPr>
          <w:rFonts w:hint="eastAsia"/>
        </w:rPr>
        <w:t>频率</w:t>
      </w:r>
      <w:r w:rsidR="004A61AE">
        <w:rPr>
          <w:rFonts w:hint="eastAsia"/>
        </w:rPr>
        <w:t>-</w:t>
      </w:r>
      <w:r w:rsidR="004A61AE">
        <w:rPr>
          <w:rFonts w:hint="eastAsia"/>
        </w:rPr>
        <w:t>电压镜面</w:t>
      </w:r>
      <w:r>
        <w:t>映射算子</w:t>
      </w:r>
      <m:oMath>
        <m:r>
          <m:rPr>
            <m:scr m:val="script"/>
          </m:rPr>
          <w:rPr>
            <w:rStyle w:val="mord"/>
            <w:rFonts w:ascii="Cambria Math" w:hAnsi="Cambria Math"/>
          </w:rPr>
          <m:t>M</m:t>
        </m:r>
      </m:oMath>
      <w:r w:rsidR="004A61AE">
        <w:rPr>
          <w:rFonts w:hint="eastAsia"/>
        </w:rPr>
        <w:t>如下：</w:t>
      </w:r>
    </w:p>
    <w:p w14:paraId="50C1E848" w14:textId="6425F0A1" w:rsidR="00304E47" w:rsidRPr="002F3388" w:rsidRDefault="003E681F" w:rsidP="002F3388">
      <w:pPr>
        <w:snapToGrid w:val="0"/>
        <w:jc w:val="right"/>
        <w:textAlignment w:val="center"/>
        <w:rPr>
          <w:rFonts w:hint="eastAsia"/>
          <w:sz w:val="22"/>
          <w:szCs w:val="20"/>
        </w:rPr>
      </w:pPr>
      <w:r>
        <w:rPr>
          <w:noProof/>
          <w:sz w:val="22"/>
          <w:szCs w:val="20"/>
        </w:rPr>
        <w:drawing>
          <wp:inline distT="0" distB="0" distL="0" distR="0" wp14:anchorId="5011C792" wp14:editId="2888190D">
            <wp:extent cx="5057974" cy="1413782"/>
            <wp:effectExtent l="0" t="0" r="0" b="0"/>
            <wp:docPr id="1634826784" name="Picture 13"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26784" name="Picture 13" descr="A math equations and formulas&#10;&#10;AI-generated content may be incorrect."/>
                    <pic:cNvPicPr/>
                  </pic:nvPicPr>
                  <pic:blipFill>
                    <a:blip r:embed="rId9"/>
                    <a:stretch>
                      <a:fillRect/>
                    </a:stretch>
                  </pic:blipFill>
                  <pic:spPr>
                    <a:xfrm>
                      <a:off x="0" y="0"/>
                      <a:ext cx="5083598" cy="1420944"/>
                    </a:xfrm>
                    <a:prstGeom prst="rect">
                      <a:avLst/>
                    </a:prstGeom>
                  </pic:spPr>
                </pic:pic>
              </a:graphicData>
            </a:graphic>
          </wp:inline>
        </w:drawing>
      </w:r>
      <w:r w:rsidR="002F3388">
        <w:rPr>
          <w:rStyle w:val="mord"/>
          <w:sz w:val="22"/>
          <w:szCs w:val="20"/>
        </w:rPr>
        <w:tab/>
      </w:r>
      <w:r>
        <w:rPr>
          <w:rStyle w:val="mord"/>
          <w:rFonts w:hint="eastAsia"/>
          <w:sz w:val="22"/>
          <w:szCs w:val="20"/>
        </w:rPr>
        <w:t xml:space="preserve"> </w:t>
      </w:r>
      <w:r w:rsidR="002F3388" w:rsidRPr="002F3388">
        <w:rPr>
          <w:rStyle w:val="mord"/>
          <w:rFonts w:hint="eastAsia"/>
          <w:sz w:val="22"/>
          <w:szCs w:val="20"/>
        </w:rPr>
        <w:t>(3)</w:t>
      </w:r>
    </w:p>
    <w:p w14:paraId="62CEA4C4" w14:textId="387E2B7F" w:rsidR="00BF6DCE" w:rsidRDefault="002F3388" w:rsidP="00232F6F">
      <w:pPr>
        <w:snapToGrid w:val="0"/>
        <w:spacing w:line="440" w:lineRule="exact"/>
        <w:ind w:firstLineChars="200" w:firstLine="480"/>
        <w:rPr>
          <w:szCs w:val="24"/>
        </w:rPr>
      </w:pPr>
      <w:r w:rsidRPr="002F3388">
        <w:rPr>
          <w:rFonts w:hint="eastAsia"/>
          <w:szCs w:val="24"/>
        </w:rPr>
        <w:t>其次，</w:t>
      </w:r>
      <w:r w:rsidR="00BF6DCE" w:rsidRPr="00BF6DCE">
        <w:rPr>
          <w:rFonts w:hint="eastAsia"/>
          <w:b/>
          <w:bCs/>
          <w:szCs w:val="24"/>
        </w:rPr>
        <w:t>逆变侧频率</w:t>
      </w:r>
      <w:r w:rsidR="00BF6DCE" w:rsidRPr="00BF6DCE">
        <w:rPr>
          <w:rFonts w:hint="eastAsia"/>
          <w:b/>
          <w:bCs/>
          <w:szCs w:val="24"/>
        </w:rPr>
        <w:t>-</w:t>
      </w:r>
      <w:r w:rsidR="00BF6DCE" w:rsidRPr="00BF6DCE">
        <w:rPr>
          <w:rFonts w:hint="eastAsia"/>
          <w:b/>
          <w:bCs/>
          <w:szCs w:val="24"/>
        </w:rPr>
        <w:t>电压镜面映射的振荡模态辨识</w:t>
      </w:r>
      <w:r>
        <w:rPr>
          <w:rFonts w:hint="eastAsia"/>
          <w:b/>
          <w:bCs/>
          <w:szCs w:val="24"/>
        </w:rPr>
        <w:t>：</w:t>
      </w:r>
      <w:r w:rsidR="00030620">
        <w:t>围绕逆变侧频率</w:t>
      </w:r>
      <w:r w:rsidR="00044672">
        <w:rPr>
          <w:rFonts w:hint="eastAsia"/>
        </w:rPr>
        <w:t>-</w:t>
      </w:r>
      <w:r w:rsidR="00030620">
        <w:t>电压镜面映射下的振荡模态辨识问题，构建</w:t>
      </w:r>
      <w:r w:rsidR="00044672">
        <w:rPr>
          <w:rFonts w:hint="eastAsia"/>
        </w:rPr>
        <w:t>“</w:t>
      </w:r>
      <w:r w:rsidR="00030620">
        <w:t>理论模型</w:t>
      </w:r>
      <w:r w:rsidR="00044672">
        <w:rPr>
          <w:rFonts w:hint="eastAsia"/>
        </w:rPr>
        <w:t>-</w:t>
      </w:r>
      <w:r w:rsidR="00030620">
        <w:t>实测响应</w:t>
      </w:r>
      <w:r w:rsidR="00044672">
        <w:rPr>
          <w:rFonts w:hint="eastAsia"/>
        </w:rPr>
        <w:t>-</w:t>
      </w:r>
      <w:r w:rsidR="00030620">
        <w:t>偏离表征</w:t>
      </w:r>
      <w:r w:rsidR="00044672">
        <w:rPr>
          <w:rFonts w:hint="eastAsia"/>
        </w:rPr>
        <w:t>”</w:t>
      </w:r>
      <w:r w:rsidR="00030620">
        <w:t>的闭环辨识框架</w:t>
      </w:r>
      <w:r w:rsidR="00030620">
        <w:rPr>
          <w:rFonts w:ascii="SimSun" w:eastAsia="SimSun" w:hAnsi="SimSun" w:cs="SimSun" w:hint="eastAsia"/>
        </w:rPr>
        <w:t>：</w:t>
      </w:r>
      <w:r w:rsidR="00232F6F">
        <w:t>以</w:t>
      </w:r>
      <w:r w:rsidR="00232F6F">
        <w:rPr>
          <w:rFonts w:hint="eastAsia"/>
        </w:rPr>
        <w:t>多端</w:t>
      </w:r>
      <w:r w:rsidR="00232F6F">
        <w:t>直流</w:t>
      </w:r>
      <w:r w:rsidR="00232F6F">
        <w:rPr>
          <w:rFonts w:hint="eastAsia"/>
        </w:rPr>
        <w:t>系统</w:t>
      </w:r>
      <w:r w:rsidR="00232F6F">
        <w:t>增发功率为调节量，以直流电压</w:t>
      </w:r>
      <w:r w:rsidR="00232F6F">
        <w:rPr>
          <w:rFonts w:hint="eastAsia"/>
        </w:rPr>
        <w:t>与</w:t>
      </w:r>
      <w:r w:rsidR="00232F6F">
        <w:t>本地实测频率</w:t>
      </w:r>
      <w:r w:rsidR="00232F6F">
        <w:t>/</w:t>
      </w:r>
      <w:r w:rsidR="00232F6F">
        <w:t>电压信号为</w:t>
      </w:r>
      <w:r w:rsidR="00232F6F">
        <w:rPr>
          <w:rFonts w:hint="eastAsia"/>
        </w:rPr>
        <w:t>受控变量</w:t>
      </w:r>
      <w:r w:rsidR="00232F6F">
        <w:rPr>
          <w:rFonts w:ascii="SimSun" w:eastAsia="SimSun" w:hAnsi="SimSun" w:cs="SimSun" w:hint="eastAsia"/>
        </w:rPr>
        <w:t>，</w:t>
      </w:r>
      <w:r w:rsidR="00044672">
        <w:t>建立包含控制环节、测量链路及功率调节通道的系统标称控制方程；通过构造实测调频轨迹与理论动态方程之间的残差函数，刻画分区调频过程中的动态偏离特征，结合延迟相干性分析方法，提取反映时延耦合结构的主导变量并实现扰动源辨识</w:t>
      </w:r>
      <w:r w:rsidR="00044672">
        <w:rPr>
          <w:rFonts w:ascii="SimSun" w:eastAsia="SimSun" w:hAnsi="SimSun" w:cs="SimSun" w:hint="eastAsia"/>
        </w:rPr>
        <w:t>；</w:t>
      </w:r>
      <w:r w:rsidR="00232F6F" w:rsidRPr="00232F6F">
        <w:rPr>
          <w:rFonts w:hint="eastAsia"/>
        </w:rPr>
        <w:t>在此基础上，</w:t>
      </w:r>
      <w:r w:rsidR="00232F6F">
        <w:t>构建涵盖模态频段特征、分区惯量水平、端口阻尼分布及频率</w:t>
      </w:r>
      <w:r w:rsidR="00232F6F">
        <w:t>-</w:t>
      </w:r>
      <w:r w:rsidR="00232F6F">
        <w:t>电压延迟耦合</w:t>
      </w:r>
      <w:r w:rsidR="00232F6F">
        <w:rPr>
          <w:rFonts w:hint="eastAsia"/>
        </w:rPr>
        <w:t>特性</w:t>
      </w:r>
      <w:r w:rsidR="00232F6F">
        <w:t>的多维</w:t>
      </w:r>
      <w:r w:rsidR="00232F6F">
        <w:rPr>
          <w:rFonts w:hint="eastAsia"/>
        </w:rPr>
        <w:t>特征</w:t>
      </w:r>
      <w:r w:rsidR="00232F6F">
        <w:t>融合判别</w:t>
      </w:r>
      <w:r w:rsidR="00232F6F">
        <w:rPr>
          <w:rFonts w:hint="eastAsia"/>
        </w:rPr>
        <w:t>体系</w:t>
      </w:r>
      <w:r w:rsidR="00044672">
        <w:t>，</w:t>
      </w:r>
      <w:r w:rsidR="00232F6F">
        <w:rPr>
          <w:rFonts w:hint="eastAsia"/>
        </w:rPr>
        <w:t>形成</w:t>
      </w:r>
      <w:r w:rsidR="00044672">
        <w:t>频率驱动型扰动与电压主导型扰动的定量</w:t>
      </w:r>
      <w:r w:rsidR="00232F6F">
        <w:rPr>
          <w:rFonts w:hint="eastAsia"/>
        </w:rPr>
        <w:t>化</w:t>
      </w:r>
      <w:r w:rsidR="00044672">
        <w:t>判别指标及判据函数，</w:t>
      </w:r>
      <w:r w:rsidR="00232F6F">
        <w:rPr>
          <w:rFonts w:hint="eastAsia"/>
        </w:rPr>
        <w:t>阐明</w:t>
      </w:r>
      <w:r w:rsidR="00044672">
        <w:t>不同扰动类型的动态响应机理</w:t>
      </w:r>
      <w:r w:rsidR="00044672">
        <w:rPr>
          <w:rFonts w:ascii="SimSun" w:eastAsia="SimSun" w:hAnsi="SimSun" w:cs="SimSun" w:hint="eastAsia"/>
        </w:rPr>
        <w:t>；</w:t>
      </w:r>
      <w:r w:rsidR="00044672">
        <w:rPr>
          <w:rFonts w:hint="eastAsia"/>
          <w:szCs w:val="24"/>
        </w:rPr>
        <w:t>揭示</w:t>
      </w:r>
      <w:r w:rsidR="00030620">
        <w:rPr>
          <w:rFonts w:hint="eastAsia"/>
          <w:szCs w:val="24"/>
        </w:rPr>
        <w:t>恢复型频率</w:t>
      </w:r>
      <w:r w:rsidR="00030620">
        <w:rPr>
          <w:rFonts w:hint="eastAsia"/>
          <w:szCs w:val="24"/>
        </w:rPr>
        <w:t>-</w:t>
      </w:r>
      <w:r w:rsidR="00030620">
        <w:rPr>
          <w:rFonts w:hint="eastAsia"/>
          <w:szCs w:val="24"/>
        </w:rPr>
        <w:t>电压耦合振荡与增长型局部端口负阻尼互激振荡的频段分布、传播路径与端口阻尼空间</w:t>
      </w:r>
      <w:r w:rsidR="00044672">
        <w:rPr>
          <w:rFonts w:hint="eastAsia"/>
          <w:szCs w:val="24"/>
        </w:rPr>
        <w:t>演化</w:t>
      </w:r>
      <w:r w:rsidR="00030620">
        <w:rPr>
          <w:rFonts w:hint="eastAsia"/>
          <w:szCs w:val="24"/>
        </w:rPr>
        <w:t>规律，</w:t>
      </w:r>
      <w:r w:rsidR="00232F6F">
        <w:t>揭示</w:t>
      </w:r>
      <w:r w:rsidR="00232F6F">
        <w:rPr>
          <w:rFonts w:hint="eastAsia"/>
        </w:rPr>
        <w:t>调频模态</w:t>
      </w:r>
      <w:r w:rsidR="00232F6F">
        <w:t>与电压</w:t>
      </w:r>
      <w:r w:rsidR="00232F6F">
        <w:rPr>
          <w:rFonts w:hint="eastAsia"/>
        </w:rPr>
        <w:t>模态</w:t>
      </w:r>
      <w:r w:rsidR="00232F6F">
        <w:t>在</w:t>
      </w:r>
      <w:r w:rsidR="00232F6F">
        <w:rPr>
          <w:rFonts w:hint="eastAsia"/>
        </w:rPr>
        <w:t>不同频段</w:t>
      </w:r>
      <w:r w:rsidR="00232F6F">
        <w:t>的</w:t>
      </w:r>
      <w:r w:rsidR="00232F6F">
        <w:rPr>
          <w:rFonts w:hint="eastAsia"/>
        </w:rPr>
        <w:t>结构对应</w:t>
      </w:r>
      <w:r w:rsidR="00232F6F">
        <w:rPr>
          <w:rFonts w:hint="eastAsia"/>
        </w:rPr>
        <w:lastRenderedPageBreak/>
        <w:t>关系</w:t>
      </w:r>
      <w:r w:rsidR="00044672">
        <w:rPr>
          <w:rFonts w:hint="eastAsia"/>
          <w:szCs w:val="24"/>
        </w:rPr>
        <w:t>，提出基于频率</w:t>
      </w:r>
      <w:r w:rsidR="00044672">
        <w:rPr>
          <w:rFonts w:hint="eastAsia"/>
          <w:szCs w:val="24"/>
        </w:rPr>
        <w:t>-</w:t>
      </w:r>
      <w:r w:rsidR="00044672">
        <w:rPr>
          <w:rFonts w:hint="eastAsia"/>
          <w:szCs w:val="24"/>
        </w:rPr>
        <w:t>电压镜面映射的调频</w:t>
      </w:r>
      <w:r w:rsidR="00030620">
        <w:rPr>
          <w:rFonts w:hint="eastAsia"/>
          <w:szCs w:val="24"/>
        </w:rPr>
        <w:t>多模态叠加</w:t>
      </w:r>
      <w:r w:rsidR="00044672">
        <w:rPr>
          <w:rFonts w:hint="eastAsia"/>
          <w:szCs w:val="24"/>
        </w:rPr>
        <w:t>分解</w:t>
      </w:r>
      <w:r w:rsidR="00030620">
        <w:rPr>
          <w:rFonts w:hint="eastAsia"/>
          <w:szCs w:val="24"/>
        </w:rPr>
        <w:t>与负阻尼</w:t>
      </w:r>
      <w:r w:rsidR="00044672">
        <w:rPr>
          <w:rFonts w:hint="eastAsia"/>
          <w:szCs w:val="24"/>
        </w:rPr>
        <w:t>空间</w:t>
      </w:r>
      <w:r w:rsidR="00030620">
        <w:rPr>
          <w:rFonts w:hint="eastAsia"/>
          <w:szCs w:val="24"/>
        </w:rPr>
        <w:t>定位方法；</w:t>
      </w:r>
      <w:r w:rsidR="00044672">
        <w:rPr>
          <w:rFonts w:hint="eastAsia"/>
          <w:szCs w:val="24"/>
        </w:rPr>
        <w:t>构建多特征</w:t>
      </w:r>
      <w:r w:rsidR="00232F6F">
        <w:rPr>
          <w:rFonts w:hint="eastAsia"/>
          <w:szCs w:val="24"/>
        </w:rPr>
        <w:t>加权</w:t>
      </w:r>
      <w:r w:rsidR="00044672">
        <w:rPr>
          <w:rFonts w:hint="eastAsia"/>
          <w:szCs w:val="24"/>
        </w:rPr>
        <w:t>融合的</w:t>
      </w:r>
      <w:r w:rsidR="00232F6F" w:rsidRPr="00BF6DCE">
        <w:rPr>
          <w:rFonts w:hint="eastAsia"/>
          <w:szCs w:val="24"/>
        </w:rPr>
        <w:t>“延迟相干性</w:t>
      </w:r>
      <w:r w:rsidR="00232F6F">
        <w:rPr>
          <w:rFonts w:hint="eastAsia"/>
          <w:szCs w:val="24"/>
        </w:rPr>
        <w:t>-</w:t>
      </w:r>
      <w:r w:rsidR="00232F6F" w:rsidRPr="00BF6DCE">
        <w:rPr>
          <w:rFonts w:hint="eastAsia"/>
          <w:szCs w:val="24"/>
        </w:rPr>
        <w:t>残差特征</w:t>
      </w:r>
      <w:r w:rsidR="00232F6F">
        <w:rPr>
          <w:rFonts w:hint="eastAsia"/>
          <w:szCs w:val="24"/>
        </w:rPr>
        <w:t>-</w:t>
      </w:r>
      <w:r w:rsidR="00232F6F" w:rsidRPr="00BF6DCE">
        <w:rPr>
          <w:rFonts w:hint="eastAsia"/>
          <w:szCs w:val="24"/>
        </w:rPr>
        <w:t>端口阻尼分布”</w:t>
      </w:r>
      <w:r w:rsidR="00BF6DCE" w:rsidRPr="00BF6DCE">
        <w:rPr>
          <w:rFonts w:hint="eastAsia"/>
          <w:szCs w:val="24"/>
        </w:rPr>
        <w:t>联合判据</w:t>
      </w:r>
      <w:r w:rsidR="00044672">
        <w:rPr>
          <w:rFonts w:hint="eastAsia"/>
          <w:szCs w:val="24"/>
        </w:rPr>
        <w:t>，实现分区调频</w:t>
      </w:r>
      <w:r w:rsidR="00BF6DCE" w:rsidRPr="00BF6DCE">
        <w:rPr>
          <w:rFonts w:hint="eastAsia"/>
          <w:szCs w:val="24"/>
        </w:rPr>
        <w:t>模态</w:t>
      </w:r>
      <w:r w:rsidR="00044672">
        <w:rPr>
          <w:rFonts w:hint="eastAsia"/>
          <w:szCs w:val="24"/>
        </w:rPr>
        <w:t>的</w:t>
      </w:r>
      <w:r w:rsidR="00BF6DCE" w:rsidRPr="00BF6DCE">
        <w:rPr>
          <w:rFonts w:hint="eastAsia"/>
          <w:szCs w:val="24"/>
        </w:rPr>
        <w:t>快速辨识</w:t>
      </w:r>
      <w:r w:rsidR="00044672">
        <w:rPr>
          <w:rFonts w:hint="eastAsia"/>
          <w:szCs w:val="24"/>
        </w:rPr>
        <w:t>与类型划分</w:t>
      </w:r>
      <w:r w:rsidR="00BF6DCE" w:rsidRPr="00BF6DCE">
        <w:rPr>
          <w:rFonts w:hint="eastAsia"/>
          <w:szCs w:val="24"/>
        </w:rPr>
        <w:t>，为混合多端直流系统调频稳定性评估与控制参数整定提供理论与方法支撑。</w:t>
      </w:r>
    </w:p>
    <w:p w14:paraId="4640F0E6" w14:textId="3ADA702C" w:rsidR="000667A6" w:rsidRDefault="000667A6" w:rsidP="00232F6F">
      <w:pPr>
        <w:snapToGrid w:val="0"/>
        <w:spacing w:line="440" w:lineRule="exact"/>
        <w:ind w:firstLineChars="200" w:firstLine="480"/>
        <w:rPr>
          <w:szCs w:val="24"/>
        </w:rPr>
      </w:pPr>
      <w:r>
        <w:rPr>
          <w:rFonts w:hint="eastAsia"/>
          <w:szCs w:val="24"/>
        </w:rPr>
        <w:t>其中，预构建</w:t>
      </w:r>
      <w:r>
        <w:rPr>
          <w:rFonts w:hint="eastAsia"/>
        </w:rPr>
        <w:t>系统级分区标称</w:t>
      </w:r>
      <w:r>
        <w:rPr>
          <w:rFonts w:hint="eastAsia"/>
        </w:rPr>
        <w:t>控</w:t>
      </w:r>
      <w:r>
        <w:t>制方程</w:t>
      </w:r>
      <w:r>
        <w:rPr>
          <w:rFonts w:hint="eastAsia"/>
        </w:rPr>
        <w:t>如式（</w:t>
      </w:r>
      <w:r>
        <w:rPr>
          <w:rFonts w:hint="eastAsia"/>
        </w:rPr>
        <w:t>3</w:t>
      </w:r>
      <w:r>
        <w:rPr>
          <w:rFonts w:hint="eastAsia"/>
        </w:rPr>
        <w:t>）：</w:t>
      </w:r>
    </w:p>
    <w:p w14:paraId="1043463D" w14:textId="71903849" w:rsidR="0063727F" w:rsidRDefault="000667A6" w:rsidP="000667A6">
      <w:pPr>
        <w:snapToGrid w:val="0"/>
        <w:rPr>
          <w:szCs w:val="24"/>
        </w:rPr>
      </w:pPr>
      <w:r>
        <w:rPr>
          <w:noProof/>
          <w:szCs w:val="24"/>
        </w:rPr>
        <w:drawing>
          <wp:inline distT="0" distB="0" distL="0" distR="0" wp14:anchorId="44CC30AB" wp14:editId="32673F4F">
            <wp:extent cx="5400040" cy="666115"/>
            <wp:effectExtent l="0" t="0" r="0" b="0"/>
            <wp:docPr id="8420577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57786" name="Picture 842057786"/>
                    <pic:cNvPicPr/>
                  </pic:nvPicPr>
                  <pic:blipFill>
                    <a:blip r:embed="rId10"/>
                    <a:stretch>
                      <a:fillRect/>
                    </a:stretch>
                  </pic:blipFill>
                  <pic:spPr>
                    <a:xfrm>
                      <a:off x="0" y="0"/>
                      <a:ext cx="5400040" cy="666115"/>
                    </a:xfrm>
                    <a:prstGeom prst="rect">
                      <a:avLst/>
                    </a:prstGeom>
                  </pic:spPr>
                </pic:pic>
              </a:graphicData>
            </a:graphic>
          </wp:inline>
        </w:drawing>
      </w:r>
    </w:p>
    <w:p w14:paraId="5D162680" w14:textId="7BA9F6C6" w:rsidR="0063727F" w:rsidRPr="00232F6F" w:rsidRDefault="0063727F" w:rsidP="00232F6F">
      <w:pPr>
        <w:snapToGrid w:val="0"/>
        <w:spacing w:line="440" w:lineRule="exact"/>
        <w:ind w:firstLineChars="200" w:firstLine="480"/>
        <w:rPr>
          <w:rFonts w:ascii="SimSun" w:eastAsia="SimSun" w:hAnsi="SimSun" w:cs="SimSun" w:hint="eastAsia"/>
        </w:rPr>
      </w:pPr>
    </w:p>
    <w:p w14:paraId="418E8043" w14:textId="10EFF930" w:rsidR="00BF46E7" w:rsidRDefault="00030620" w:rsidP="00BF6DCE">
      <w:pPr>
        <w:snapToGrid w:val="0"/>
        <w:spacing w:line="440" w:lineRule="exact"/>
        <w:ind w:firstLineChars="200" w:firstLine="480"/>
        <w:rPr>
          <w:szCs w:val="24"/>
        </w:rPr>
      </w:pPr>
      <w:r w:rsidRPr="00030620">
        <w:rPr>
          <w:rFonts w:hint="eastAsia"/>
          <w:szCs w:val="24"/>
        </w:rPr>
        <w:t>最后，</w:t>
      </w:r>
      <w:r w:rsidR="00BF6DCE" w:rsidRPr="00BF6DCE">
        <w:rPr>
          <w:rFonts w:hint="eastAsia"/>
          <w:b/>
          <w:bCs/>
          <w:szCs w:val="24"/>
        </w:rPr>
        <w:t>耦合多分区调频资源的调频重心时空分布</w:t>
      </w:r>
      <w:r w:rsidRPr="00030620">
        <w:rPr>
          <w:rFonts w:hint="eastAsia"/>
          <w:szCs w:val="24"/>
        </w:rPr>
        <w:t>：</w:t>
      </w:r>
      <w:r w:rsidR="00BF6DCE" w:rsidRPr="00BF6DCE">
        <w:rPr>
          <w:rFonts w:hint="eastAsia"/>
          <w:szCs w:val="24"/>
        </w:rPr>
        <w:t>以直流电压水平、端口阻尼特性及调频控制模式为边界条件，综合分区调频资源的控制特性、调频容量限幅及功频响应特征，构建分区电网频率动态响应等效模型。结合直流分区在不同频段下呈现的正</w:t>
      </w:r>
      <w:r w:rsidR="00BF6DCE" w:rsidRPr="00BF6DCE">
        <w:rPr>
          <w:rFonts w:hint="eastAsia"/>
          <w:szCs w:val="24"/>
        </w:rPr>
        <w:t>/</w:t>
      </w:r>
      <w:r w:rsidR="00BF6DCE" w:rsidRPr="00BF6DCE">
        <w:rPr>
          <w:rFonts w:hint="eastAsia"/>
          <w:szCs w:val="24"/>
        </w:rPr>
        <w:t>负阻尼特性、等效惯量水平以及逆变侧电压波动约束，研究分区调频资源与直流参与调频之间的等效惯量–阻尼耦合机理。进一步综合考虑调频资源约束与网络互济约束（分区互济功率上限与联络线刚度限制），提出调频重心指标及其时空迁移辨识方法，实现调频支撑主导区域的快速识别与迁移路径刻画，为多分区调频域</w:t>
      </w:r>
      <w:r w:rsidR="001415B8">
        <w:rPr>
          <w:rFonts w:hint="eastAsia"/>
          <w:szCs w:val="24"/>
        </w:rPr>
        <w:t>-</w:t>
      </w:r>
      <w:r w:rsidR="00BF6DCE" w:rsidRPr="00BF6DCE">
        <w:rPr>
          <w:rFonts w:hint="eastAsia"/>
          <w:szCs w:val="24"/>
        </w:rPr>
        <w:t>电压域耦合机理分析及协同控制提供理论基础。</w:t>
      </w:r>
    </w:p>
    <w:p w14:paraId="4E37C7AB" w14:textId="77777777" w:rsidR="008632D8" w:rsidRDefault="008632D8" w:rsidP="00BF6DCE">
      <w:pPr>
        <w:snapToGrid w:val="0"/>
        <w:spacing w:line="440" w:lineRule="exact"/>
        <w:ind w:firstLineChars="200" w:firstLine="480"/>
        <w:rPr>
          <w:szCs w:val="24"/>
        </w:rPr>
      </w:pPr>
    </w:p>
    <w:p w14:paraId="6BA8B0E8" w14:textId="4197940A" w:rsidR="008632D8" w:rsidRDefault="008632D8" w:rsidP="00BF6DCE">
      <w:pPr>
        <w:snapToGrid w:val="0"/>
        <w:spacing w:line="440" w:lineRule="exact"/>
        <w:ind w:firstLineChars="200" w:firstLine="482"/>
        <w:rPr>
          <w:szCs w:val="24"/>
        </w:rPr>
      </w:pPr>
      <w:r w:rsidRPr="00840317">
        <w:rPr>
          <w:rFonts w:hint="eastAsia"/>
          <w:b/>
          <w:bCs/>
          <w:szCs w:val="24"/>
        </w:rPr>
        <w:t>研究内容</w:t>
      </w:r>
      <w:r w:rsidRPr="00840317">
        <w:rPr>
          <w:rFonts w:hint="eastAsia"/>
          <w:b/>
          <w:bCs/>
          <w:szCs w:val="24"/>
        </w:rPr>
        <w:t xml:space="preserve"> 2</w:t>
      </w:r>
      <w:r w:rsidRPr="00840317">
        <w:rPr>
          <w:rFonts w:hint="eastAsia"/>
          <w:b/>
          <w:bCs/>
          <w:szCs w:val="24"/>
        </w:rPr>
        <w:t>：能量</w:t>
      </w:r>
      <w:r>
        <w:rPr>
          <w:rFonts w:hint="eastAsia"/>
          <w:b/>
          <w:bCs/>
          <w:szCs w:val="24"/>
        </w:rPr>
        <w:t>-</w:t>
      </w:r>
      <w:r w:rsidRPr="00840317">
        <w:rPr>
          <w:rFonts w:hint="eastAsia"/>
          <w:b/>
          <w:bCs/>
          <w:szCs w:val="24"/>
        </w:rPr>
        <w:t>电压镜面映射与阶段自适应双下垂耦合控制</w:t>
      </w:r>
    </w:p>
    <w:p w14:paraId="50BD1F38" w14:textId="54A74FB1" w:rsidR="00246DE8" w:rsidRPr="00405D45" w:rsidRDefault="00246DE8" w:rsidP="00405D45">
      <w:pPr>
        <w:snapToGrid w:val="0"/>
        <w:spacing w:line="440" w:lineRule="exact"/>
        <w:ind w:firstLine="420"/>
        <w:rPr>
          <w:b/>
          <w:bCs/>
          <w:szCs w:val="24"/>
        </w:rPr>
      </w:pPr>
      <w:r w:rsidRPr="00405D45">
        <w:rPr>
          <w:rFonts w:hint="eastAsia"/>
          <w:b/>
          <w:bCs/>
          <w:szCs w:val="24"/>
        </w:rPr>
        <w:t>（</w:t>
      </w:r>
      <w:r w:rsidRPr="00405D45">
        <w:rPr>
          <w:rFonts w:hint="eastAsia"/>
          <w:b/>
          <w:bCs/>
          <w:szCs w:val="24"/>
        </w:rPr>
        <w:t>1</w:t>
      </w:r>
      <w:r w:rsidRPr="00405D45">
        <w:rPr>
          <w:rFonts w:hint="eastAsia"/>
          <w:b/>
          <w:bCs/>
          <w:szCs w:val="24"/>
        </w:rPr>
        <w:t>）调频域–电压域双域耦合影响分析</w:t>
      </w:r>
    </w:p>
    <w:p w14:paraId="0BE7839F" w14:textId="7FE00376" w:rsidR="00246DE8" w:rsidRPr="00246DE8" w:rsidRDefault="00246DE8" w:rsidP="00405D45">
      <w:pPr>
        <w:snapToGrid w:val="0"/>
        <w:spacing w:line="440" w:lineRule="exact"/>
        <w:ind w:firstLineChars="200" w:firstLine="480"/>
        <w:rPr>
          <w:szCs w:val="24"/>
        </w:rPr>
      </w:pPr>
      <w:r w:rsidRPr="00246DE8">
        <w:rPr>
          <w:rFonts w:hint="eastAsia"/>
          <w:szCs w:val="24"/>
        </w:rPr>
        <w:t>研究直流侧电容储能规模、端口储能配置、电压控制模式及安全限幅区间对系统等效惯量与调频增发能力上限的影响机制，构建多端直流系统在调频状态下分区聚合惯量与聚合阻尼的等效表征方法，刻画其空间分布及随运行点变化的动态迁移特征，明确不同分区惯量–阻尼交互作用对系统频率响应能力边界与稳定边界的制约关系。考虑电压限幅、调频功率限幅及调频参与</w:t>
      </w:r>
      <w:r w:rsidRPr="00246DE8">
        <w:rPr>
          <w:rFonts w:hint="eastAsia"/>
          <w:szCs w:val="24"/>
        </w:rPr>
        <w:t>/</w:t>
      </w:r>
      <w:r w:rsidRPr="00246DE8">
        <w:rPr>
          <w:rFonts w:hint="eastAsia"/>
          <w:szCs w:val="24"/>
        </w:rPr>
        <w:t>退出等非线性约束触发条件，研究系统结构重构与振荡频段切变的演化过程，阐明调频能力与稳定边界在大扰动及约束触发条件下发生非连续变化的形成机理，为调频域边界的动态修正与鲁棒评估提供理论基础。</w:t>
      </w:r>
    </w:p>
    <w:p w14:paraId="6665EA5F" w14:textId="48FCBAC6" w:rsidR="00246DE8" w:rsidRPr="00405D45" w:rsidRDefault="00246DE8" w:rsidP="00405D45">
      <w:pPr>
        <w:snapToGrid w:val="0"/>
        <w:spacing w:line="440" w:lineRule="exact"/>
        <w:ind w:firstLineChars="200" w:firstLine="482"/>
        <w:rPr>
          <w:b/>
          <w:bCs/>
          <w:szCs w:val="24"/>
        </w:rPr>
      </w:pPr>
      <w:r w:rsidRPr="00405D45">
        <w:rPr>
          <w:rFonts w:hint="eastAsia"/>
          <w:b/>
          <w:bCs/>
          <w:szCs w:val="24"/>
        </w:rPr>
        <w:t>（</w:t>
      </w:r>
      <w:r w:rsidRPr="00405D45">
        <w:rPr>
          <w:rFonts w:hint="eastAsia"/>
          <w:b/>
          <w:bCs/>
          <w:szCs w:val="24"/>
        </w:rPr>
        <w:t>2</w:t>
      </w:r>
      <w:r w:rsidRPr="00405D45">
        <w:rPr>
          <w:rFonts w:hint="eastAsia"/>
          <w:b/>
          <w:bCs/>
          <w:szCs w:val="24"/>
        </w:rPr>
        <w:t>）频率–电压主导模态向互激振荡模态演变的快速感知机理</w:t>
      </w:r>
    </w:p>
    <w:p w14:paraId="4C0A1C63" w14:textId="77777777" w:rsidR="00246DE8" w:rsidRPr="00246DE8" w:rsidRDefault="00246DE8" w:rsidP="00405D45">
      <w:pPr>
        <w:snapToGrid w:val="0"/>
        <w:spacing w:line="440" w:lineRule="exact"/>
        <w:ind w:firstLine="420"/>
        <w:rPr>
          <w:szCs w:val="24"/>
        </w:rPr>
      </w:pPr>
      <w:r w:rsidRPr="00246DE8">
        <w:rPr>
          <w:rFonts w:hint="eastAsia"/>
          <w:szCs w:val="24"/>
        </w:rPr>
        <w:t>针对多端直流系统调频过程中主导模态由频率主导向电压主导及互激振荡转移的演化现象，研究直流电压波动裕度对端口等效惯量与阻尼特性的约束作用，明确阻尼符号翻转与调频能力边界收缩的临界条件。分析电压控制相位滞后、超调模</w:t>
      </w:r>
      <w:r w:rsidRPr="00246DE8">
        <w:rPr>
          <w:rFonts w:hint="eastAsia"/>
          <w:szCs w:val="24"/>
        </w:rPr>
        <w:lastRenderedPageBreak/>
        <w:t>式与功率响应延迟对模态频率迁移与主导环节切换的影响，揭示频率环、电压环与直流网络耦合强度变化对模态结构重构的驱动机制。基于端口局部可测量量构建模态阻尼与频段迁移特征指标，实现无需全网通信的快速判别方法，为自适应控制触发与参数重构提供实时感知依据。</w:t>
      </w:r>
    </w:p>
    <w:p w14:paraId="20994AF2" w14:textId="55D94317" w:rsidR="00246DE8" w:rsidRPr="00405D45" w:rsidRDefault="00246DE8" w:rsidP="00246DE8">
      <w:pPr>
        <w:snapToGrid w:val="0"/>
        <w:spacing w:line="440" w:lineRule="exact"/>
        <w:ind w:firstLineChars="200" w:firstLine="482"/>
        <w:rPr>
          <w:b/>
          <w:bCs/>
          <w:szCs w:val="24"/>
        </w:rPr>
      </w:pPr>
      <w:r w:rsidRPr="00405D45">
        <w:rPr>
          <w:rFonts w:hint="eastAsia"/>
          <w:b/>
          <w:bCs/>
          <w:szCs w:val="24"/>
        </w:rPr>
        <w:t>（</w:t>
      </w:r>
      <w:r w:rsidRPr="00405D45">
        <w:rPr>
          <w:rFonts w:hint="eastAsia"/>
          <w:b/>
          <w:bCs/>
          <w:szCs w:val="24"/>
        </w:rPr>
        <w:t>3</w:t>
      </w:r>
      <w:r w:rsidRPr="00405D45">
        <w:rPr>
          <w:rFonts w:hint="eastAsia"/>
          <w:b/>
          <w:bCs/>
          <w:szCs w:val="24"/>
        </w:rPr>
        <w:t>）多端直流系统阶段自适应双下垂耦合竞合控制</w:t>
      </w:r>
    </w:p>
    <w:p w14:paraId="09133EB2" w14:textId="1BC63A14" w:rsidR="00BF46E7" w:rsidRDefault="00246DE8" w:rsidP="00246DE8">
      <w:pPr>
        <w:snapToGrid w:val="0"/>
        <w:spacing w:line="440" w:lineRule="exact"/>
        <w:ind w:firstLineChars="200" w:firstLine="480"/>
        <w:rPr>
          <w:szCs w:val="24"/>
        </w:rPr>
      </w:pPr>
      <w:r w:rsidRPr="00246DE8">
        <w:rPr>
          <w:rFonts w:hint="eastAsia"/>
          <w:szCs w:val="24"/>
        </w:rPr>
        <w:t>面向多端直流系统在惯量支撑、一次调频与有序退出过程</w:t>
      </w:r>
      <w:r w:rsidR="006D10DF">
        <w:rPr>
          <w:rFonts w:hint="eastAsia"/>
          <w:szCs w:val="24"/>
        </w:rPr>
        <w:t>中</w:t>
      </w:r>
      <w:r w:rsidRPr="00246DE8">
        <w:rPr>
          <w:rFonts w:hint="eastAsia"/>
          <w:szCs w:val="24"/>
        </w:rPr>
        <w:t>的动态协调需求，构建基于频率</w:t>
      </w:r>
      <w:r w:rsidR="00143EBC">
        <w:rPr>
          <w:rFonts w:hint="eastAsia"/>
          <w:szCs w:val="24"/>
        </w:rPr>
        <w:t>-</w:t>
      </w:r>
      <w:r w:rsidRPr="00246DE8">
        <w:rPr>
          <w:rFonts w:hint="eastAsia"/>
          <w:szCs w:val="24"/>
        </w:rPr>
        <w:t>电压镜面映射的阶段自适应双下垂耦合竞合控制框架。建立频率</w:t>
      </w:r>
      <w:r w:rsidR="00143EBC">
        <w:rPr>
          <w:rFonts w:hint="eastAsia"/>
          <w:szCs w:val="24"/>
        </w:rPr>
        <w:t>-</w:t>
      </w:r>
      <w:r w:rsidRPr="00246DE8">
        <w:rPr>
          <w:rFonts w:hint="eastAsia"/>
          <w:szCs w:val="24"/>
        </w:rPr>
        <w:t>功率与电压</w:t>
      </w:r>
      <w:r w:rsidR="00143EBC">
        <w:rPr>
          <w:rFonts w:hint="eastAsia"/>
          <w:szCs w:val="24"/>
        </w:rPr>
        <w:t>-</w:t>
      </w:r>
      <w:r w:rsidRPr="00246DE8">
        <w:rPr>
          <w:rFonts w:hint="eastAsia"/>
          <w:szCs w:val="24"/>
        </w:rPr>
        <w:t>功率下垂的协同控制模型，明确双下垂系数对多端功率分担、等效惯量形成及稳定边界的影响机理。在不同调频阶段目标与约束条件下，设计基于模态感知结果的权重自适应调度</w:t>
      </w:r>
      <w:r w:rsidR="006D10DF">
        <w:rPr>
          <w:rFonts w:hint="eastAsia"/>
          <w:szCs w:val="24"/>
        </w:rPr>
        <w:t>与</w:t>
      </w:r>
      <w:r w:rsidRPr="00246DE8">
        <w:rPr>
          <w:rFonts w:hint="eastAsia"/>
          <w:szCs w:val="24"/>
        </w:rPr>
        <w:t>参数重构策略，确定调频进入与退出的动态判据，避免直流调频功率快速撤出导致频率二次跌落。针对电压裕度不均与功率竞争引发的端口竞争调频行为，提出约束驱动的下垂参数重构方法，抑制互激振荡，实现多端直流系统在复杂约束条件下的协同响应与鲁棒稳定运行。</w:t>
      </w:r>
    </w:p>
    <w:p w14:paraId="3833ADE0" w14:textId="77777777" w:rsidR="00D220A3" w:rsidRDefault="00D220A3" w:rsidP="00D220A3">
      <w:pPr>
        <w:snapToGrid w:val="0"/>
        <w:spacing w:line="440" w:lineRule="exact"/>
        <w:ind w:firstLineChars="200" w:firstLine="480"/>
        <w:rPr>
          <w:szCs w:val="24"/>
        </w:rPr>
      </w:pPr>
    </w:p>
    <w:p w14:paraId="47EF3EA8" w14:textId="77777777" w:rsidR="00D220A3" w:rsidRDefault="00D220A3" w:rsidP="00D220A3">
      <w:pPr>
        <w:snapToGrid w:val="0"/>
        <w:spacing w:line="440" w:lineRule="exact"/>
        <w:ind w:firstLine="420"/>
        <w:rPr>
          <w:b/>
          <w:bCs/>
          <w:szCs w:val="24"/>
        </w:rPr>
      </w:pPr>
      <w:r w:rsidRPr="00C07516">
        <w:rPr>
          <w:rFonts w:hint="eastAsia"/>
          <w:b/>
          <w:bCs/>
          <w:szCs w:val="24"/>
        </w:rPr>
        <w:t>研究内容</w:t>
      </w:r>
      <w:r w:rsidRPr="00C07516">
        <w:rPr>
          <w:rFonts w:hint="eastAsia"/>
          <w:b/>
          <w:bCs/>
          <w:szCs w:val="24"/>
        </w:rPr>
        <w:t xml:space="preserve"> 3</w:t>
      </w:r>
      <w:r w:rsidRPr="00C07516">
        <w:rPr>
          <w:rFonts w:hint="eastAsia"/>
          <w:b/>
          <w:bCs/>
          <w:szCs w:val="24"/>
        </w:rPr>
        <w:t>：</w:t>
      </w:r>
      <w:r w:rsidRPr="00264944">
        <w:rPr>
          <w:rFonts w:hint="eastAsia"/>
          <w:b/>
          <w:bCs/>
          <w:szCs w:val="24"/>
        </w:rPr>
        <w:t>距离阻抗补偿的调频特征识别与送端多级协同支撑</w:t>
      </w:r>
    </w:p>
    <w:p w14:paraId="5278C1D2" w14:textId="77777777" w:rsidR="00376DE5" w:rsidRDefault="00EB15F3" w:rsidP="00D220A3">
      <w:pPr>
        <w:snapToGrid w:val="0"/>
        <w:spacing w:line="440" w:lineRule="exact"/>
        <w:ind w:firstLine="420"/>
        <w:rPr>
          <w:b/>
          <w:bCs/>
          <w:szCs w:val="24"/>
        </w:rPr>
      </w:pPr>
      <w:r w:rsidRPr="00BE6765">
        <w:rPr>
          <w:rFonts w:hint="eastAsia"/>
          <w:b/>
          <w:bCs/>
          <w:szCs w:val="24"/>
        </w:rPr>
        <w:t>（</w:t>
      </w:r>
      <w:r w:rsidRPr="00BE6765">
        <w:rPr>
          <w:rFonts w:hint="eastAsia"/>
          <w:b/>
          <w:bCs/>
          <w:szCs w:val="24"/>
        </w:rPr>
        <w:t>1</w:t>
      </w:r>
      <w:r w:rsidRPr="00BE6765">
        <w:rPr>
          <w:rFonts w:hint="eastAsia"/>
          <w:b/>
          <w:bCs/>
          <w:szCs w:val="24"/>
        </w:rPr>
        <w:t>）供受端运行方式对断面调频–电压域边界修正机理</w:t>
      </w:r>
    </w:p>
    <w:p w14:paraId="1687D771" w14:textId="7D020B4F" w:rsidR="00D220A3" w:rsidRPr="00D220A3" w:rsidRDefault="00D220A3" w:rsidP="00D220A3">
      <w:pPr>
        <w:snapToGrid w:val="0"/>
        <w:spacing w:line="440" w:lineRule="exact"/>
        <w:ind w:firstLine="420"/>
        <w:rPr>
          <w:b/>
          <w:bCs/>
          <w:szCs w:val="24"/>
        </w:rPr>
      </w:pPr>
      <w:r w:rsidRPr="00D220A3">
        <w:rPr>
          <w:rFonts w:hint="eastAsia"/>
          <w:szCs w:val="24"/>
        </w:rPr>
        <w:t>面向补偿状态变化与运行点迁移，建立包含补偿环节、直流网络与端口控制动态的调频–电压域耦合模型，以送端潮流重分配、送端电压</w:t>
      </w:r>
      <w:r w:rsidRPr="00D220A3">
        <w:rPr>
          <w:rFonts w:hint="eastAsia"/>
          <w:szCs w:val="24"/>
        </w:rPr>
        <w:t>/</w:t>
      </w:r>
      <w:r w:rsidRPr="00D220A3">
        <w:rPr>
          <w:rFonts w:hint="eastAsia"/>
          <w:szCs w:val="24"/>
        </w:rPr>
        <w:t>无功支撑策略、外送通道功率水平及断面置换能力等运行方式变量为输入，形成“运行方式–补偿状态–调频能力边界</w:t>
      </w:r>
      <w:r w:rsidRPr="00D220A3">
        <w:rPr>
          <w:rFonts w:hint="eastAsia"/>
          <w:szCs w:val="24"/>
        </w:rPr>
        <w:t>/</w:t>
      </w:r>
      <w:r w:rsidRPr="00D220A3">
        <w:rPr>
          <w:rFonts w:hint="eastAsia"/>
          <w:szCs w:val="24"/>
        </w:rPr>
        <w:t>电压约束边界”的映射表征方法，识别边界随运行点变化的动态迁移规律与中频段模态结构重构风险，并在弱网网强波动、补偿参数偏差及无功支撑受限条件下开展敏感性与鲁棒性分析，得到补偿场景下断面安全域与运行方式可行域。</w:t>
      </w:r>
    </w:p>
    <w:p w14:paraId="33BD5D0A" w14:textId="77777777" w:rsidR="00376DE5" w:rsidRDefault="00EB15F3" w:rsidP="00EB15F3">
      <w:pPr>
        <w:snapToGrid w:val="0"/>
        <w:spacing w:line="440" w:lineRule="exact"/>
        <w:ind w:firstLineChars="200" w:firstLine="482"/>
        <w:rPr>
          <w:b/>
          <w:bCs/>
          <w:szCs w:val="24"/>
        </w:rPr>
      </w:pPr>
      <w:r w:rsidRPr="00BE6765">
        <w:rPr>
          <w:rFonts w:hint="eastAsia"/>
          <w:b/>
          <w:bCs/>
          <w:szCs w:val="24"/>
        </w:rPr>
        <w:t>（</w:t>
      </w:r>
      <w:r w:rsidRPr="00BE6765">
        <w:rPr>
          <w:rFonts w:hint="eastAsia"/>
          <w:b/>
          <w:bCs/>
          <w:szCs w:val="24"/>
        </w:rPr>
        <w:t>2</w:t>
      </w:r>
      <w:r w:rsidRPr="00BE6765">
        <w:rPr>
          <w:rFonts w:hint="eastAsia"/>
          <w:b/>
          <w:bCs/>
          <w:szCs w:val="24"/>
        </w:rPr>
        <w:t>）调频–电压域牵引的多端直流调频功率灵活置换</w:t>
      </w:r>
    </w:p>
    <w:p w14:paraId="3FA9C653" w14:textId="306CDB09" w:rsidR="00D220A3" w:rsidRPr="00EB15F3" w:rsidRDefault="00D220A3" w:rsidP="00EB15F3">
      <w:pPr>
        <w:snapToGrid w:val="0"/>
        <w:spacing w:line="440" w:lineRule="exact"/>
        <w:ind w:firstLineChars="200" w:firstLine="480"/>
        <w:rPr>
          <w:b/>
          <w:bCs/>
          <w:szCs w:val="24"/>
        </w:rPr>
      </w:pPr>
      <w:r w:rsidRPr="00D220A3">
        <w:rPr>
          <w:rFonts w:hint="eastAsia"/>
          <w:szCs w:val="24"/>
        </w:rPr>
        <w:t>面向大扰动下受扰分区调频能力不足的问题，构建受扰分区与非受扰分区的在线辨识判据，结合分区型调频–电压调节域，建立受扰</w:t>
      </w:r>
      <w:r w:rsidRPr="00D220A3">
        <w:rPr>
          <w:rFonts w:hint="eastAsia"/>
          <w:szCs w:val="24"/>
        </w:rPr>
        <w:t>/</w:t>
      </w:r>
      <w:r w:rsidRPr="00D220A3">
        <w:rPr>
          <w:rFonts w:hint="eastAsia"/>
          <w:szCs w:val="24"/>
        </w:rPr>
        <w:t>非受扰分区直流传输功率断面置换能力的可达域计算方法</w:t>
      </w:r>
      <w:r w:rsidR="00EB15F3">
        <w:rPr>
          <w:rFonts w:hint="eastAsia"/>
          <w:szCs w:val="24"/>
        </w:rPr>
        <w:t>。</w:t>
      </w:r>
      <w:r w:rsidR="00376DE5">
        <w:rPr>
          <w:rFonts w:hint="eastAsia"/>
          <w:szCs w:val="24"/>
        </w:rPr>
        <w:t>在此基础上，</w:t>
      </w:r>
      <w:r w:rsidRPr="00D220A3">
        <w:rPr>
          <w:rFonts w:hint="eastAsia"/>
          <w:szCs w:val="24"/>
        </w:rPr>
        <w:t>刻画</w:t>
      </w:r>
      <w:r w:rsidR="00376DE5">
        <w:rPr>
          <w:rFonts w:hint="eastAsia"/>
          <w:szCs w:val="24"/>
        </w:rPr>
        <w:t>多端直流系统输电</w:t>
      </w:r>
      <w:r w:rsidRPr="00D220A3">
        <w:rPr>
          <w:rFonts w:hint="eastAsia"/>
          <w:szCs w:val="24"/>
        </w:rPr>
        <w:t>断面置换对受扰分区调频增发能力提升、等效阻尼空间重分布及主导调频区域迁移的作用机理，并将电压限幅、电流限幅、调频功率限额及参与</w:t>
      </w:r>
      <w:r w:rsidRPr="00D220A3">
        <w:rPr>
          <w:rFonts w:hint="eastAsia"/>
          <w:szCs w:val="24"/>
        </w:rPr>
        <w:t>/</w:t>
      </w:r>
      <w:r w:rsidRPr="00D220A3">
        <w:rPr>
          <w:rFonts w:hint="eastAsia"/>
          <w:szCs w:val="24"/>
        </w:rPr>
        <w:t>退出约束触发条件纳入统一优化框架，形成“断面</w:t>
      </w:r>
      <w:r w:rsidR="00376DE5">
        <w:rPr>
          <w:rFonts w:hint="eastAsia"/>
          <w:szCs w:val="24"/>
        </w:rPr>
        <w:t>置换</w:t>
      </w:r>
      <w:r w:rsidR="00376DE5">
        <w:rPr>
          <w:rFonts w:hint="eastAsia"/>
          <w:szCs w:val="24"/>
        </w:rPr>
        <w:t>-</w:t>
      </w:r>
      <w:r w:rsidRPr="00D220A3">
        <w:rPr>
          <w:rFonts w:hint="eastAsia"/>
          <w:szCs w:val="24"/>
        </w:rPr>
        <w:t>调频限额</w:t>
      </w:r>
      <w:r w:rsidR="00376DE5">
        <w:rPr>
          <w:rFonts w:hint="eastAsia"/>
          <w:szCs w:val="24"/>
        </w:rPr>
        <w:t>-</w:t>
      </w:r>
      <w:r w:rsidRPr="00D220A3">
        <w:rPr>
          <w:rFonts w:hint="eastAsia"/>
          <w:szCs w:val="24"/>
        </w:rPr>
        <w:t>下垂参数整定”的联动优化方法，为运行方式调整与电源启停决策提供量化约束与整定依据。</w:t>
      </w:r>
    </w:p>
    <w:p w14:paraId="15E83BCF" w14:textId="77777777" w:rsidR="00376DE5" w:rsidRDefault="00376DE5" w:rsidP="00376DE5">
      <w:pPr>
        <w:snapToGrid w:val="0"/>
        <w:spacing w:line="440" w:lineRule="exact"/>
        <w:ind w:firstLineChars="200" w:firstLine="482"/>
        <w:rPr>
          <w:b/>
          <w:bCs/>
          <w:szCs w:val="24"/>
        </w:rPr>
      </w:pPr>
      <w:r w:rsidRPr="00BE6765">
        <w:rPr>
          <w:rFonts w:hint="eastAsia"/>
          <w:b/>
          <w:bCs/>
          <w:szCs w:val="24"/>
        </w:rPr>
        <w:lastRenderedPageBreak/>
        <w:t>（</w:t>
      </w:r>
      <w:r w:rsidRPr="00BE6765">
        <w:rPr>
          <w:rFonts w:hint="eastAsia"/>
          <w:b/>
          <w:bCs/>
          <w:szCs w:val="24"/>
        </w:rPr>
        <w:t>3</w:t>
      </w:r>
      <w:r w:rsidRPr="00BE6765">
        <w:rPr>
          <w:rFonts w:hint="eastAsia"/>
          <w:b/>
          <w:bCs/>
          <w:szCs w:val="24"/>
        </w:rPr>
        <w:t>）阻抗补偿下送端多级协同支撑与开停机策略协同</w:t>
      </w:r>
    </w:p>
    <w:p w14:paraId="2D5AD123" w14:textId="30B98CF7" w:rsidR="00BF46E7" w:rsidRPr="00376DE5" w:rsidRDefault="00D220A3" w:rsidP="00376DE5">
      <w:pPr>
        <w:snapToGrid w:val="0"/>
        <w:spacing w:line="440" w:lineRule="exact"/>
        <w:ind w:firstLineChars="200" w:firstLine="480"/>
        <w:rPr>
          <w:b/>
          <w:bCs/>
          <w:szCs w:val="24"/>
        </w:rPr>
      </w:pPr>
      <w:r w:rsidRPr="00D220A3">
        <w:rPr>
          <w:rFonts w:hint="eastAsia"/>
          <w:szCs w:val="24"/>
        </w:rPr>
        <w:t>面向补偿条件下支撑效率下降与互激振荡风险增强问题，构建送端“快速支撑–持续支撑–有序退出”的多级协同支撑策略，将同步机、储能与换流型新能源纳入统一的等效惯量与阻尼塑形模型，明确不同电源组合对功率传递相位特性、阻尼裕度与互激模态触发条件的影响规律；基于前两步得到的边界修正结果与置换可达域，设计多级支撑功率分配与动态切换机制，并进一步形成启停顺序、最小在线约束与备用接续策略的协同优化方法，构建“补偿状态变化–运行方式切换–电源启停接续–支撑强度调节”的闭环支撑机制，避免功率快速撤出导致频率二次跌落并抑制互激振荡，实现补偿条件下的鲁棒调频支撑与稳定运行。</w:t>
      </w:r>
    </w:p>
    <w:p w14:paraId="34AC26FF" w14:textId="77777777" w:rsidR="00BF46E7" w:rsidRPr="00BF46E7" w:rsidRDefault="00BF46E7" w:rsidP="0003551B">
      <w:pPr>
        <w:snapToGrid w:val="0"/>
        <w:spacing w:line="440" w:lineRule="exact"/>
        <w:ind w:firstLineChars="200" w:firstLine="480"/>
        <w:rPr>
          <w:szCs w:val="24"/>
        </w:rPr>
      </w:pPr>
    </w:p>
    <w:permEnd w:id="196959391"/>
    <w:p w14:paraId="40884B7F" w14:textId="77777777" w:rsidR="004A01D0" w:rsidRDefault="005C48F4">
      <w:pPr>
        <w:snapToGrid w:val="0"/>
        <w:spacing w:line="440" w:lineRule="exact"/>
        <w:ind w:firstLineChars="200" w:firstLine="562"/>
        <w:rPr>
          <w:rFonts w:ascii="KaiTi" w:hAnsi="KaiTi"/>
          <w:color w:val="0070C0"/>
          <w:sz w:val="28"/>
          <w:szCs w:val="28"/>
        </w:rPr>
      </w:pPr>
      <w:r>
        <w:rPr>
          <w:rFonts w:ascii="KaiTi" w:hAnsi="KaiTi" w:cs="KaiTi_GB2312" w:hint="eastAsia"/>
          <w:b/>
          <w:bCs/>
          <w:color w:val="0070C0"/>
          <w:sz w:val="28"/>
          <w:szCs w:val="28"/>
        </w:rPr>
        <w:t>（三）研究基础</w:t>
      </w:r>
      <w:r>
        <w:rPr>
          <w:rFonts w:ascii="KaiTi" w:hAnsi="KaiTi" w:cs="KaiTi_GB2312" w:hint="eastAsia"/>
          <w:color w:val="0070C0"/>
          <w:sz w:val="28"/>
          <w:szCs w:val="28"/>
        </w:rPr>
        <w:t>：</w:t>
      </w:r>
    </w:p>
    <w:p w14:paraId="47C52399" w14:textId="77777777" w:rsidR="004A01D0" w:rsidRDefault="005C48F4">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1</w:t>
      </w:r>
      <w:r>
        <w:rPr>
          <w:rFonts w:ascii="KaiTi" w:hAnsi="KaiTi" w:cs="KaiTi_GB2312" w:hint="eastAsia"/>
          <w:color w:val="0070C0"/>
          <w:sz w:val="28"/>
          <w:szCs w:val="28"/>
        </w:rPr>
        <w:t>．</w:t>
      </w:r>
      <w:r>
        <w:rPr>
          <w:rFonts w:ascii="KaiTi" w:hAnsi="KaiTi" w:cs="KaiTi_GB2312" w:hint="eastAsia"/>
          <w:b/>
          <w:bCs/>
          <w:color w:val="0070C0"/>
          <w:sz w:val="28"/>
          <w:szCs w:val="28"/>
        </w:rPr>
        <w:t>研究基础与可行性分析</w:t>
      </w:r>
      <w:r>
        <w:rPr>
          <w:rFonts w:ascii="KaiTi" w:hAnsi="KaiTi" w:cs="KaiTi_GB2312" w:hint="eastAsia"/>
          <w:color w:val="0070C0"/>
          <w:sz w:val="28"/>
          <w:szCs w:val="28"/>
        </w:rPr>
        <w:t>（与本项目相关的研究工作积累和已取得的研究工作成绩，研究风险的应对措施等）；</w:t>
      </w:r>
    </w:p>
    <w:p w14:paraId="70F383F7" w14:textId="77777777" w:rsidR="004A01D0" w:rsidRDefault="004A01D0">
      <w:pPr>
        <w:snapToGrid w:val="0"/>
        <w:spacing w:line="440" w:lineRule="exact"/>
        <w:ind w:firstLineChars="200" w:firstLine="480"/>
        <w:jc w:val="left"/>
        <w:rPr>
          <w:rFonts w:ascii="SimSun" w:hAnsi="SimSun" w:cs="SimSun"/>
          <w:szCs w:val="24"/>
        </w:rPr>
      </w:pPr>
      <w:permStart w:id="1371108828" w:edGrp="everyone"/>
    </w:p>
    <w:permEnd w:id="1371108828"/>
    <w:p w14:paraId="491A7D56" w14:textId="77777777" w:rsidR="004A01D0" w:rsidRDefault="005C48F4">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2</w:t>
      </w:r>
      <w:r>
        <w:rPr>
          <w:rFonts w:ascii="KaiTi" w:hAnsi="KaiTi" w:cs="KaiTi_GB2312" w:hint="eastAsia"/>
          <w:color w:val="0070C0"/>
          <w:sz w:val="28"/>
          <w:szCs w:val="28"/>
        </w:rPr>
        <w:t>．</w:t>
      </w:r>
      <w:r>
        <w:rPr>
          <w:rFonts w:ascii="KaiTi" w:hAnsi="KaiTi" w:cs="KaiTi_GB2312" w:hint="eastAsia"/>
          <w:b/>
          <w:bCs/>
          <w:color w:val="0070C0"/>
          <w:sz w:val="28"/>
          <w:szCs w:val="28"/>
        </w:rPr>
        <w:t>工作条件</w:t>
      </w:r>
      <w:r>
        <w:rPr>
          <w:rFonts w:ascii="KaiTi" w:hAnsi="KaiTi" w:cs="KaiTi_GB2312" w:hint="eastAsia"/>
          <w:color w:val="0070C0"/>
          <w:sz w:val="28"/>
          <w:szCs w:val="28"/>
        </w:rPr>
        <w:t>（包括已具备的实验条件，尚缺少的实验条件和拟解决的途径，包括利用国家实验室、全国重点实验室和部门重点实验室等研究基地的计划与落实情况）；</w:t>
      </w:r>
    </w:p>
    <w:p w14:paraId="18472795" w14:textId="77777777" w:rsidR="004A01D0" w:rsidRDefault="004A01D0">
      <w:pPr>
        <w:snapToGrid w:val="0"/>
        <w:spacing w:line="440" w:lineRule="exact"/>
        <w:ind w:firstLineChars="200" w:firstLine="480"/>
        <w:jc w:val="left"/>
        <w:rPr>
          <w:rFonts w:ascii="SimSun" w:hAnsi="SimSun"/>
          <w:szCs w:val="24"/>
        </w:rPr>
      </w:pPr>
      <w:permStart w:id="1191074633" w:edGrp="everyone"/>
    </w:p>
    <w:permEnd w:id="1191074633"/>
    <w:p w14:paraId="7CC642B6" w14:textId="77777777" w:rsidR="004A01D0" w:rsidRDefault="005C48F4">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3</w:t>
      </w:r>
      <w:r>
        <w:rPr>
          <w:rFonts w:ascii="KaiTi" w:hAnsi="KaiTi" w:cs="KaiTi_GB2312" w:hint="eastAsia"/>
          <w:color w:val="0070C0"/>
          <w:sz w:val="28"/>
          <w:szCs w:val="28"/>
        </w:rPr>
        <w:t>．</w:t>
      </w:r>
      <w:r>
        <w:rPr>
          <w:rFonts w:ascii="KaiTi" w:hAnsi="KaiTi" w:cs="KaiTi_GB2312" w:hint="eastAsia"/>
          <w:b/>
          <w:bCs/>
          <w:color w:val="0070C0"/>
          <w:sz w:val="28"/>
          <w:szCs w:val="28"/>
        </w:rPr>
        <w:t>正在承担的与本项目相关的科研项目情况</w:t>
      </w:r>
      <w:r>
        <w:rPr>
          <w:rFonts w:ascii="KaiTi" w:hAnsi="KaiTi" w:cs="KaiTi_GB2312" w:hint="eastAsia"/>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5CFA3A2D" w14:textId="77777777" w:rsidR="004A01D0" w:rsidRDefault="004A01D0">
      <w:pPr>
        <w:snapToGrid w:val="0"/>
        <w:spacing w:line="440" w:lineRule="exact"/>
        <w:ind w:firstLineChars="200" w:firstLine="480"/>
        <w:jc w:val="left"/>
        <w:rPr>
          <w:rFonts w:ascii="SimSun" w:hAnsi="SimSun"/>
          <w:szCs w:val="24"/>
        </w:rPr>
      </w:pPr>
      <w:permStart w:id="1108034018" w:edGrp="everyone"/>
    </w:p>
    <w:permEnd w:id="1108034018"/>
    <w:p w14:paraId="0696A625" w14:textId="77777777" w:rsidR="004A01D0" w:rsidRDefault="005C48F4">
      <w:pPr>
        <w:snapToGrid w:val="0"/>
        <w:spacing w:line="440" w:lineRule="exact"/>
        <w:ind w:firstLineChars="200" w:firstLine="560"/>
        <w:rPr>
          <w:rFonts w:ascii="KaiTi" w:hAnsi="KaiTi" w:cs="KaiTi_GB2312"/>
          <w:color w:val="0070C0"/>
          <w:sz w:val="28"/>
          <w:szCs w:val="28"/>
        </w:rPr>
      </w:pPr>
      <w:r>
        <w:rPr>
          <w:rFonts w:ascii="KaiTi" w:hAnsi="KaiTi"/>
          <w:color w:val="0070C0"/>
          <w:sz w:val="28"/>
          <w:szCs w:val="28"/>
        </w:rPr>
        <w:t>4</w:t>
      </w:r>
      <w:r>
        <w:rPr>
          <w:rFonts w:ascii="KaiTi" w:hAnsi="KaiTi" w:cs="KaiTi_GB2312" w:hint="eastAsia"/>
          <w:color w:val="0070C0"/>
          <w:sz w:val="28"/>
          <w:szCs w:val="28"/>
        </w:rPr>
        <w:t>．</w:t>
      </w:r>
      <w:r>
        <w:rPr>
          <w:rFonts w:ascii="KaiTi" w:hAnsi="KaiTi" w:cs="KaiTi_GB2312" w:hint="eastAsia"/>
          <w:b/>
          <w:bCs/>
          <w:color w:val="0070C0"/>
          <w:sz w:val="28"/>
          <w:szCs w:val="28"/>
        </w:rPr>
        <w:t>完成国家自然科学基金项目情况</w:t>
      </w:r>
      <w:r>
        <w:rPr>
          <w:rFonts w:ascii="KaiTi" w:hAnsi="KaiTi" w:cs="KaiTi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KaiTi" w:hAnsi="KaiTi"/>
          <w:color w:val="0070C0"/>
          <w:sz w:val="28"/>
          <w:szCs w:val="28"/>
        </w:rPr>
        <w:t>500</w:t>
      </w:r>
      <w:r>
        <w:rPr>
          <w:rFonts w:ascii="KaiTi" w:hAnsi="KaiTi" w:cs="KaiTi_GB2312" w:hint="eastAsia"/>
          <w:color w:val="0070C0"/>
          <w:sz w:val="28"/>
          <w:szCs w:val="28"/>
        </w:rPr>
        <w:t>字）和相关成果详细目录）。</w:t>
      </w:r>
    </w:p>
    <w:p w14:paraId="5C708C17" w14:textId="77777777" w:rsidR="004A01D0" w:rsidRDefault="004A01D0">
      <w:pPr>
        <w:snapToGrid w:val="0"/>
        <w:spacing w:line="440" w:lineRule="exact"/>
        <w:ind w:firstLineChars="200" w:firstLine="480"/>
        <w:jc w:val="left"/>
        <w:rPr>
          <w:rFonts w:ascii="SimSun" w:hAnsi="SimSun"/>
          <w:szCs w:val="24"/>
        </w:rPr>
      </w:pPr>
      <w:permStart w:id="1819436631" w:edGrp="everyone"/>
    </w:p>
    <w:permEnd w:id="1819436631"/>
    <w:p w14:paraId="64BB4677" w14:textId="77777777" w:rsidR="004A01D0" w:rsidRDefault="005C48F4">
      <w:pPr>
        <w:snapToGrid w:val="0"/>
        <w:spacing w:line="440" w:lineRule="exact"/>
        <w:ind w:firstLineChars="200" w:firstLine="562"/>
        <w:rPr>
          <w:rFonts w:ascii="KaiTi" w:hAnsi="KaiTi" w:cs="KaiTi_GB2312"/>
          <w:b/>
          <w:bCs/>
          <w:color w:val="0070C0"/>
          <w:sz w:val="28"/>
          <w:szCs w:val="28"/>
        </w:rPr>
      </w:pPr>
      <w:r>
        <w:rPr>
          <w:rFonts w:ascii="KaiTi" w:hAnsi="KaiTi" w:cs="KaiTi_GB2312" w:hint="eastAsia"/>
          <w:b/>
          <w:bCs/>
          <w:color w:val="0070C0"/>
          <w:sz w:val="28"/>
          <w:szCs w:val="28"/>
        </w:rPr>
        <w:t>（四）其他需要说明的情况：</w:t>
      </w:r>
    </w:p>
    <w:p w14:paraId="7F8B2396" w14:textId="77777777" w:rsidR="004A01D0" w:rsidRDefault="005C48F4">
      <w:pPr>
        <w:snapToGrid w:val="0"/>
        <w:spacing w:line="440" w:lineRule="exact"/>
        <w:ind w:firstLineChars="200" w:firstLine="560"/>
        <w:rPr>
          <w:rFonts w:ascii="KaiTi" w:hAnsi="KaiTi"/>
          <w:bCs/>
          <w:color w:val="0070C0"/>
          <w:sz w:val="28"/>
          <w:szCs w:val="28"/>
        </w:rPr>
      </w:pPr>
      <w:r>
        <w:rPr>
          <w:rFonts w:ascii="KaiTi" w:hAnsi="KaiTi"/>
          <w:bCs/>
          <w:color w:val="0070C0"/>
          <w:sz w:val="28"/>
          <w:szCs w:val="28"/>
        </w:rPr>
        <w:t xml:space="preserve">1. </w:t>
      </w:r>
      <w:r>
        <w:rPr>
          <w:rFonts w:ascii="KaiTi" w:hAnsi="KaiTi" w:hint="eastAsia"/>
          <w:bCs/>
          <w:color w:val="0070C0"/>
          <w:sz w:val="28"/>
          <w:szCs w:val="28"/>
        </w:rPr>
        <w:t>申请人同年申请不同类型的国家自然科学基金项目情况（列明</w:t>
      </w:r>
      <w:r>
        <w:rPr>
          <w:rFonts w:ascii="KaiTi" w:hAnsi="KaiTi" w:hint="eastAsia"/>
          <w:bCs/>
          <w:color w:val="0070C0"/>
          <w:sz w:val="28"/>
          <w:szCs w:val="28"/>
        </w:rPr>
        <w:lastRenderedPageBreak/>
        <w:t>同年申请的其他项目的项目类型、项目名称信息，并说明与本项目之间的区别与联系；已收到自然科学基金委不予受理或不予资助决定的，无需列出）。</w:t>
      </w:r>
    </w:p>
    <w:p w14:paraId="17E121F6" w14:textId="77777777" w:rsidR="004A01D0" w:rsidRDefault="004A01D0">
      <w:pPr>
        <w:snapToGrid w:val="0"/>
        <w:spacing w:line="440" w:lineRule="exact"/>
        <w:ind w:firstLineChars="200" w:firstLine="480"/>
        <w:jc w:val="left"/>
        <w:rPr>
          <w:rFonts w:ascii="SimSun" w:hAnsi="SimSun"/>
          <w:szCs w:val="24"/>
        </w:rPr>
      </w:pPr>
      <w:permStart w:id="1193678080" w:edGrp="everyone"/>
    </w:p>
    <w:permEnd w:id="1193678080"/>
    <w:p w14:paraId="32E0A692" w14:textId="77777777" w:rsidR="004A01D0" w:rsidRDefault="005C48F4">
      <w:pPr>
        <w:snapToGrid w:val="0"/>
        <w:spacing w:line="440" w:lineRule="exact"/>
        <w:ind w:firstLineChars="200" w:firstLine="560"/>
        <w:rPr>
          <w:rFonts w:ascii="KaiTi" w:hAnsi="KaiTi"/>
          <w:bCs/>
          <w:color w:val="0070C0"/>
          <w:sz w:val="28"/>
          <w:szCs w:val="28"/>
        </w:rPr>
      </w:pPr>
      <w:r>
        <w:rPr>
          <w:rFonts w:ascii="KaiTi" w:hAnsi="KaiTi"/>
          <w:bCs/>
          <w:color w:val="0070C0"/>
          <w:sz w:val="28"/>
          <w:szCs w:val="28"/>
        </w:rPr>
        <w:t xml:space="preserve">2. </w:t>
      </w:r>
      <w:r>
        <w:rPr>
          <w:rFonts w:ascii="KaiTi" w:hAnsi="KaiTi" w:hint="eastAsia"/>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6F62FE76" w14:textId="77777777" w:rsidR="004A01D0" w:rsidRDefault="004A01D0">
      <w:pPr>
        <w:snapToGrid w:val="0"/>
        <w:spacing w:line="440" w:lineRule="exact"/>
        <w:ind w:firstLineChars="200" w:firstLine="480"/>
        <w:jc w:val="left"/>
        <w:rPr>
          <w:rFonts w:ascii="SimSun" w:hAnsi="SimSun"/>
          <w:szCs w:val="24"/>
        </w:rPr>
      </w:pPr>
      <w:permStart w:id="1626558431" w:edGrp="everyone"/>
    </w:p>
    <w:permEnd w:id="1626558431"/>
    <w:p w14:paraId="43C8E363" w14:textId="77777777" w:rsidR="004A01D0" w:rsidRDefault="005C48F4">
      <w:pPr>
        <w:snapToGrid w:val="0"/>
        <w:spacing w:line="440" w:lineRule="exact"/>
        <w:ind w:firstLineChars="200" w:firstLine="560"/>
        <w:rPr>
          <w:rFonts w:ascii="KaiTi" w:hAnsi="KaiTi"/>
          <w:bCs/>
          <w:color w:val="0070C0"/>
          <w:sz w:val="28"/>
          <w:szCs w:val="28"/>
        </w:rPr>
      </w:pPr>
      <w:r>
        <w:rPr>
          <w:rFonts w:ascii="KaiTi" w:hAnsi="KaiTi" w:hint="eastAsia"/>
          <w:bCs/>
          <w:color w:val="0070C0"/>
          <w:sz w:val="28"/>
          <w:szCs w:val="28"/>
        </w:rPr>
        <w:t>3</w:t>
      </w:r>
      <w:r>
        <w:rPr>
          <w:rFonts w:ascii="KaiTi" w:hAnsi="KaiTi"/>
          <w:bCs/>
          <w:color w:val="0070C0"/>
          <w:sz w:val="28"/>
          <w:szCs w:val="28"/>
        </w:rPr>
        <w:t xml:space="preserve">. </w:t>
      </w:r>
      <w:r>
        <w:rPr>
          <w:rFonts w:ascii="KaiTi" w:hAnsi="KaiTi" w:hint="eastAsia"/>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0CC823CF" w14:textId="77777777" w:rsidR="004A01D0" w:rsidRDefault="004A01D0">
      <w:pPr>
        <w:numPr>
          <w:ilvl w:val="255"/>
          <w:numId w:val="0"/>
        </w:numPr>
        <w:snapToGrid w:val="0"/>
        <w:spacing w:line="440" w:lineRule="exact"/>
        <w:ind w:firstLineChars="200" w:firstLine="480"/>
        <w:jc w:val="left"/>
        <w:rPr>
          <w:rFonts w:ascii="SimSun" w:hAnsi="SimSun" w:cs="SimSun"/>
          <w:bCs/>
          <w:szCs w:val="24"/>
        </w:rPr>
      </w:pPr>
      <w:permStart w:id="1254756921" w:edGrp="everyone"/>
    </w:p>
    <w:p w14:paraId="751283AE" w14:textId="77777777" w:rsidR="004A01D0" w:rsidRDefault="005C48F4">
      <w:pPr>
        <w:snapToGrid w:val="0"/>
        <w:spacing w:line="440" w:lineRule="exact"/>
        <w:ind w:firstLineChars="200" w:firstLine="560"/>
        <w:rPr>
          <w:rFonts w:ascii="KaiTi" w:hAnsi="KaiTi"/>
          <w:bCs/>
          <w:color w:val="0070C0"/>
          <w:sz w:val="28"/>
          <w:szCs w:val="28"/>
        </w:rPr>
      </w:pPr>
      <w:bookmarkStart w:id="2" w:name="OLE_LINK1"/>
      <w:permEnd w:id="1254756921"/>
      <w:r>
        <w:rPr>
          <w:rFonts w:ascii="KaiTi" w:hAnsi="KaiTi" w:hint="eastAsia"/>
          <w:bCs/>
          <w:color w:val="0070C0"/>
          <w:sz w:val="28"/>
          <w:szCs w:val="28"/>
        </w:rPr>
        <w:t>4</w:t>
      </w:r>
      <w:r>
        <w:rPr>
          <w:rFonts w:ascii="KaiTi" w:hAnsi="KaiTi"/>
          <w:bCs/>
          <w:color w:val="0070C0"/>
          <w:sz w:val="28"/>
          <w:szCs w:val="28"/>
        </w:rPr>
        <w:t xml:space="preserve">. </w:t>
      </w:r>
      <w:r>
        <w:rPr>
          <w:rFonts w:ascii="KaiTi" w:hAnsi="KaiTi" w:hint="eastAsia"/>
          <w:bCs/>
          <w:color w:val="0070C0"/>
          <w:sz w:val="28"/>
          <w:szCs w:val="28"/>
        </w:rPr>
        <w:t>申请人和主要参与者同年以不同专业技术职务（职称）申请或参与申请科学基金项目的情况（应详细说明原因）。</w:t>
      </w:r>
    </w:p>
    <w:bookmarkEnd w:id="2"/>
    <w:p w14:paraId="62528EFD" w14:textId="77777777" w:rsidR="004A01D0" w:rsidRDefault="004A01D0">
      <w:pPr>
        <w:numPr>
          <w:ilvl w:val="255"/>
          <w:numId w:val="0"/>
        </w:numPr>
        <w:snapToGrid w:val="0"/>
        <w:spacing w:line="440" w:lineRule="exact"/>
        <w:ind w:firstLineChars="200" w:firstLine="480"/>
        <w:jc w:val="left"/>
        <w:rPr>
          <w:rFonts w:ascii="SimSun" w:hAnsi="SimSun"/>
          <w:szCs w:val="24"/>
        </w:rPr>
      </w:pPr>
      <w:permStart w:id="1839560811" w:edGrp="everyone"/>
    </w:p>
    <w:permEnd w:id="1839560811"/>
    <w:p w14:paraId="14446597" w14:textId="77777777" w:rsidR="004A01D0" w:rsidRDefault="005C48F4">
      <w:pPr>
        <w:snapToGrid w:val="0"/>
        <w:spacing w:line="440" w:lineRule="exact"/>
        <w:ind w:firstLineChars="200" w:firstLine="560"/>
        <w:rPr>
          <w:rFonts w:ascii="KaiTi" w:hAnsi="KaiTi"/>
          <w:bCs/>
          <w:color w:val="0070C0"/>
          <w:sz w:val="28"/>
          <w:szCs w:val="28"/>
        </w:rPr>
      </w:pPr>
      <w:r>
        <w:rPr>
          <w:rFonts w:ascii="KaiTi" w:hAnsi="KaiTi" w:hint="eastAsia"/>
          <w:bCs/>
          <w:color w:val="0070C0"/>
          <w:sz w:val="28"/>
          <w:szCs w:val="28"/>
        </w:rPr>
        <w:t>5</w:t>
      </w:r>
      <w:r>
        <w:rPr>
          <w:rFonts w:ascii="KaiTi" w:hAnsi="KaiTi"/>
          <w:bCs/>
          <w:color w:val="0070C0"/>
          <w:sz w:val="28"/>
          <w:szCs w:val="28"/>
        </w:rPr>
        <w:t xml:space="preserve">. </w:t>
      </w:r>
      <w:r>
        <w:rPr>
          <w:rFonts w:ascii="KaiTi" w:hAnsi="KaiTi" w:hint="eastAsia"/>
          <w:bCs/>
          <w:color w:val="0070C0"/>
          <w:sz w:val="28"/>
          <w:szCs w:val="28"/>
        </w:rPr>
        <w:t>其他。</w:t>
      </w:r>
    </w:p>
    <w:p w14:paraId="1EFA17FE" w14:textId="77777777" w:rsidR="004A01D0" w:rsidRDefault="002E5DF7">
      <w:pPr>
        <w:snapToGrid w:val="0"/>
        <w:spacing w:line="440" w:lineRule="exact"/>
        <w:ind w:firstLineChars="200" w:firstLine="480"/>
        <w:jc w:val="left"/>
        <w:rPr>
          <w:rFonts w:ascii="SimSun" w:hAnsi="SimSun" w:cs="SimSun"/>
          <w:szCs w:val="24"/>
        </w:rPr>
      </w:pPr>
      <w:permStart w:id="1425486065" w:edGrp="everyone"/>
      <w:r>
        <w:rPr>
          <w:rFonts w:ascii="SimSun" w:hAnsi="SimSun" w:cs="SimSun" w:hint="eastAsia"/>
          <w:szCs w:val="24"/>
        </w:rPr>
        <w:t xml:space="preserve"> </w:t>
      </w:r>
      <w:permEnd w:id="1425486065"/>
    </w:p>
    <w:sectPr w:rsidR="004A01D0" w:rsidSect="004A01D0">
      <w:pgSz w:w="11906" w:h="16838"/>
      <w:pgMar w:top="1418" w:right="1701"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67C3D" w14:textId="77777777" w:rsidR="008B2555" w:rsidRDefault="008B2555">
      <w:r>
        <w:separator/>
      </w:r>
    </w:p>
  </w:endnote>
  <w:endnote w:type="continuationSeparator" w:id="0">
    <w:p w14:paraId="3C8120FB" w14:textId="77777777" w:rsidR="008B2555" w:rsidRDefault="008B2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
    <w:altName w:val="楷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Times New Roman bold">
    <w:altName w:val="Times New Roman"/>
    <w:panose1 w:val="020B0604020202020204"/>
    <w:charset w:val="00"/>
    <w:family w:val="roman"/>
    <w:pitch w:val="default"/>
  </w:font>
  <w:font w:name="方正黑体_GBK">
    <w:altName w:val="Microsoft YaHei"/>
    <w:panose1 w:val="020B0604020202020204"/>
    <w:charset w:val="86"/>
    <w:family w:val="script"/>
    <w:pitch w:val="default"/>
    <w:sig w:usb0="00000001" w:usb1="080E0000" w:usb2="00000000" w:usb3="00000000" w:csb0="00040000" w:csb1="00000000"/>
  </w:font>
  <w:font w:name="KaiTi_GB2312">
    <w:altName w:val="Microsoft YaHei"/>
    <w:panose1 w:val="020B0604020202020204"/>
    <w:charset w:val="86"/>
    <w:family w:val="modern"/>
    <w:pitch w:val="default"/>
    <w:sig w:usb0="00000000" w:usb1="00000000" w:usb2="00000000" w:usb3="00000000" w:csb0="00040000"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39BD" w14:textId="77777777" w:rsidR="008B2555" w:rsidRDefault="008B2555">
      <w:r>
        <w:separator/>
      </w:r>
    </w:p>
  </w:footnote>
  <w:footnote w:type="continuationSeparator" w:id="0">
    <w:p w14:paraId="5BCE2D22" w14:textId="77777777" w:rsidR="008B2555" w:rsidRDefault="008B2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43C"/>
    <w:multiLevelType w:val="hybridMultilevel"/>
    <w:tmpl w:val="7690E42E"/>
    <w:lvl w:ilvl="0" w:tplc="A6A46470">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148A2E69"/>
    <w:multiLevelType w:val="hybridMultilevel"/>
    <w:tmpl w:val="04EC44C0"/>
    <w:lvl w:ilvl="0" w:tplc="19E86272">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56B6555F"/>
    <w:multiLevelType w:val="hybridMultilevel"/>
    <w:tmpl w:val="B4BE8548"/>
    <w:lvl w:ilvl="0" w:tplc="D1949146">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6CD62D2E"/>
    <w:multiLevelType w:val="hybridMultilevel"/>
    <w:tmpl w:val="92CE662C"/>
    <w:lvl w:ilvl="0" w:tplc="9798498A">
      <w:start w:val="3"/>
      <w:numFmt w:val="decimal"/>
      <w:lvlText w:val="（%1）"/>
      <w:lvlJc w:val="left"/>
      <w:pPr>
        <w:ind w:left="1202" w:hanging="720"/>
      </w:pPr>
      <w:rPr>
        <w:rFonts w:hint="default"/>
      </w:rPr>
    </w:lvl>
    <w:lvl w:ilvl="1" w:tplc="04090019" w:tentative="1">
      <w:start w:val="1"/>
      <w:numFmt w:val="lowerLetter"/>
      <w:lvlText w:val="%2."/>
      <w:lvlJc w:val="left"/>
      <w:pPr>
        <w:ind w:left="1562" w:hanging="360"/>
      </w:pPr>
    </w:lvl>
    <w:lvl w:ilvl="2" w:tplc="0409001B" w:tentative="1">
      <w:start w:val="1"/>
      <w:numFmt w:val="lowerRoman"/>
      <w:lvlText w:val="%3."/>
      <w:lvlJc w:val="right"/>
      <w:pPr>
        <w:ind w:left="2282" w:hanging="180"/>
      </w:pPr>
    </w:lvl>
    <w:lvl w:ilvl="3" w:tplc="0409000F" w:tentative="1">
      <w:start w:val="1"/>
      <w:numFmt w:val="decimal"/>
      <w:lvlText w:val="%4."/>
      <w:lvlJc w:val="left"/>
      <w:pPr>
        <w:ind w:left="3002" w:hanging="360"/>
      </w:pPr>
    </w:lvl>
    <w:lvl w:ilvl="4" w:tplc="04090019" w:tentative="1">
      <w:start w:val="1"/>
      <w:numFmt w:val="lowerLetter"/>
      <w:lvlText w:val="%5."/>
      <w:lvlJc w:val="left"/>
      <w:pPr>
        <w:ind w:left="3722" w:hanging="360"/>
      </w:pPr>
    </w:lvl>
    <w:lvl w:ilvl="5" w:tplc="0409001B" w:tentative="1">
      <w:start w:val="1"/>
      <w:numFmt w:val="lowerRoman"/>
      <w:lvlText w:val="%6."/>
      <w:lvlJc w:val="right"/>
      <w:pPr>
        <w:ind w:left="4442" w:hanging="180"/>
      </w:pPr>
    </w:lvl>
    <w:lvl w:ilvl="6" w:tplc="0409000F" w:tentative="1">
      <w:start w:val="1"/>
      <w:numFmt w:val="decimal"/>
      <w:lvlText w:val="%7."/>
      <w:lvlJc w:val="left"/>
      <w:pPr>
        <w:ind w:left="5162" w:hanging="360"/>
      </w:pPr>
    </w:lvl>
    <w:lvl w:ilvl="7" w:tplc="04090019" w:tentative="1">
      <w:start w:val="1"/>
      <w:numFmt w:val="lowerLetter"/>
      <w:lvlText w:val="%8."/>
      <w:lvlJc w:val="left"/>
      <w:pPr>
        <w:ind w:left="5882" w:hanging="360"/>
      </w:pPr>
    </w:lvl>
    <w:lvl w:ilvl="8" w:tplc="0409001B" w:tentative="1">
      <w:start w:val="1"/>
      <w:numFmt w:val="lowerRoman"/>
      <w:lvlText w:val="%9."/>
      <w:lvlJc w:val="right"/>
      <w:pPr>
        <w:ind w:left="6602" w:hanging="180"/>
      </w:pPr>
    </w:lvl>
  </w:abstractNum>
  <w:abstractNum w:abstractNumId="4" w15:restartNumberingAfterBreak="0">
    <w:nsid w:val="6F5A2891"/>
    <w:multiLevelType w:val="hybridMultilevel"/>
    <w:tmpl w:val="A37E927E"/>
    <w:lvl w:ilvl="0" w:tplc="E626D41A">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1853686093">
    <w:abstractNumId w:val="1"/>
  </w:num>
  <w:num w:numId="2" w16cid:durableId="807016988">
    <w:abstractNumId w:val="2"/>
  </w:num>
  <w:num w:numId="3" w16cid:durableId="77675121">
    <w:abstractNumId w:val="0"/>
  </w:num>
  <w:num w:numId="4" w16cid:durableId="19474894">
    <w:abstractNumId w:val="4"/>
  </w:num>
  <w:num w:numId="5" w16cid:durableId="629357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bordersDoNotSurroundHeader/>
  <w:bordersDoNotSurroundFooter/>
  <w:proofState w:spelling="clean" w:grammar="clean"/>
  <w:documentProtection w:edit="readOnly" w:enforcement="1"/>
  <w:defaultTabStop w:val="420"/>
  <w:autoHyphenation/>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567"/>
    <w:rsid w:val="00001C08"/>
    <w:rsid w:val="000032B1"/>
    <w:rsid w:val="00003EFC"/>
    <w:rsid w:val="000053AC"/>
    <w:rsid w:val="000117D1"/>
    <w:rsid w:val="0001794A"/>
    <w:rsid w:val="00027D92"/>
    <w:rsid w:val="00030620"/>
    <w:rsid w:val="00030F25"/>
    <w:rsid w:val="0003165B"/>
    <w:rsid w:val="00031E0F"/>
    <w:rsid w:val="00034A94"/>
    <w:rsid w:val="0003551B"/>
    <w:rsid w:val="00035995"/>
    <w:rsid w:val="00035EA8"/>
    <w:rsid w:val="000370DA"/>
    <w:rsid w:val="000405B0"/>
    <w:rsid w:val="0004135C"/>
    <w:rsid w:val="00042A12"/>
    <w:rsid w:val="00043B1E"/>
    <w:rsid w:val="000444CB"/>
    <w:rsid w:val="00044672"/>
    <w:rsid w:val="00045EB2"/>
    <w:rsid w:val="00051988"/>
    <w:rsid w:val="0005478C"/>
    <w:rsid w:val="000548C2"/>
    <w:rsid w:val="0005495F"/>
    <w:rsid w:val="0006134B"/>
    <w:rsid w:val="0006209E"/>
    <w:rsid w:val="00064578"/>
    <w:rsid w:val="0006496A"/>
    <w:rsid w:val="000667A6"/>
    <w:rsid w:val="00067115"/>
    <w:rsid w:val="00071ED9"/>
    <w:rsid w:val="00072922"/>
    <w:rsid w:val="00072965"/>
    <w:rsid w:val="000729AD"/>
    <w:rsid w:val="00081FFC"/>
    <w:rsid w:val="00084A3E"/>
    <w:rsid w:val="00086085"/>
    <w:rsid w:val="00086566"/>
    <w:rsid w:val="000918BB"/>
    <w:rsid w:val="00092480"/>
    <w:rsid w:val="00096736"/>
    <w:rsid w:val="000A06DF"/>
    <w:rsid w:val="000A6572"/>
    <w:rsid w:val="000A7511"/>
    <w:rsid w:val="000A79BA"/>
    <w:rsid w:val="000B00C7"/>
    <w:rsid w:val="000B3153"/>
    <w:rsid w:val="000B4777"/>
    <w:rsid w:val="000B5541"/>
    <w:rsid w:val="000C3B73"/>
    <w:rsid w:val="000D3266"/>
    <w:rsid w:val="000D547C"/>
    <w:rsid w:val="000E1317"/>
    <w:rsid w:val="000E1CF0"/>
    <w:rsid w:val="000E2FCF"/>
    <w:rsid w:val="000E417B"/>
    <w:rsid w:val="000E4C3F"/>
    <w:rsid w:val="000E6C39"/>
    <w:rsid w:val="000E7FB5"/>
    <w:rsid w:val="000F199E"/>
    <w:rsid w:val="000F2EA1"/>
    <w:rsid w:val="000F6FE1"/>
    <w:rsid w:val="001020AD"/>
    <w:rsid w:val="00107B07"/>
    <w:rsid w:val="001153E9"/>
    <w:rsid w:val="001155F1"/>
    <w:rsid w:val="0011637C"/>
    <w:rsid w:val="00117B9D"/>
    <w:rsid w:val="00120B4C"/>
    <w:rsid w:val="00124BF8"/>
    <w:rsid w:val="00127ED6"/>
    <w:rsid w:val="00131345"/>
    <w:rsid w:val="00132714"/>
    <w:rsid w:val="00132A50"/>
    <w:rsid w:val="0013375F"/>
    <w:rsid w:val="001349C0"/>
    <w:rsid w:val="0013733C"/>
    <w:rsid w:val="00140790"/>
    <w:rsid w:val="001415B8"/>
    <w:rsid w:val="00143EBC"/>
    <w:rsid w:val="0014401C"/>
    <w:rsid w:val="00145523"/>
    <w:rsid w:val="00145536"/>
    <w:rsid w:val="00152666"/>
    <w:rsid w:val="00153DA1"/>
    <w:rsid w:val="001560D8"/>
    <w:rsid w:val="0015752F"/>
    <w:rsid w:val="00160120"/>
    <w:rsid w:val="00161296"/>
    <w:rsid w:val="0016245F"/>
    <w:rsid w:val="00163386"/>
    <w:rsid w:val="0016480F"/>
    <w:rsid w:val="00172788"/>
    <w:rsid w:val="00173DB9"/>
    <w:rsid w:val="001741B7"/>
    <w:rsid w:val="00174236"/>
    <w:rsid w:val="00176542"/>
    <w:rsid w:val="00176561"/>
    <w:rsid w:val="00177C8F"/>
    <w:rsid w:val="0018239D"/>
    <w:rsid w:val="00183D97"/>
    <w:rsid w:val="00183E0F"/>
    <w:rsid w:val="0018412B"/>
    <w:rsid w:val="001846CC"/>
    <w:rsid w:val="00190F9E"/>
    <w:rsid w:val="001925F7"/>
    <w:rsid w:val="00193D03"/>
    <w:rsid w:val="00196253"/>
    <w:rsid w:val="00197370"/>
    <w:rsid w:val="00197B76"/>
    <w:rsid w:val="001A51F6"/>
    <w:rsid w:val="001A6F62"/>
    <w:rsid w:val="001B178A"/>
    <w:rsid w:val="001B21E2"/>
    <w:rsid w:val="001B2A7B"/>
    <w:rsid w:val="001B477E"/>
    <w:rsid w:val="001B753A"/>
    <w:rsid w:val="001C090D"/>
    <w:rsid w:val="001C0DED"/>
    <w:rsid w:val="001C24A1"/>
    <w:rsid w:val="001C4C3C"/>
    <w:rsid w:val="001C5608"/>
    <w:rsid w:val="001C5760"/>
    <w:rsid w:val="001C6971"/>
    <w:rsid w:val="001C76FD"/>
    <w:rsid w:val="001C7E82"/>
    <w:rsid w:val="001D00BA"/>
    <w:rsid w:val="001D017B"/>
    <w:rsid w:val="001D0C92"/>
    <w:rsid w:val="001D273B"/>
    <w:rsid w:val="001D4606"/>
    <w:rsid w:val="001D5F6A"/>
    <w:rsid w:val="001D6116"/>
    <w:rsid w:val="001E0A46"/>
    <w:rsid w:val="001E0F62"/>
    <w:rsid w:val="001E51A9"/>
    <w:rsid w:val="001E6892"/>
    <w:rsid w:val="001F07C9"/>
    <w:rsid w:val="001F4917"/>
    <w:rsid w:val="001F7716"/>
    <w:rsid w:val="00202B2F"/>
    <w:rsid w:val="00206211"/>
    <w:rsid w:val="00210B38"/>
    <w:rsid w:val="002113AA"/>
    <w:rsid w:val="00211D99"/>
    <w:rsid w:val="0021307B"/>
    <w:rsid w:val="002137BE"/>
    <w:rsid w:val="00213ABC"/>
    <w:rsid w:val="00213C1C"/>
    <w:rsid w:val="0021529A"/>
    <w:rsid w:val="0022087F"/>
    <w:rsid w:val="0022224D"/>
    <w:rsid w:val="002249B6"/>
    <w:rsid w:val="00225B22"/>
    <w:rsid w:val="00226607"/>
    <w:rsid w:val="00226E57"/>
    <w:rsid w:val="0023233D"/>
    <w:rsid w:val="00232F6F"/>
    <w:rsid w:val="002343A9"/>
    <w:rsid w:val="00234B9B"/>
    <w:rsid w:val="00236A13"/>
    <w:rsid w:val="00237297"/>
    <w:rsid w:val="00237A6B"/>
    <w:rsid w:val="00237BA2"/>
    <w:rsid w:val="00243E22"/>
    <w:rsid w:val="00246D35"/>
    <w:rsid w:val="00246DE8"/>
    <w:rsid w:val="00247B12"/>
    <w:rsid w:val="00250B49"/>
    <w:rsid w:val="00251A63"/>
    <w:rsid w:val="00251B85"/>
    <w:rsid w:val="00253195"/>
    <w:rsid w:val="00255727"/>
    <w:rsid w:val="00260E05"/>
    <w:rsid w:val="00261B0C"/>
    <w:rsid w:val="00264944"/>
    <w:rsid w:val="00264E6A"/>
    <w:rsid w:val="0026577C"/>
    <w:rsid w:val="00266C0C"/>
    <w:rsid w:val="00267D31"/>
    <w:rsid w:val="0027001F"/>
    <w:rsid w:val="00271573"/>
    <w:rsid w:val="00272256"/>
    <w:rsid w:val="002724E9"/>
    <w:rsid w:val="002738BC"/>
    <w:rsid w:val="002738F4"/>
    <w:rsid w:val="00274A16"/>
    <w:rsid w:val="00275701"/>
    <w:rsid w:val="00275BD1"/>
    <w:rsid w:val="00276E03"/>
    <w:rsid w:val="00276E87"/>
    <w:rsid w:val="00277B2F"/>
    <w:rsid w:val="00286D53"/>
    <w:rsid w:val="002907BC"/>
    <w:rsid w:val="00291082"/>
    <w:rsid w:val="0029110A"/>
    <w:rsid w:val="0029251C"/>
    <w:rsid w:val="00292BBB"/>
    <w:rsid w:val="00293443"/>
    <w:rsid w:val="00293657"/>
    <w:rsid w:val="002962D8"/>
    <w:rsid w:val="00296D99"/>
    <w:rsid w:val="002976A8"/>
    <w:rsid w:val="002A4DB3"/>
    <w:rsid w:val="002A55F3"/>
    <w:rsid w:val="002A7D40"/>
    <w:rsid w:val="002B0857"/>
    <w:rsid w:val="002B429B"/>
    <w:rsid w:val="002B4DAD"/>
    <w:rsid w:val="002B564C"/>
    <w:rsid w:val="002B57CB"/>
    <w:rsid w:val="002B6945"/>
    <w:rsid w:val="002B7450"/>
    <w:rsid w:val="002C0E99"/>
    <w:rsid w:val="002C61C7"/>
    <w:rsid w:val="002C79BD"/>
    <w:rsid w:val="002D24F9"/>
    <w:rsid w:val="002D2E34"/>
    <w:rsid w:val="002D3281"/>
    <w:rsid w:val="002D331F"/>
    <w:rsid w:val="002D4603"/>
    <w:rsid w:val="002D59FF"/>
    <w:rsid w:val="002D6D03"/>
    <w:rsid w:val="002D7402"/>
    <w:rsid w:val="002E083D"/>
    <w:rsid w:val="002E2333"/>
    <w:rsid w:val="002E4281"/>
    <w:rsid w:val="002E5DF7"/>
    <w:rsid w:val="002F021B"/>
    <w:rsid w:val="002F0CC6"/>
    <w:rsid w:val="002F1E44"/>
    <w:rsid w:val="002F3388"/>
    <w:rsid w:val="00301625"/>
    <w:rsid w:val="00304E47"/>
    <w:rsid w:val="00305128"/>
    <w:rsid w:val="00305463"/>
    <w:rsid w:val="003119FA"/>
    <w:rsid w:val="00313845"/>
    <w:rsid w:val="003142FA"/>
    <w:rsid w:val="0031481A"/>
    <w:rsid w:val="0031766A"/>
    <w:rsid w:val="003202C0"/>
    <w:rsid w:val="00323B75"/>
    <w:rsid w:val="003242D7"/>
    <w:rsid w:val="003249BF"/>
    <w:rsid w:val="0033106B"/>
    <w:rsid w:val="003319E9"/>
    <w:rsid w:val="0033411D"/>
    <w:rsid w:val="00334174"/>
    <w:rsid w:val="00335E60"/>
    <w:rsid w:val="00337150"/>
    <w:rsid w:val="00340B85"/>
    <w:rsid w:val="00340ECA"/>
    <w:rsid w:val="00342B8D"/>
    <w:rsid w:val="003431DC"/>
    <w:rsid w:val="003453A4"/>
    <w:rsid w:val="003457C8"/>
    <w:rsid w:val="0034736C"/>
    <w:rsid w:val="003559E1"/>
    <w:rsid w:val="0035609F"/>
    <w:rsid w:val="003575FA"/>
    <w:rsid w:val="00362270"/>
    <w:rsid w:val="00362797"/>
    <w:rsid w:val="003633B6"/>
    <w:rsid w:val="003646C1"/>
    <w:rsid w:val="00366230"/>
    <w:rsid w:val="0036710C"/>
    <w:rsid w:val="0036712E"/>
    <w:rsid w:val="00371D6C"/>
    <w:rsid w:val="00375E81"/>
    <w:rsid w:val="00375FE9"/>
    <w:rsid w:val="00376D0C"/>
    <w:rsid w:val="00376DE5"/>
    <w:rsid w:val="003801B9"/>
    <w:rsid w:val="00387BC9"/>
    <w:rsid w:val="00392222"/>
    <w:rsid w:val="003960E8"/>
    <w:rsid w:val="00396BA1"/>
    <w:rsid w:val="003970DC"/>
    <w:rsid w:val="003A20AE"/>
    <w:rsid w:val="003A2BA2"/>
    <w:rsid w:val="003A321A"/>
    <w:rsid w:val="003A3619"/>
    <w:rsid w:val="003B35CE"/>
    <w:rsid w:val="003B429A"/>
    <w:rsid w:val="003B48E1"/>
    <w:rsid w:val="003B6A77"/>
    <w:rsid w:val="003B6F45"/>
    <w:rsid w:val="003C176C"/>
    <w:rsid w:val="003C2C63"/>
    <w:rsid w:val="003C3005"/>
    <w:rsid w:val="003C46C9"/>
    <w:rsid w:val="003C4BE8"/>
    <w:rsid w:val="003C648F"/>
    <w:rsid w:val="003C7E07"/>
    <w:rsid w:val="003D50CC"/>
    <w:rsid w:val="003E681F"/>
    <w:rsid w:val="003E68F1"/>
    <w:rsid w:val="003F16D0"/>
    <w:rsid w:val="003F24FB"/>
    <w:rsid w:val="003F3020"/>
    <w:rsid w:val="003F47B2"/>
    <w:rsid w:val="003F6626"/>
    <w:rsid w:val="003F7B32"/>
    <w:rsid w:val="004002C6"/>
    <w:rsid w:val="00405661"/>
    <w:rsid w:val="0040567C"/>
    <w:rsid w:val="00405D45"/>
    <w:rsid w:val="00406B5B"/>
    <w:rsid w:val="004108AF"/>
    <w:rsid w:val="004151AB"/>
    <w:rsid w:val="004162A5"/>
    <w:rsid w:val="004169FD"/>
    <w:rsid w:val="00416B23"/>
    <w:rsid w:val="00416C43"/>
    <w:rsid w:val="004179E4"/>
    <w:rsid w:val="00417D5F"/>
    <w:rsid w:val="004238C3"/>
    <w:rsid w:val="00426B71"/>
    <w:rsid w:val="00434FF2"/>
    <w:rsid w:val="0044246A"/>
    <w:rsid w:val="004436FE"/>
    <w:rsid w:val="00446B2D"/>
    <w:rsid w:val="00450DDE"/>
    <w:rsid w:val="004511F8"/>
    <w:rsid w:val="00456EB3"/>
    <w:rsid w:val="00457286"/>
    <w:rsid w:val="004617FE"/>
    <w:rsid w:val="00464EE1"/>
    <w:rsid w:val="00466A45"/>
    <w:rsid w:val="004704C7"/>
    <w:rsid w:val="00473205"/>
    <w:rsid w:val="00475265"/>
    <w:rsid w:val="00475FF7"/>
    <w:rsid w:val="00476F50"/>
    <w:rsid w:val="00477998"/>
    <w:rsid w:val="00480183"/>
    <w:rsid w:val="004841E2"/>
    <w:rsid w:val="004921D1"/>
    <w:rsid w:val="00492FC4"/>
    <w:rsid w:val="00494706"/>
    <w:rsid w:val="004A01D0"/>
    <w:rsid w:val="004A0E7F"/>
    <w:rsid w:val="004A1BFC"/>
    <w:rsid w:val="004A2736"/>
    <w:rsid w:val="004A407D"/>
    <w:rsid w:val="004A42B2"/>
    <w:rsid w:val="004A5C9A"/>
    <w:rsid w:val="004A61AE"/>
    <w:rsid w:val="004A6C6A"/>
    <w:rsid w:val="004A7967"/>
    <w:rsid w:val="004B46E4"/>
    <w:rsid w:val="004B6ADC"/>
    <w:rsid w:val="004B75A7"/>
    <w:rsid w:val="004C048B"/>
    <w:rsid w:val="004C2A18"/>
    <w:rsid w:val="004C4A8E"/>
    <w:rsid w:val="004C71CF"/>
    <w:rsid w:val="004D082B"/>
    <w:rsid w:val="004D11E8"/>
    <w:rsid w:val="004D1E87"/>
    <w:rsid w:val="004D5EF8"/>
    <w:rsid w:val="004D6898"/>
    <w:rsid w:val="004D79A4"/>
    <w:rsid w:val="004E090D"/>
    <w:rsid w:val="004E1846"/>
    <w:rsid w:val="004E2E30"/>
    <w:rsid w:val="004E4C08"/>
    <w:rsid w:val="004E4D0D"/>
    <w:rsid w:val="004E6A2F"/>
    <w:rsid w:val="004E6D93"/>
    <w:rsid w:val="004E6FC9"/>
    <w:rsid w:val="004F2D1D"/>
    <w:rsid w:val="004F6131"/>
    <w:rsid w:val="005029AE"/>
    <w:rsid w:val="00505D05"/>
    <w:rsid w:val="0051096C"/>
    <w:rsid w:val="00511F24"/>
    <w:rsid w:val="00516526"/>
    <w:rsid w:val="00517DF4"/>
    <w:rsid w:val="00520789"/>
    <w:rsid w:val="005229F1"/>
    <w:rsid w:val="005230C8"/>
    <w:rsid w:val="00523B20"/>
    <w:rsid w:val="00523DE0"/>
    <w:rsid w:val="0052470E"/>
    <w:rsid w:val="00527108"/>
    <w:rsid w:val="00530C81"/>
    <w:rsid w:val="00531649"/>
    <w:rsid w:val="0053184D"/>
    <w:rsid w:val="005350B8"/>
    <w:rsid w:val="00535403"/>
    <w:rsid w:val="005360C3"/>
    <w:rsid w:val="0054280B"/>
    <w:rsid w:val="005446FC"/>
    <w:rsid w:val="00545ABA"/>
    <w:rsid w:val="0055015C"/>
    <w:rsid w:val="005509D8"/>
    <w:rsid w:val="005548A8"/>
    <w:rsid w:val="0055530F"/>
    <w:rsid w:val="00555BA3"/>
    <w:rsid w:val="00557008"/>
    <w:rsid w:val="00560A9B"/>
    <w:rsid w:val="00562857"/>
    <w:rsid w:val="00566A8A"/>
    <w:rsid w:val="00567F61"/>
    <w:rsid w:val="005703E0"/>
    <w:rsid w:val="005742A9"/>
    <w:rsid w:val="00574562"/>
    <w:rsid w:val="005766AB"/>
    <w:rsid w:val="00580251"/>
    <w:rsid w:val="00580425"/>
    <w:rsid w:val="00584BFF"/>
    <w:rsid w:val="00592713"/>
    <w:rsid w:val="00592816"/>
    <w:rsid w:val="00593F0D"/>
    <w:rsid w:val="005957AD"/>
    <w:rsid w:val="005A0593"/>
    <w:rsid w:val="005A1FE2"/>
    <w:rsid w:val="005A2383"/>
    <w:rsid w:val="005A4211"/>
    <w:rsid w:val="005A4235"/>
    <w:rsid w:val="005A493C"/>
    <w:rsid w:val="005A72F4"/>
    <w:rsid w:val="005B605E"/>
    <w:rsid w:val="005C041F"/>
    <w:rsid w:val="005C0B9F"/>
    <w:rsid w:val="005C210E"/>
    <w:rsid w:val="005C48F4"/>
    <w:rsid w:val="005C5A1E"/>
    <w:rsid w:val="005C61BB"/>
    <w:rsid w:val="005C7B07"/>
    <w:rsid w:val="005C7CE5"/>
    <w:rsid w:val="005D2F68"/>
    <w:rsid w:val="005D2F73"/>
    <w:rsid w:val="005D5784"/>
    <w:rsid w:val="005D5BF6"/>
    <w:rsid w:val="005D6465"/>
    <w:rsid w:val="005E18F4"/>
    <w:rsid w:val="005E2465"/>
    <w:rsid w:val="005E47EB"/>
    <w:rsid w:val="005E4A63"/>
    <w:rsid w:val="005E5D63"/>
    <w:rsid w:val="005F0660"/>
    <w:rsid w:val="005F65F0"/>
    <w:rsid w:val="00607D42"/>
    <w:rsid w:val="00607DDE"/>
    <w:rsid w:val="006137E8"/>
    <w:rsid w:val="00615306"/>
    <w:rsid w:val="00615AEE"/>
    <w:rsid w:val="00615CC8"/>
    <w:rsid w:val="00616A0A"/>
    <w:rsid w:val="00617EDE"/>
    <w:rsid w:val="0062192C"/>
    <w:rsid w:val="00625913"/>
    <w:rsid w:val="0063099F"/>
    <w:rsid w:val="00630D64"/>
    <w:rsid w:val="00631568"/>
    <w:rsid w:val="0063309D"/>
    <w:rsid w:val="00633572"/>
    <w:rsid w:val="00635CD8"/>
    <w:rsid w:val="0063727F"/>
    <w:rsid w:val="00637D2E"/>
    <w:rsid w:val="006431EC"/>
    <w:rsid w:val="006471E1"/>
    <w:rsid w:val="00651F8D"/>
    <w:rsid w:val="0065252C"/>
    <w:rsid w:val="006534DB"/>
    <w:rsid w:val="00653F8C"/>
    <w:rsid w:val="00656A19"/>
    <w:rsid w:val="00657405"/>
    <w:rsid w:val="00662598"/>
    <w:rsid w:val="00664A63"/>
    <w:rsid w:val="00664AD5"/>
    <w:rsid w:val="00672004"/>
    <w:rsid w:val="00673E18"/>
    <w:rsid w:val="00677137"/>
    <w:rsid w:val="00677760"/>
    <w:rsid w:val="00683064"/>
    <w:rsid w:val="00684E1E"/>
    <w:rsid w:val="006858AA"/>
    <w:rsid w:val="00690025"/>
    <w:rsid w:val="00691FDB"/>
    <w:rsid w:val="006927E8"/>
    <w:rsid w:val="0069434D"/>
    <w:rsid w:val="00694AB7"/>
    <w:rsid w:val="0069579E"/>
    <w:rsid w:val="00695D6C"/>
    <w:rsid w:val="0069600F"/>
    <w:rsid w:val="00697ED9"/>
    <w:rsid w:val="006A0915"/>
    <w:rsid w:val="006A24D5"/>
    <w:rsid w:val="006A2945"/>
    <w:rsid w:val="006A2979"/>
    <w:rsid w:val="006A3743"/>
    <w:rsid w:val="006A4BC9"/>
    <w:rsid w:val="006A5C37"/>
    <w:rsid w:val="006A61C1"/>
    <w:rsid w:val="006A6C36"/>
    <w:rsid w:val="006A70B9"/>
    <w:rsid w:val="006B3F58"/>
    <w:rsid w:val="006B46A7"/>
    <w:rsid w:val="006B4C28"/>
    <w:rsid w:val="006B5CF3"/>
    <w:rsid w:val="006C21FA"/>
    <w:rsid w:val="006C29EC"/>
    <w:rsid w:val="006C393C"/>
    <w:rsid w:val="006C536F"/>
    <w:rsid w:val="006C5B15"/>
    <w:rsid w:val="006C64DA"/>
    <w:rsid w:val="006C6D6F"/>
    <w:rsid w:val="006C6DA0"/>
    <w:rsid w:val="006D0837"/>
    <w:rsid w:val="006D0E53"/>
    <w:rsid w:val="006D10DC"/>
    <w:rsid w:val="006D10DF"/>
    <w:rsid w:val="006D332E"/>
    <w:rsid w:val="006E044D"/>
    <w:rsid w:val="006E0792"/>
    <w:rsid w:val="006E0C8B"/>
    <w:rsid w:val="006E39A2"/>
    <w:rsid w:val="006E47D1"/>
    <w:rsid w:val="006E4D03"/>
    <w:rsid w:val="006E6991"/>
    <w:rsid w:val="006F16AB"/>
    <w:rsid w:val="006F298C"/>
    <w:rsid w:val="006F4122"/>
    <w:rsid w:val="006F4A36"/>
    <w:rsid w:val="006F5914"/>
    <w:rsid w:val="006F7454"/>
    <w:rsid w:val="006F7AE8"/>
    <w:rsid w:val="007003C5"/>
    <w:rsid w:val="007006FA"/>
    <w:rsid w:val="0070239D"/>
    <w:rsid w:val="007023FF"/>
    <w:rsid w:val="00703824"/>
    <w:rsid w:val="007063E9"/>
    <w:rsid w:val="00706CC3"/>
    <w:rsid w:val="007112E2"/>
    <w:rsid w:val="00713B24"/>
    <w:rsid w:val="00713D3A"/>
    <w:rsid w:val="007153CA"/>
    <w:rsid w:val="0072142A"/>
    <w:rsid w:val="00722D0A"/>
    <w:rsid w:val="007245A0"/>
    <w:rsid w:val="007279F6"/>
    <w:rsid w:val="00730EC4"/>
    <w:rsid w:val="00731E4C"/>
    <w:rsid w:val="0073696D"/>
    <w:rsid w:val="007374EA"/>
    <w:rsid w:val="007408BA"/>
    <w:rsid w:val="00740994"/>
    <w:rsid w:val="0074254B"/>
    <w:rsid w:val="0074273C"/>
    <w:rsid w:val="007430C0"/>
    <w:rsid w:val="00743944"/>
    <w:rsid w:val="00743C28"/>
    <w:rsid w:val="00745D74"/>
    <w:rsid w:val="00746EDE"/>
    <w:rsid w:val="00747883"/>
    <w:rsid w:val="00747FBB"/>
    <w:rsid w:val="0075674F"/>
    <w:rsid w:val="00756A91"/>
    <w:rsid w:val="00756B85"/>
    <w:rsid w:val="00756E34"/>
    <w:rsid w:val="00767909"/>
    <w:rsid w:val="00767C00"/>
    <w:rsid w:val="00770A1A"/>
    <w:rsid w:val="007716C9"/>
    <w:rsid w:val="00780E88"/>
    <w:rsid w:val="0078544B"/>
    <w:rsid w:val="00785BF4"/>
    <w:rsid w:val="00787DEA"/>
    <w:rsid w:val="007905FB"/>
    <w:rsid w:val="00791075"/>
    <w:rsid w:val="00791FE8"/>
    <w:rsid w:val="00794B9D"/>
    <w:rsid w:val="00795B94"/>
    <w:rsid w:val="0079610B"/>
    <w:rsid w:val="00796394"/>
    <w:rsid w:val="007A073B"/>
    <w:rsid w:val="007A0A3D"/>
    <w:rsid w:val="007A1583"/>
    <w:rsid w:val="007A58CB"/>
    <w:rsid w:val="007A61C3"/>
    <w:rsid w:val="007B3DBD"/>
    <w:rsid w:val="007B5725"/>
    <w:rsid w:val="007B6D8A"/>
    <w:rsid w:val="007B7DCF"/>
    <w:rsid w:val="007C44B7"/>
    <w:rsid w:val="007C471C"/>
    <w:rsid w:val="007C49BE"/>
    <w:rsid w:val="007C6FDA"/>
    <w:rsid w:val="007C7B7A"/>
    <w:rsid w:val="007D122F"/>
    <w:rsid w:val="007D3B81"/>
    <w:rsid w:val="007D47D9"/>
    <w:rsid w:val="007D6660"/>
    <w:rsid w:val="007E317F"/>
    <w:rsid w:val="007E464B"/>
    <w:rsid w:val="007E4AD5"/>
    <w:rsid w:val="007E722F"/>
    <w:rsid w:val="007F29BC"/>
    <w:rsid w:val="007F2D65"/>
    <w:rsid w:val="007F2F45"/>
    <w:rsid w:val="007F3E66"/>
    <w:rsid w:val="007F5EBD"/>
    <w:rsid w:val="007F77DC"/>
    <w:rsid w:val="007F7A95"/>
    <w:rsid w:val="00800E30"/>
    <w:rsid w:val="00802A21"/>
    <w:rsid w:val="0080374F"/>
    <w:rsid w:val="00806E62"/>
    <w:rsid w:val="0081165B"/>
    <w:rsid w:val="00811C8E"/>
    <w:rsid w:val="00815642"/>
    <w:rsid w:val="00815C41"/>
    <w:rsid w:val="00820214"/>
    <w:rsid w:val="00825AA5"/>
    <w:rsid w:val="00827650"/>
    <w:rsid w:val="00831C95"/>
    <w:rsid w:val="008331FB"/>
    <w:rsid w:val="00834400"/>
    <w:rsid w:val="008357BA"/>
    <w:rsid w:val="00835B97"/>
    <w:rsid w:val="00840317"/>
    <w:rsid w:val="008407F5"/>
    <w:rsid w:val="00840865"/>
    <w:rsid w:val="008414AB"/>
    <w:rsid w:val="008423AA"/>
    <w:rsid w:val="00844503"/>
    <w:rsid w:val="008447F9"/>
    <w:rsid w:val="00845ACE"/>
    <w:rsid w:val="008477C7"/>
    <w:rsid w:val="00847CFD"/>
    <w:rsid w:val="00851F2E"/>
    <w:rsid w:val="008550E2"/>
    <w:rsid w:val="0085528D"/>
    <w:rsid w:val="00857354"/>
    <w:rsid w:val="00860788"/>
    <w:rsid w:val="00861392"/>
    <w:rsid w:val="00862DF2"/>
    <w:rsid w:val="008632D8"/>
    <w:rsid w:val="00864DE8"/>
    <w:rsid w:val="0086586A"/>
    <w:rsid w:val="0086627E"/>
    <w:rsid w:val="0086715D"/>
    <w:rsid w:val="00867D8C"/>
    <w:rsid w:val="00870850"/>
    <w:rsid w:val="00873491"/>
    <w:rsid w:val="008752CF"/>
    <w:rsid w:val="00877B44"/>
    <w:rsid w:val="00885D8F"/>
    <w:rsid w:val="00886883"/>
    <w:rsid w:val="00887E17"/>
    <w:rsid w:val="00890622"/>
    <w:rsid w:val="00893FD6"/>
    <w:rsid w:val="00897562"/>
    <w:rsid w:val="00897FC6"/>
    <w:rsid w:val="008A0836"/>
    <w:rsid w:val="008A2509"/>
    <w:rsid w:val="008A30C3"/>
    <w:rsid w:val="008A6B42"/>
    <w:rsid w:val="008A7E45"/>
    <w:rsid w:val="008B00E9"/>
    <w:rsid w:val="008B11AE"/>
    <w:rsid w:val="008B1374"/>
    <w:rsid w:val="008B2555"/>
    <w:rsid w:val="008B572A"/>
    <w:rsid w:val="008B57B1"/>
    <w:rsid w:val="008B6552"/>
    <w:rsid w:val="008B7A26"/>
    <w:rsid w:val="008C090F"/>
    <w:rsid w:val="008C0A59"/>
    <w:rsid w:val="008C1113"/>
    <w:rsid w:val="008C35B9"/>
    <w:rsid w:val="008C4986"/>
    <w:rsid w:val="008C4F38"/>
    <w:rsid w:val="008C603E"/>
    <w:rsid w:val="008C75DB"/>
    <w:rsid w:val="008D1004"/>
    <w:rsid w:val="008D1B55"/>
    <w:rsid w:val="008D43E8"/>
    <w:rsid w:val="008D603A"/>
    <w:rsid w:val="008E18BD"/>
    <w:rsid w:val="008E28F0"/>
    <w:rsid w:val="008E3517"/>
    <w:rsid w:val="008E481C"/>
    <w:rsid w:val="008E5349"/>
    <w:rsid w:val="008E6C70"/>
    <w:rsid w:val="008F097A"/>
    <w:rsid w:val="008F542C"/>
    <w:rsid w:val="00901532"/>
    <w:rsid w:val="00901DB1"/>
    <w:rsid w:val="00902407"/>
    <w:rsid w:val="00905D62"/>
    <w:rsid w:val="00906E3B"/>
    <w:rsid w:val="00912365"/>
    <w:rsid w:val="0091318A"/>
    <w:rsid w:val="00916E34"/>
    <w:rsid w:val="00917620"/>
    <w:rsid w:val="00924781"/>
    <w:rsid w:val="00924B3D"/>
    <w:rsid w:val="00924BDD"/>
    <w:rsid w:val="00924D4C"/>
    <w:rsid w:val="00933065"/>
    <w:rsid w:val="0093528D"/>
    <w:rsid w:val="00937C84"/>
    <w:rsid w:val="009417F5"/>
    <w:rsid w:val="00942BB2"/>
    <w:rsid w:val="00942D44"/>
    <w:rsid w:val="009443C0"/>
    <w:rsid w:val="009447DF"/>
    <w:rsid w:val="00945B5C"/>
    <w:rsid w:val="0094727B"/>
    <w:rsid w:val="0094755C"/>
    <w:rsid w:val="0095084C"/>
    <w:rsid w:val="00953B79"/>
    <w:rsid w:val="009572C9"/>
    <w:rsid w:val="009579F6"/>
    <w:rsid w:val="00961C97"/>
    <w:rsid w:val="009620B6"/>
    <w:rsid w:val="0096264D"/>
    <w:rsid w:val="00964EF2"/>
    <w:rsid w:val="00973820"/>
    <w:rsid w:val="00973F8F"/>
    <w:rsid w:val="0097608B"/>
    <w:rsid w:val="00976725"/>
    <w:rsid w:val="00980759"/>
    <w:rsid w:val="00981167"/>
    <w:rsid w:val="00981A57"/>
    <w:rsid w:val="009834CD"/>
    <w:rsid w:val="00984051"/>
    <w:rsid w:val="00984BAC"/>
    <w:rsid w:val="00985B20"/>
    <w:rsid w:val="00992064"/>
    <w:rsid w:val="00993AAD"/>
    <w:rsid w:val="00993C64"/>
    <w:rsid w:val="00993CED"/>
    <w:rsid w:val="00993DD5"/>
    <w:rsid w:val="00994099"/>
    <w:rsid w:val="0099554F"/>
    <w:rsid w:val="0099706E"/>
    <w:rsid w:val="009978D7"/>
    <w:rsid w:val="009A232D"/>
    <w:rsid w:val="009A2CB3"/>
    <w:rsid w:val="009A33E4"/>
    <w:rsid w:val="009A3C24"/>
    <w:rsid w:val="009A7204"/>
    <w:rsid w:val="009A7947"/>
    <w:rsid w:val="009B0B5D"/>
    <w:rsid w:val="009B13DF"/>
    <w:rsid w:val="009B21C4"/>
    <w:rsid w:val="009B3033"/>
    <w:rsid w:val="009B78D3"/>
    <w:rsid w:val="009C1044"/>
    <w:rsid w:val="009C3FF7"/>
    <w:rsid w:val="009C5B14"/>
    <w:rsid w:val="009C74DC"/>
    <w:rsid w:val="009D12E9"/>
    <w:rsid w:val="009D57CE"/>
    <w:rsid w:val="009D611B"/>
    <w:rsid w:val="009D7617"/>
    <w:rsid w:val="009E13DB"/>
    <w:rsid w:val="009E248B"/>
    <w:rsid w:val="009E28AE"/>
    <w:rsid w:val="009E3514"/>
    <w:rsid w:val="009E577E"/>
    <w:rsid w:val="009F2092"/>
    <w:rsid w:val="009F47F9"/>
    <w:rsid w:val="00A04908"/>
    <w:rsid w:val="00A05C63"/>
    <w:rsid w:val="00A1060E"/>
    <w:rsid w:val="00A113EE"/>
    <w:rsid w:val="00A12963"/>
    <w:rsid w:val="00A1772D"/>
    <w:rsid w:val="00A17F30"/>
    <w:rsid w:val="00A2201B"/>
    <w:rsid w:val="00A22125"/>
    <w:rsid w:val="00A221FE"/>
    <w:rsid w:val="00A2362F"/>
    <w:rsid w:val="00A24E00"/>
    <w:rsid w:val="00A273AC"/>
    <w:rsid w:val="00A3134D"/>
    <w:rsid w:val="00A33062"/>
    <w:rsid w:val="00A347C3"/>
    <w:rsid w:val="00A36ABC"/>
    <w:rsid w:val="00A37370"/>
    <w:rsid w:val="00A37C3F"/>
    <w:rsid w:val="00A37D3D"/>
    <w:rsid w:val="00A405E1"/>
    <w:rsid w:val="00A4249A"/>
    <w:rsid w:val="00A448E2"/>
    <w:rsid w:val="00A45FE2"/>
    <w:rsid w:val="00A47567"/>
    <w:rsid w:val="00A4763A"/>
    <w:rsid w:val="00A5211B"/>
    <w:rsid w:val="00A5265C"/>
    <w:rsid w:val="00A5318F"/>
    <w:rsid w:val="00A54A12"/>
    <w:rsid w:val="00A55133"/>
    <w:rsid w:val="00A601CB"/>
    <w:rsid w:val="00A60FC3"/>
    <w:rsid w:val="00A70682"/>
    <w:rsid w:val="00A71047"/>
    <w:rsid w:val="00A74321"/>
    <w:rsid w:val="00A77B81"/>
    <w:rsid w:val="00A82206"/>
    <w:rsid w:val="00A8276D"/>
    <w:rsid w:val="00A84860"/>
    <w:rsid w:val="00A84CFC"/>
    <w:rsid w:val="00A9004C"/>
    <w:rsid w:val="00A906B3"/>
    <w:rsid w:val="00A91B12"/>
    <w:rsid w:val="00A93B73"/>
    <w:rsid w:val="00A95960"/>
    <w:rsid w:val="00A95F44"/>
    <w:rsid w:val="00AA0D18"/>
    <w:rsid w:val="00AA1E15"/>
    <w:rsid w:val="00AA2891"/>
    <w:rsid w:val="00AA4598"/>
    <w:rsid w:val="00AA5322"/>
    <w:rsid w:val="00AA7B1A"/>
    <w:rsid w:val="00AB05DF"/>
    <w:rsid w:val="00AB2E82"/>
    <w:rsid w:val="00AB2F6E"/>
    <w:rsid w:val="00AB349F"/>
    <w:rsid w:val="00AB4B51"/>
    <w:rsid w:val="00AB5617"/>
    <w:rsid w:val="00AB72D6"/>
    <w:rsid w:val="00AB7DC0"/>
    <w:rsid w:val="00AC15B9"/>
    <w:rsid w:val="00AC1FC2"/>
    <w:rsid w:val="00AC32D7"/>
    <w:rsid w:val="00AC4F99"/>
    <w:rsid w:val="00AC78D6"/>
    <w:rsid w:val="00AD3618"/>
    <w:rsid w:val="00AD4FCE"/>
    <w:rsid w:val="00AD69C2"/>
    <w:rsid w:val="00AE0BD9"/>
    <w:rsid w:val="00AE7A4E"/>
    <w:rsid w:val="00AF014D"/>
    <w:rsid w:val="00AF2046"/>
    <w:rsid w:val="00AF2D9A"/>
    <w:rsid w:val="00AF5234"/>
    <w:rsid w:val="00B07A22"/>
    <w:rsid w:val="00B1148F"/>
    <w:rsid w:val="00B13992"/>
    <w:rsid w:val="00B141BE"/>
    <w:rsid w:val="00B1536B"/>
    <w:rsid w:val="00B16B4F"/>
    <w:rsid w:val="00B1703E"/>
    <w:rsid w:val="00B178D6"/>
    <w:rsid w:val="00B201A9"/>
    <w:rsid w:val="00B2063C"/>
    <w:rsid w:val="00B23DEB"/>
    <w:rsid w:val="00B2461A"/>
    <w:rsid w:val="00B25986"/>
    <w:rsid w:val="00B2731B"/>
    <w:rsid w:val="00B30B60"/>
    <w:rsid w:val="00B32FA8"/>
    <w:rsid w:val="00B33823"/>
    <w:rsid w:val="00B34FD7"/>
    <w:rsid w:val="00B36270"/>
    <w:rsid w:val="00B36A2F"/>
    <w:rsid w:val="00B41522"/>
    <w:rsid w:val="00B41B00"/>
    <w:rsid w:val="00B42281"/>
    <w:rsid w:val="00B43858"/>
    <w:rsid w:val="00B44287"/>
    <w:rsid w:val="00B44679"/>
    <w:rsid w:val="00B47C1F"/>
    <w:rsid w:val="00B55150"/>
    <w:rsid w:val="00B55E88"/>
    <w:rsid w:val="00B60D88"/>
    <w:rsid w:val="00B6315F"/>
    <w:rsid w:val="00B648FA"/>
    <w:rsid w:val="00B65747"/>
    <w:rsid w:val="00B66111"/>
    <w:rsid w:val="00B66227"/>
    <w:rsid w:val="00B72740"/>
    <w:rsid w:val="00B740FD"/>
    <w:rsid w:val="00B82793"/>
    <w:rsid w:val="00B831B2"/>
    <w:rsid w:val="00B85AE9"/>
    <w:rsid w:val="00B86D32"/>
    <w:rsid w:val="00B902E7"/>
    <w:rsid w:val="00B9165D"/>
    <w:rsid w:val="00B92474"/>
    <w:rsid w:val="00B94800"/>
    <w:rsid w:val="00B970F2"/>
    <w:rsid w:val="00B97112"/>
    <w:rsid w:val="00B971BA"/>
    <w:rsid w:val="00B97CD5"/>
    <w:rsid w:val="00B97FAA"/>
    <w:rsid w:val="00BA0601"/>
    <w:rsid w:val="00BA1673"/>
    <w:rsid w:val="00BA53F0"/>
    <w:rsid w:val="00BB29AB"/>
    <w:rsid w:val="00BB488B"/>
    <w:rsid w:val="00BC38B8"/>
    <w:rsid w:val="00BC3C91"/>
    <w:rsid w:val="00BC7C54"/>
    <w:rsid w:val="00BD0FA7"/>
    <w:rsid w:val="00BD15F6"/>
    <w:rsid w:val="00BD1F70"/>
    <w:rsid w:val="00BD3D9D"/>
    <w:rsid w:val="00BD5702"/>
    <w:rsid w:val="00BE1FAB"/>
    <w:rsid w:val="00BE39CF"/>
    <w:rsid w:val="00BE4775"/>
    <w:rsid w:val="00BE6348"/>
    <w:rsid w:val="00BE6765"/>
    <w:rsid w:val="00BF46E7"/>
    <w:rsid w:val="00BF47D9"/>
    <w:rsid w:val="00BF5AE8"/>
    <w:rsid w:val="00BF6DCE"/>
    <w:rsid w:val="00BF786F"/>
    <w:rsid w:val="00C004A8"/>
    <w:rsid w:val="00C01714"/>
    <w:rsid w:val="00C05E39"/>
    <w:rsid w:val="00C05FF2"/>
    <w:rsid w:val="00C07516"/>
    <w:rsid w:val="00C07566"/>
    <w:rsid w:val="00C122DC"/>
    <w:rsid w:val="00C12955"/>
    <w:rsid w:val="00C14474"/>
    <w:rsid w:val="00C163FA"/>
    <w:rsid w:val="00C17CFF"/>
    <w:rsid w:val="00C241DA"/>
    <w:rsid w:val="00C24AFA"/>
    <w:rsid w:val="00C251DD"/>
    <w:rsid w:val="00C26C8D"/>
    <w:rsid w:val="00C32594"/>
    <w:rsid w:val="00C34ABD"/>
    <w:rsid w:val="00C36056"/>
    <w:rsid w:val="00C447CA"/>
    <w:rsid w:val="00C45D03"/>
    <w:rsid w:val="00C4602D"/>
    <w:rsid w:val="00C5003C"/>
    <w:rsid w:val="00C50C1F"/>
    <w:rsid w:val="00C514F0"/>
    <w:rsid w:val="00C51CA4"/>
    <w:rsid w:val="00C525EC"/>
    <w:rsid w:val="00C5435D"/>
    <w:rsid w:val="00C612BE"/>
    <w:rsid w:val="00C64E27"/>
    <w:rsid w:val="00C650A1"/>
    <w:rsid w:val="00C7000F"/>
    <w:rsid w:val="00C70A31"/>
    <w:rsid w:val="00C75509"/>
    <w:rsid w:val="00C84402"/>
    <w:rsid w:val="00C84DBE"/>
    <w:rsid w:val="00C8544D"/>
    <w:rsid w:val="00C90361"/>
    <w:rsid w:val="00C90C49"/>
    <w:rsid w:val="00C91A7F"/>
    <w:rsid w:val="00C923F4"/>
    <w:rsid w:val="00C92802"/>
    <w:rsid w:val="00C94E79"/>
    <w:rsid w:val="00C95098"/>
    <w:rsid w:val="00C97A51"/>
    <w:rsid w:val="00CA01FC"/>
    <w:rsid w:val="00CA0C6A"/>
    <w:rsid w:val="00CA3F93"/>
    <w:rsid w:val="00CA4F33"/>
    <w:rsid w:val="00CA7696"/>
    <w:rsid w:val="00CA7BC8"/>
    <w:rsid w:val="00CB0F72"/>
    <w:rsid w:val="00CB1921"/>
    <w:rsid w:val="00CB34E3"/>
    <w:rsid w:val="00CC17E5"/>
    <w:rsid w:val="00CC32CA"/>
    <w:rsid w:val="00CC5CBA"/>
    <w:rsid w:val="00CC64B9"/>
    <w:rsid w:val="00CD4028"/>
    <w:rsid w:val="00CE0B35"/>
    <w:rsid w:val="00CE0D67"/>
    <w:rsid w:val="00CE2489"/>
    <w:rsid w:val="00CE2948"/>
    <w:rsid w:val="00CE5908"/>
    <w:rsid w:val="00CE7EB8"/>
    <w:rsid w:val="00CF1E81"/>
    <w:rsid w:val="00CF29BF"/>
    <w:rsid w:val="00CF5A84"/>
    <w:rsid w:val="00CF5B32"/>
    <w:rsid w:val="00CF5DA3"/>
    <w:rsid w:val="00D00AE0"/>
    <w:rsid w:val="00D04188"/>
    <w:rsid w:val="00D10E90"/>
    <w:rsid w:val="00D1189A"/>
    <w:rsid w:val="00D11E58"/>
    <w:rsid w:val="00D13040"/>
    <w:rsid w:val="00D14738"/>
    <w:rsid w:val="00D219F6"/>
    <w:rsid w:val="00D220A3"/>
    <w:rsid w:val="00D22336"/>
    <w:rsid w:val="00D230BF"/>
    <w:rsid w:val="00D237B3"/>
    <w:rsid w:val="00D2431C"/>
    <w:rsid w:val="00D244D1"/>
    <w:rsid w:val="00D26DC6"/>
    <w:rsid w:val="00D2795D"/>
    <w:rsid w:val="00D27BA4"/>
    <w:rsid w:val="00D32ACE"/>
    <w:rsid w:val="00D33A03"/>
    <w:rsid w:val="00D33B14"/>
    <w:rsid w:val="00D357FA"/>
    <w:rsid w:val="00D36082"/>
    <w:rsid w:val="00D36364"/>
    <w:rsid w:val="00D41B54"/>
    <w:rsid w:val="00D432CC"/>
    <w:rsid w:val="00D45053"/>
    <w:rsid w:val="00D4508B"/>
    <w:rsid w:val="00D46940"/>
    <w:rsid w:val="00D55264"/>
    <w:rsid w:val="00D5682D"/>
    <w:rsid w:val="00D6069A"/>
    <w:rsid w:val="00D62B0F"/>
    <w:rsid w:val="00D63706"/>
    <w:rsid w:val="00D641F9"/>
    <w:rsid w:val="00D67496"/>
    <w:rsid w:val="00D77D26"/>
    <w:rsid w:val="00D85683"/>
    <w:rsid w:val="00D87052"/>
    <w:rsid w:val="00D90D9C"/>
    <w:rsid w:val="00D91C2B"/>
    <w:rsid w:val="00D91D9C"/>
    <w:rsid w:val="00D962A5"/>
    <w:rsid w:val="00D966A6"/>
    <w:rsid w:val="00DA0D07"/>
    <w:rsid w:val="00DA1763"/>
    <w:rsid w:val="00DA213C"/>
    <w:rsid w:val="00DA5B07"/>
    <w:rsid w:val="00DA66DC"/>
    <w:rsid w:val="00DB06CA"/>
    <w:rsid w:val="00DB0E98"/>
    <w:rsid w:val="00DB3F2E"/>
    <w:rsid w:val="00DB5894"/>
    <w:rsid w:val="00DB67DB"/>
    <w:rsid w:val="00DC230D"/>
    <w:rsid w:val="00DC2C03"/>
    <w:rsid w:val="00DC2FA2"/>
    <w:rsid w:val="00DC51D1"/>
    <w:rsid w:val="00DD288A"/>
    <w:rsid w:val="00DD7399"/>
    <w:rsid w:val="00DD7E23"/>
    <w:rsid w:val="00DE09F6"/>
    <w:rsid w:val="00DE1200"/>
    <w:rsid w:val="00DE3365"/>
    <w:rsid w:val="00DE64BF"/>
    <w:rsid w:val="00DE6BDB"/>
    <w:rsid w:val="00DF368D"/>
    <w:rsid w:val="00DF44DB"/>
    <w:rsid w:val="00DF5DAD"/>
    <w:rsid w:val="00DF7171"/>
    <w:rsid w:val="00DF7F80"/>
    <w:rsid w:val="00E00BAA"/>
    <w:rsid w:val="00E03198"/>
    <w:rsid w:val="00E06F80"/>
    <w:rsid w:val="00E07380"/>
    <w:rsid w:val="00E12C6E"/>
    <w:rsid w:val="00E15BC9"/>
    <w:rsid w:val="00E21CB6"/>
    <w:rsid w:val="00E22D95"/>
    <w:rsid w:val="00E2327A"/>
    <w:rsid w:val="00E250D6"/>
    <w:rsid w:val="00E267F7"/>
    <w:rsid w:val="00E30E4F"/>
    <w:rsid w:val="00E323B4"/>
    <w:rsid w:val="00E3567D"/>
    <w:rsid w:val="00E356C4"/>
    <w:rsid w:val="00E35DD0"/>
    <w:rsid w:val="00E36554"/>
    <w:rsid w:val="00E44350"/>
    <w:rsid w:val="00E44578"/>
    <w:rsid w:val="00E539DF"/>
    <w:rsid w:val="00E5434E"/>
    <w:rsid w:val="00E565DE"/>
    <w:rsid w:val="00E567FC"/>
    <w:rsid w:val="00E578EE"/>
    <w:rsid w:val="00E602A5"/>
    <w:rsid w:val="00E60FCD"/>
    <w:rsid w:val="00E62EEC"/>
    <w:rsid w:val="00E63407"/>
    <w:rsid w:val="00E6488C"/>
    <w:rsid w:val="00E64C41"/>
    <w:rsid w:val="00E651B1"/>
    <w:rsid w:val="00E67DEA"/>
    <w:rsid w:val="00E7659B"/>
    <w:rsid w:val="00E82C1E"/>
    <w:rsid w:val="00E83215"/>
    <w:rsid w:val="00E9169D"/>
    <w:rsid w:val="00E917CF"/>
    <w:rsid w:val="00E930EA"/>
    <w:rsid w:val="00E9542D"/>
    <w:rsid w:val="00E96F99"/>
    <w:rsid w:val="00E97154"/>
    <w:rsid w:val="00EA24B4"/>
    <w:rsid w:val="00EA2CD8"/>
    <w:rsid w:val="00EA518B"/>
    <w:rsid w:val="00EA594F"/>
    <w:rsid w:val="00EA6F04"/>
    <w:rsid w:val="00EB0722"/>
    <w:rsid w:val="00EB0F36"/>
    <w:rsid w:val="00EB1137"/>
    <w:rsid w:val="00EB15F3"/>
    <w:rsid w:val="00EB17E2"/>
    <w:rsid w:val="00EB3454"/>
    <w:rsid w:val="00EB6B46"/>
    <w:rsid w:val="00EB71E6"/>
    <w:rsid w:val="00EC0C1D"/>
    <w:rsid w:val="00EC2462"/>
    <w:rsid w:val="00EC26A6"/>
    <w:rsid w:val="00EC37C6"/>
    <w:rsid w:val="00ED1A46"/>
    <w:rsid w:val="00ED2966"/>
    <w:rsid w:val="00ED523C"/>
    <w:rsid w:val="00EE09A0"/>
    <w:rsid w:val="00EE25FF"/>
    <w:rsid w:val="00EE3819"/>
    <w:rsid w:val="00EE416B"/>
    <w:rsid w:val="00EE6DE4"/>
    <w:rsid w:val="00EF304D"/>
    <w:rsid w:val="00EF4DE6"/>
    <w:rsid w:val="00F0050E"/>
    <w:rsid w:val="00F0060C"/>
    <w:rsid w:val="00F01967"/>
    <w:rsid w:val="00F04288"/>
    <w:rsid w:val="00F05D0D"/>
    <w:rsid w:val="00F0607F"/>
    <w:rsid w:val="00F0656D"/>
    <w:rsid w:val="00F10B8F"/>
    <w:rsid w:val="00F10CA6"/>
    <w:rsid w:val="00F128F7"/>
    <w:rsid w:val="00F12F03"/>
    <w:rsid w:val="00F13336"/>
    <w:rsid w:val="00F15DAF"/>
    <w:rsid w:val="00F15EFA"/>
    <w:rsid w:val="00F17965"/>
    <w:rsid w:val="00F20C0C"/>
    <w:rsid w:val="00F225E8"/>
    <w:rsid w:val="00F22871"/>
    <w:rsid w:val="00F259F2"/>
    <w:rsid w:val="00F27856"/>
    <w:rsid w:val="00F336EB"/>
    <w:rsid w:val="00F34EE5"/>
    <w:rsid w:val="00F35338"/>
    <w:rsid w:val="00F429BB"/>
    <w:rsid w:val="00F43507"/>
    <w:rsid w:val="00F43673"/>
    <w:rsid w:val="00F44A7E"/>
    <w:rsid w:val="00F44F90"/>
    <w:rsid w:val="00F450D4"/>
    <w:rsid w:val="00F51B49"/>
    <w:rsid w:val="00F52278"/>
    <w:rsid w:val="00F56008"/>
    <w:rsid w:val="00F568B3"/>
    <w:rsid w:val="00F604E0"/>
    <w:rsid w:val="00F61EB4"/>
    <w:rsid w:val="00F64360"/>
    <w:rsid w:val="00F6481E"/>
    <w:rsid w:val="00F66D8C"/>
    <w:rsid w:val="00F71A0D"/>
    <w:rsid w:val="00F727A3"/>
    <w:rsid w:val="00F75CFC"/>
    <w:rsid w:val="00F7614C"/>
    <w:rsid w:val="00F8257D"/>
    <w:rsid w:val="00F842ED"/>
    <w:rsid w:val="00F877CE"/>
    <w:rsid w:val="00F93484"/>
    <w:rsid w:val="00F96161"/>
    <w:rsid w:val="00F971DD"/>
    <w:rsid w:val="00FA02DF"/>
    <w:rsid w:val="00FA0898"/>
    <w:rsid w:val="00FA1EA3"/>
    <w:rsid w:val="00FA347D"/>
    <w:rsid w:val="00FA3FC5"/>
    <w:rsid w:val="00FB06A8"/>
    <w:rsid w:val="00FB2F8D"/>
    <w:rsid w:val="00FB4039"/>
    <w:rsid w:val="00FB5B1A"/>
    <w:rsid w:val="00FB7D13"/>
    <w:rsid w:val="00FC003B"/>
    <w:rsid w:val="00FC1E37"/>
    <w:rsid w:val="00FC544E"/>
    <w:rsid w:val="00FC5D2D"/>
    <w:rsid w:val="00FC7EEA"/>
    <w:rsid w:val="00FD1BB9"/>
    <w:rsid w:val="00FD3396"/>
    <w:rsid w:val="00FE00F8"/>
    <w:rsid w:val="00FE0B74"/>
    <w:rsid w:val="00FE0EE4"/>
    <w:rsid w:val="00FE2FB2"/>
    <w:rsid w:val="00FE33F4"/>
    <w:rsid w:val="00FE6600"/>
    <w:rsid w:val="00FF0431"/>
    <w:rsid w:val="05441916"/>
    <w:rsid w:val="0695448B"/>
    <w:rsid w:val="07837E23"/>
    <w:rsid w:val="088C7F76"/>
    <w:rsid w:val="0A2E3526"/>
    <w:rsid w:val="0D101CE8"/>
    <w:rsid w:val="0F757D18"/>
    <w:rsid w:val="112C2388"/>
    <w:rsid w:val="114B36C6"/>
    <w:rsid w:val="13467FAF"/>
    <w:rsid w:val="17CFD3C5"/>
    <w:rsid w:val="1B645F55"/>
    <w:rsid w:val="1D9C647F"/>
    <w:rsid w:val="1E2F1ED3"/>
    <w:rsid w:val="1F6C0A09"/>
    <w:rsid w:val="20B459EF"/>
    <w:rsid w:val="22D857D0"/>
    <w:rsid w:val="25576BA0"/>
    <w:rsid w:val="265C75F8"/>
    <w:rsid w:val="272E20CC"/>
    <w:rsid w:val="27D85C3E"/>
    <w:rsid w:val="28750E72"/>
    <w:rsid w:val="2AE937F8"/>
    <w:rsid w:val="2C06665D"/>
    <w:rsid w:val="2DEBA09C"/>
    <w:rsid w:val="2F4C244B"/>
    <w:rsid w:val="2F9D12FC"/>
    <w:rsid w:val="35163753"/>
    <w:rsid w:val="366762EF"/>
    <w:rsid w:val="3A2D3702"/>
    <w:rsid w:val="3EBE23FC"/>
    <w:rsid w:val="3FBDFB55"/>
    <w:rsid w:val="452F1280"/>
    <w:rsid w:val="48190138"/>
    <w:rsid w:val="498559CA"/>
    <w:rsid w:val="49F90FE1"/>
    <w:rsid w:val="4CD10930"/>
    <w:rsid w:val="4CE63B69"/>
    <w:rsid w:val="4ED26529"/>
    <w:rsid w:val="4F8A40DA"/>
    <w:rsid w:val="503442B1"/>
    <w:rsid w:val="54772D63"/>
    <w:rsid w:val="566A4F14"/>
    <w:rsid w:val="57E79AC3"/>
    <w:rsid w:val="5C760B5F"/>
    <w:rsid w:val="5C7FEE9F"/>
    <w:rsid w:val="5C8F7650"/>
    <w:rsid w:val="5D8C7E48"/>
    <w:rsid w:val="5F1F53AA"/>
    <w:rsid w:val="62E247E3"/>
    <w:rsid w:val="63B3701C"/>
    <w:rsid w:val="64004D98"/>
    <w:rsid w:val="64C411EE"/>
    <w:rsid w:val="6C2246DA"/>
    <w:rsid w:val="6CFECDA0"/>
    <w:rsid w:val="6E1E74DB"/>
    <w:rsid w:val="6FAE6EB9"/>
    <w:rsid w:val="72FF3C85"/>
    <w:rsid w:val="784F4D5D"/>
    <w:rsid w:val="795E391A"/>
    <w:rsid w:val="7BED1365"/>
    <w:rsid w:val="7EF54D4F"/>
    <w:rsid w:val="7FFF58FF"/>
    <w:rsid w:val="8DEF3759"/>
    <w:rsid w:val="8FBF74BA"/>
    <w:rsid w:val="977F70B9"/>
    <w:rsid w:val="B5B7B877"/>
    <w:rsid w:val="BF6ABCAF"/>
    <w:rsid w:val="BFFE760A"/>
    <w:rsid w:val="CF77CDC3"/>
    <w:rsid w:val="CFF58A60"/>
    <w:rsid w:val="D6FF7A6B"/>
    <w:rsid w:val="DDF1EC4C"/>
    <w:rsid w:val="EAE576C0"/>
    <w:rsid w:val="F4D5EE7C"/>
    <w:rsid w:val="FBF2FD4C"/>
    <w:rsid w:val="FE714366"/>
    <w:rsid w:val="FEBE43E2"/>
    <w:rsid w:val="FEF172A8"/>
    <w:rsid w:val="FF16EE21"/>
    <w:rsid w:val="FFFC9502"/>
    <w:rsid w:val="FFFD477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32A897"/>
  <w15:chartTrackingRefBased/>
  <w15:docId w15:val="{FDE68F57-7305-4EB7-B9F0-D0D95EA3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0" w:qFormat="1"/>
    <w:lsdException w:name="Emphasis" w:locked="1" w:uiPriority="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2D8"/>
    <w:pPr>
      <w:widowControl w:val="0"/>
      <w:jc w:val="both"/>
    </w:pPr>
    <w:rPr>
      <w:rFonts w:eastAsia="KaiTi"/>
      <w:kern w:val="2"/>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qFormat/>
    <w:rsid w:val="004A01D0"/>
    <w:rPr>
      <w:rFonts w:ascii="SimSun"/>
      <w:sz w:val="18"/>
      <w:szCs w:val="18"/>
    </w:rPr>
  </w:style>
  <w:style w:type="paragraph" w:styleId="CommentText">
    <w:name w:val="annotation text"/>
    <w:basedOn w:val="Normal"/>
    <w:link w:val="CommentTextChar"/>
    <w:uiPriority w:val="99"/>
    <w:semiHidden/>
    <w:unhideWhenUsed/>
    <w:qFormat/>
    <w:rsid w:val="004A01D0"/>
    <w:pPr>
      <w:jc w:val="left"/>
    </w:pPr>
  </w:style>
  <w:style w:type="paragraph" w:styleId="BalloonText">
    <w:name w:val="Balloon Text"/>
    <w:basedOn w:val="Normal"/>
    <w:link w:val="BalloonTextChar"/>
    <w:uiPriority w:val="99"/>
    <w:semiHidden/>
    <w:unhideWhenUsed/>
    <w:qFormat/>
    <w:rsid w:val="004A01D0"/>
    <w:rPr>
      <w:sz w:val="18"/>
      <w:szCs w:val="18"/>
    </w:rPr>
  </w:style>
  <w:style w:type="paragraph" w:styleId="Footer">
    <w:name w:val="footer"/>
    <w:basedOn w:val="Normal"/>
    <w:link w:val="FooterChar"/>
    <w:uiPriority w:val="99"/>
    <w:qFormat/>
    <w:rsid w:val="004A01D0"/>
    <w:pPr>
      <w:tabs>
        <w:tab w:val="center" w:pos="4153"/>
        <w:tab w:val="right" w:pos="8306"/>
      </w:tabs>
      <w:snapToGrid w:val="0"/>
      <w:jc w:val="left"/>
    </w:pPr>
    <w:rPr>
      <w:sz w:val="18"/>
      <w:szCs w:val="18"/>
    </w:rPr>
  </w:style>
  <w:style w:type="paragraph" w:styleId="Header">
    <w:name w:val="header"/>
    <w:basedOn w:val="Normal"/>
    <w:link w:val="HeaderChar"/>
    <w:uiPriority w:val="99"/>
    <w:qFormat/>
    <w:rsid w:val="004A01D0"/>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qFormat/>
    <w:rsid w:val="004A01D0"/>
    <w:rPr>
      <w:b/>
      <w:bCs/>
    </w:rPr>
  </w:style>
  <w:style w:type="character" w:styleId="Hyperlink">
    <w:name w:val="Hyperlink"/>
    <w:uiPriority w:val="99"/>
    <w:qFormat/>
    <w:rsid w:val="004A01D0"/>
    <w:rPr>
      <w:color w:val="0000FF"/>
      <w:u w:val="single"/>
    </w:rPr>
  </w:style>
  <w:style w:type="character" w:styleId="CommentReference">
    <w:name w:val="annotation reference"/>
    <w:uiPriority w:val="99"/>
    <w:semiHidden/>
    <w:unhideWhenUsed/>
    <w:qFormat/>
    <w:rsid w:val="004A01D0"/>
    <w:rPr>
      <w:sz w:val="21"/>
      <w:szCs w:val="21"/>
    </w:rPr>
  </w:style>
  <w:style w:type="character" w:customStyle="1" w:styleId="HeaderChar">
    <w:name w:val="Header Char"/>
    <w:link w:val="Header"/>
    <w:uiPriority w:val="99"/>
    <w:qFormat/>
    <w:locked/>
    <w:rsid w:val="004A01D0"/>
    <w:rPr>
      <w:kern w:val="2"/>
      <w:sz w:val="18"/>
      <w:szCs w:val="18"/>
    </w:rPr>
  </w:style>
  <w:style w:type="character" w:customStyle="1" w:styleId="FooterChar">
    <w:name w:val="Footer Char"/>
    <w:link w:val="Footer"/>
    <w:uiPriority w:val="99"/>
    <w:qFormat/>
    <w:locked/>
    <w:rsid w:val="004A01D0"/>
    <w:rPr>
      <w:kern w:val="2"/>
      <w:sz w:val="18"/>
      <w:szCs w:val="18"/>
    </w:rPr>
  </w:style>
  <w:style w:type="paragraph" w:customStyle="1" w:styleId="a">
    <w:name w:val="列出段落"/>
    <w:basedOn w:val="Normal"/>
    <w:uiPriority w:val="99"/>
    <w:qFormat/>
    <w:rsid w:val="004A01D0"/>
    <w:pPr>
      <w:ind w:firstLineChars="200" w:firstLine="420"/>
    </w:pPr>
  </w:style>
  <w:style w:type="character" w:customStyle="1" w:styleId="BalloonTextChar">
    <w:name w:val="Balloon Text Char"/>
    <w:link w:val="BalloonText"/>
    <w:uiPriority w:val="99"/>
    <w:semiHidden/>
    <w:qFormat/>
    <w:rsid w:val="004A01D0"/>
    <w:rPr>
      <w:kern w:val="2"/>
      <w:sz w:val="18"/>
      <w:szCs w:val="18"/>
    </w:rPr>
  </w:style>
  <w:style w:type="character" w:customStyle="1" w:styleId="DocumentMapChar">
    <w:name w:val="Document Map Char"/>
    <w:link w:val="DocumentMap"/>
    <w:uiPriority w:val="99"/>
    <w:semiHidden/>
    <w:qFormat/>
    <w:rsid w:val="004A01D0"/>
    <w:rPr>
      <w:rFonts w:ascii="SimSun"/>
      <w:kern w:val="2"/>
      <w:sz w:val="18"/>
      <w:szCs w:val="18"/>
    </w:rPr>
  </w:style>
  <w:style w:type="paragraph" w:customStyle="1" w:styleId="Style13">
    <w:name w:val="_Style 13"/>
    <w:basedOn w:val="Normal"/>
    <w:next w:val="a"/>
    <w:uiPriority w:val="34"/>
    <w:qFormat/>
    <w:rsid w:val="004A01D0"/>
    <w:pPr>
      <w:widowControl/>
      <w:spacing w:line="560" w:lineRule="exact"/>
      <w:ind w:firstLineChars="200" w:firstLine="420"/>
    </w:pPr>
    <w:rPr>
      <w:rFonts w:eastAsia="FangSong"/>
      <w:sz w:val="32"/>
      <w:szCs w:val="22"/>
    </w:rPr>
  </w:style>
  <w:style w:type="character" w:customStyle="1" w:styleId="CommentTextChar">
    <w:name w:val="Comment Text Char"/>
    <w:link w:val="CommentText"/>
    <w:uiPriority w:val="99"/>
    <w:semiHidden/>
    <w:qFormat/>
    <w:rsid w:val="004A01D0"/>
    <w:rPr>
      <w:kern w:val="2"/>
      <w:sz w:val="21"/>
      <w:szCs w:val="21"/>
    </w:rPr>
  </w:style>
  <w:style w:type="character" w:customStyle="1" w:styleId="CommentSubjectChar">
    <w:name w:val="Comment Subject Char"/>
    <w:link w:val="CommentSubject"/>
    <w:uiPriority w:val="99"/>
    <w:semiHidden/>
    <w:qFormat/>
    <w:rsid w:val="004A01D0"/>
    <w:rPr>
      <w:b/>
      <w:bCs/>
      <w:kern w:val="2"/>
      <w:sz w:val="21"/>
      <w:szCs w:val="21"/>
    </w:rPr>
  </w:style>
  <w:style w:type="character" w:customStyle="1" w:styleId="1HT">
    <w:name w:val="1HT 字符"/>
    <w:link w:val="1HT0"/>
    <w:qFormat/>
    <w:rsid w:val="004A01D0"/>
    <w:rPr>
      <w:rFonts w:ascii="Times New Roman bold" w:eastAsia="方正黑体_GBK" w:hAnsi="Times New Roman bold"/>
    </w:rPr>
  </w:style>
  <w:style w:type="paragraph" w:customStyle="1" w:styleId="1HT0">
    <w:name w:val="1HT"/>
    <w:basedOn w:val="Normal"/>
    <w:link w:val="1HT"/>
    <w:qFormat/>
    <w:rsid w:val="004A01D0"/>
    <w:pPr>
      <w:ind w:firstLine="422"/>
    </w:pPr>
    <w:rPr>
      <w:rFonts w:ascii="Times New Roman bold" w:eastAsia="方正黑体_GBK" w:hAnsi="Times New Roman bold"/>
    </w:rPr>
  </w:style>
  <w:style w:type="character" w:customStyle="1" w:styleId="mord">
    <w:name w:val="mord"/>
    <w:basedOn w:val="DefaultParagraphFont"/>
    <w:rsid w:val="00304E47"/>
  </w:style>
  <w:style w:type="character" w:customStyle="1" w:styleId="vlist-s">
    <w:name w:val="vlist-s"/>
    <w:basedOn w:val="DefaultParagraphFont"/>
    <w:rsid w:val="00304E47"/>
  </w:style>
  <w:style w:type="character" w:customStyle="1" w:styleId="mopen">
    <w:name w:val="mopen"/>
    <w:basedOn w:val="DefaultParagraphFont"/>
    <w:rsid w:val="00304E47"/>
  </w:style>
  <w:style w:type="character" w:customStyle="1" w:styleId="mclose">
    <w:name w:val="mclose"/>
    <w:basedOn w:val="DefaultParagraphFont"/>
    <w:rsid w:val="00304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13</Pages>
  <Words>1692</Words>
  <Characters>9645</Characters>
  <Application>Microsoft Office Word</Application>
  <DocSecurity>8</DocSecurity>
  <Lines>80</Lines>
  <Paragraphs>22</Paragraphs>
  <ScaleCrop>false</ScaleCrop>
  <HeadingPairs>
    <vt:vector size="2" baseType="variant">
      <vt:variant>
        <vt:lpstr>Title</vt:lpstr>
      </vt:variant>
      <vt:variant>
        <vt:i4>1</vt:i4>
      </vt:variant>
    </vt:vector>
  </HeadingPairs>
  <TitlesOfParts>
    <vt:vector size="1" baseType="lpstr">
      <vt:lpstr>面上项目申请书撰写提纲</vt:lpstr>
    </vt:vector>
  </TitlesOfParts>
  <Company>nsfc</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面上项目申请书撰写提纲</dc:title>
  <dc:subject/>
  <dc:creator>刘容光</dc:creator>
  <cp:keywords/>
  <cp:lastModifiedBy>Yiping Yuan</cp:lastModifiedBy>
  <cp:revision>6</cp:revision>
  <cp:lastPrinted>2025-12-21T03:39:00Z</cp:lastPrinted>
  <dcterms:created xsi:type="dcterms:W3CDTF">2026-02-23T08:15:00Z</dcterms:created>
  <dcterms:modified xsi:type="dcterms:W3CDTF">2026-02-24T15:02:00Z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161AAC5817D38DF23AAE6569EB09ED98_43</vt:lpwstr>
  </property>
  <property fmtid="{D5CDD505-2E9C-101B-9397-08002B2CF9AE}" pid="4" name="KSOTemplateDocerSaveRecord">
    <vt:lpwstr>eyJoZGlkIjoiOWU1NzYwMzgxZDA2NWMxZGYyMGQ5MmQ4YWFlMDk4Y2EiLCJ1c2VySWQiOiIxNDg5MTc0NDQyIn0=</vt:lpwstr>
  </property>
</Properties>
</file>