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iv7yyl4bfe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4k2wepmv10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lrmqsy0c4j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p489svpup3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ednb4rqdqrf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Plan de Marketing Digital con Google Ads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58b7usf1o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Portada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Plan Estratégico de Marketing Digital</w:t>
      </w:r>
      <w:r w:rsidDel="00000000" w:rsidR="00000000" w:rsidRPr="00000000">
        <w:rPr>
          <w:rtl w:val="0"/>
        </w:rPr>
        <w:t xml:space="preserve"> Estrategia de Conversión mediante Google Ads Fecha de elaboración: Diciembre 2024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l3xfvceyqos" w:id="6"/>
      <w:bookmarkEnd w:id="6"/>
      <w:r w:rsidDel="00000000" w:rsidR="00000000" w:rsidRPr="00000000">
        <w:rPr>
          <w:b w:val="1"/>
          <w:sz w:val="34"/>
          <w:szCs w:val="34"/>
          <w:vertAlign w:val="superscript"/>
        </w:rPr>
        <w:footnoteReference w:customMarkFollows="0" w:id="0"/>
      </w:r>
      <w:r w:rsidDel="00000000" w:rsidR="00000000" w:rsidRPr="00000000">
        <w:rPr>
          <w:b w:val="1"/>
          <w:sz w:val="34"/>
          <w:szCs w:val="34"/>
          <w:rtl w:val="0"/>
        </w:rPr>
        <w:t xml:space="preserve">Índice de contenidos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 situación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Objetivos de Marketing Digital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Estrategia de embudo de ventas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Google Ads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 de rendimiento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Presupuesto e inversión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Cronograma de Implementación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f2qtuo1tv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qyqqoaqte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Propósito del Plan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plan de marketing digital tiene como objetivo desarrollar una estrategia integral utilizando Google Ads para maximizar la conversión de clientes potenciales y aumentar las ventas mediante un enfoque de embudo de marketing.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xzxw2sgo0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 Análisis de la situación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2g3cey9h5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Análisis de mercado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Identificación del público objetivo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competitivo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Tendencias del sector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3jzmb9lgh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Objetivos de Marketing Digital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9dugezpa2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Aumentar visibilidad online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Incrementar tráfico web cualificado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la tasa de conversión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Reducir el costo por adquisición de cliente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qdyzfi0vs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Estrategia de embudo de ventas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c2xxbxanp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Etapas del Embudo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csubwgq01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Fase de Conciencia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Campañas de exhibición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Anuncios informativos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Contenido educativo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Palabras clave de amplio alcance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pdjwwdtfbv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Fase de consideración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Remarketing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Anuncios de búsqueda segmentados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Contenido de valor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Palabras clave de intención media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syyb89c1ve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Fase de decisión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Anuncios de búsqueda de alta conversión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ofertas compras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Llamadas a la acción directa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Palabras clave de compra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ubdwgmz726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Fase de retención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Campañas de fidelización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Promociones para clientes existentes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Seguimiento personalizado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j05t88vk1s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Implementación de Google Ads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jkvuetzpjk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Configuración de Campañas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Selección de tipos de campaña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Definición de presupuesto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segmentación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de anuncios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texqqr3tn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Estrategias de segmentación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Segmentación geográfica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Segmentación demográfica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Orientación por intereses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Remarketing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vrlgvkvu6z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Métricas de rendimiento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onbetxrz6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 de Métricas Principales</w:t>
      </w:r>
    </w:p>
    <w:tbl>
      <w:tblPr>
        <w:tblStyle w:val="Table1"/>
        <w:tblW w:w="7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2915"/>
        <w:gridCol w:w="1085"/>
        <w:gridCol w:w="2270"/>
        <w:tblGridChange w:id="0">
          <w:tblGrid>
            <w:gridCol w:w="1295"/>
            <w:gridCol w:w="2915"/>
            <w:gridCol w:w="1085"/>
            <w:gridCol w:w="227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 de 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Tasa de clics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&gt;2%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1,5%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Conversión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Tasa de conversión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&gt;3%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2,5%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PCCh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Costo por clic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&lt;$2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$2,50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Costo Adquisición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&lt;$50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$75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ROAS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Retorno sobre Inversión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&gt;300%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250%</w:t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m641lk76n4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7. Presupuesto e inversión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bn4w9fefc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Desglose de Inversión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Presupuesto mensual de Google Ads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Costos de diseño de creatividades.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Inversión en herramientas de análisis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d1xkduk91b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8. Cronograma de Implementación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rjqk6qtb3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 de Acción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Mes 1: Preparación e investigación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 2-3: Lanzamiento de campañas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 4-6: Optimización continua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hcpcidwlg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6no1cv19s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9ajj9d7zpv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w7xrm6ovk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sj9t2jztvrv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vvu64bqwe1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24aimq7os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tua9u59u8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z35ni5zewl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3jxauf6jwx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qcekjzvwp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m5c0p7yqyr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9. Bibliografía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Certificación de Google Ads, Google Academy for Ads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Kaushik, A. (2020). Estrategias de marketing digital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Chaffey, D. y Ellis-Chadwick, F. (2019). Marketing digital: estrategia, implementación y práctica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Oficial de Google Ads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566.929133858267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Obtenido en CLAUDE.AI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Examen 12 de Diciembre</w:t>
    </w:r>
  </w:p>
  <w:p w:rsidR="00000000" w:rsidDel="00000000" w:rsidP="00000000" w:rsidRDefault="00000000" w:rsidRPr="00000000" w14:paraId="00000096">
    <w:pPr>
      <w:jc w:val="right"/>
      <w:rPr>
        <w:b w:val="1"/>
        <w:i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