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lang w:val="en-US"/>
        </w:rPr>
      </w:pPr>
      <w:r>
        <w:rPr>
          <w:rFonts w:hint="default"/>
          <w:b/>
          <w:bCs/>
          <w:sz w:val="24"/>
          <w:szCs w:val="24"/>
          <w:lang w:val="en-US"/>
        </w:rPr>
        <w:t>Kubernetes</w:t>
      </w:r>
    </w:p>
    <w:p>
      <w:pPr>
        <w:rPr>
          <w:rFonts w:hint="default"/>
          <w:lang w:val="en-US"/>
        </w:rPr>
      </w:pPr>
    </w:p>
    <w:p>
      <w:pPr>
        <w:rPr>
          <w:rFonts w:hint="default"/>
          <w:b/>
          <w:bCs/>
          <w:sz w:val="24"/>
          <w:szCs w:val="24"/>
          <w:lang w:val="en-US"/>
        </w:rPr>
      </w:pPr>
      <w:r>
        <w:rPr>
          <w:rFonts w:hint="default"/>
          <w:b/>
          <w:bCs/>
          <w:sz w:val="24"/>
          <w:szCs w:val="24"/>
          <w:lang w:val="en-US"/>
        </w:rPr>
        <w:t>Prerequisites:-</w:t>
      </w:r>
    </w:p>
    <w:p>
      <w:pPr>
        <w:rPr>
          <w:rFonts w:hint="default"/>
          <w:lang w:val="en-US"/>
        </w:rPr>
      </w:pPr>
    </w:p>
    <w:p>
      <w:pPr>
        <w:rPr>
          <w:rFonts w:hint="default"/>
          <w:sz w:val="24"/>
          <w:szCs w:val="24"/>
          <w:lang w:val="en-US"/>
        </w:rPr>
      </w:pPr>
      <w:r>
        <w:rPr>
          <w:rFonts w:hint="default"/>
          <w:sz w:val="24"/>
          <w:szCs w:val="24"/>
          <w:lang w:val="en-US"/>
        </w:rPr>
        <w:t>Tokens and permissions required:-</w:t>
      </w:r>
    </w:p>
    <w:p>
      <w:pPr>
        <w:numPr>
          <w:ilvl w:val="0"/>
          <w:numId w:val="1"/>
        </w:numPr>
        <w:ind w:left="420" w:leftChars="0" w:hanging="420" w:firstLineChars="0"/>
        <w:rPr>
          <w:rFonts w:hint="default"/>
          <w:sz w:val="24"/>
          <w:szCs w:val="24"/>
          <w:lang w:val="en-US"/>
        </w:rPr>
      </w:pPr>
      <w:r>
        <w:rPr>
          <w:rFonts w:hint="default"/>
          <w:sz w:val="24"/>
          <w:szCs w:val="24"/>
          <w:lang w:val="en-US"/>
        </w:rPr>
        <w:t>See </w:t>
      </w:r>
      <w:r>
        <w:rPr>
          <w:rFonts w:hint="default"/>
          <w:sz w:val="24"/>
          <w:szCs w:val="24"/>
          <w:lang w:val="en-US"/>
        </w:rPr>
        <w:fldChar w:fldCharType="begin"/>
      </w:r>
      <w:r>
        <w:rPr>
          <w:rFonts w:hint="default"/>
          <w:sz w:val="24"/>
          <w:szCs w:val="24"/>
          <w:lang w:val="en-US"/>
        </w:rPr>
        <w:instrText xml:space="preserve"> HYPERLINK "https://www.dynatrace.com/support/help/technology-support/support-model-for-kubernetes" \o "Read how Dynatrace supports Kubernetes versions" </w:instrText>
      </w:r>
      <w:r>
        <w:rPr>
          <w:rFonts w:hint="default"/>
          <w:sz w:val="24"/>
          <w:szCs w:val="24"/>
          <w:lang w:val="en-US"/>
        </w:rPr>
        <w:fldChar w:fldCharType="separate"/>
      </w:r>
      <w:r>
        <w:rPr>
          <w:rFonts w:hint="default"/>
          <w:sz w:val="24"/>
          <w:szCs w:val="24"/>
          <w:lang w:val="en-US"/>
        </w:rPr>
        <w:t>Support lifecycle for Kubernetes</w:t>
      </w:r>
      <w:r>
        <w:rPr>
          <w:rFonts w:hint="default"/>
          <w:sz w:val="24"/>
          <w:szCs w:val="24"/>
          <w:lang w:val="en-US"/>
        </w:rPr>
        <w:fldChar w:fldCharType="end"/>
      </w:r>
      <w:r>
        <w:rPr>
          <w:rFonts w:hint="default"/>
          <w:sz w:val="24"/>
          <w:szCs w:val="24"/>
          <w:lang w:val="en-US"/>
        </w:rPr>
        <w:t> or </w:t>
      </w:r>
      <w:r>
        <w:rPr>
          <w:rFonts w:hint="default"/>
          <w:sz w:val="24"/>
          <w:szCs w:val="24"/>
          <w:lang w:val="en-US"/>
        </w:rPr>
        <w:fldChar w:fldCharType="begin"/>
      </w:r>
      <w:r>
        <w:rPr>
          <w:rFonts w:hint="default"/>
          <w:sz w:val="24"/>
          <w:szCs w:val="24"/>
          <w:lang w:val="en-US"/>
        </w:rPr>
        <w:instrText xml:space="preserve"> HYPERLINK "https://www.dynatrace.com/support/help/technology-support/dynatrace-support-model-for-openshift" \o "Read how Dynatrace supports Red Hat OpenShift versions" </w:instrText>
      </w:r>
      <w:r>
        <w:rPr>
          <w:rFonts w:hint="default"/>
          <w:sz w:val="24"/>
          <w:szCs w:val="24"/>
          <w:lang w:val="en-US"/>
        </w:rPr>
        <w:fldChar w:fldCharType="separate"/>
      </w:r>
      <w:r>
        <w:rPr>
          <w:rFonts w:hint="default"/>
          <w:sz w:val="24"/>
          <w:szCs w:val="24"/>
          <w:lang w:val="en-US"/>
        </w:rPr>
        <w:t>Support lifecycle for OpenShift</w:t>
      </w:r>
      <w:r>
        <w:rPr>
          <w:rFonts w:hint="default"/>
          <w:sz w:val="24"/>
          <w:szCs w:val="24"/>
          <w:lang w:val="en-US"/>
        </w:rPr>
        <w:fldChar w:fldCharType="end"/>
      </w:r>
      <w:r>
        <w:rPr>
          <w:rFonts w:hint="default"/>
          <w:sz w:val="24"/>
          <w:szCs w:val="24"/>
          <w:lang w:val="en-US"/>
        </w:rPr>
        <w:t> for supported versions and minimum version requirements.</w:t>
      </w:r>
    </w:p>
    <w:p>
      <w:pPr>
        <w:numPr>
          <w:ilvl w:val="0"/>
          <w:numId w:val="1"/>
        </w:numPr>
        <w:ind w:left="420" w:leftChars="0" w:hanging="420" w:firstLineChars="0"/>
        <w:rPr>
          <w:rFonts w:hint="default"/>
          <w:sz w:val="24"/>
          <w:szCs w:val="24"/>
          <w:lang w:val="en-US"/>
        </w:rPr>
      </w:pPr>
      <w:r>
        <w:rPr>
          <w:rFonts w:hint="default"/>
          <w:sz w:val="24"/>
          <w:szCs w:val="24"/>
          <w:lang w:val="en-US"/>
        </w:rPr>
        <w:t>Pods must allow egress to your Dynatrace environment or to your Environment ActiveGate in order for metric routing to work properly.</w:t>
      </w:r>
    </w:p>
    <w:p>
      <w:pPr>
        <w:rPr>
          <w:rFonts w:hint="default"/>
          <w:lang w:val="en-US"/>
        </w:rPr>
      </w:pPr>
    </w:p>
    <w:p>
      <w:pPr>
        <w:numPr>
          <w:ilvl w:val="0"/>
          <w:numId w:val="0"/>
        </w:numPr>
        <w:ind w:left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"https://www.dynatrace.com/support/help/get-started/access-tokens" \l "create-api-token" \o "Learn the concept of an access token and its scopes." </w:instrText>
      </w:r>
      <w:r>
        <w:rPr>
          <w:rFonts w:hint="default"/>
          <w:sz w:val="24"/>
          <w:szCs w:val="24"/>
          <w:lang w:val="en-US"/>
        </w:rPr>
        <w:fldChar w:fldCharType="separate"/>
      </w:r>
      <w:r>
        <w:rPr>
          <w:rFonts w:hint="default"/>
          <w:sz w:val="24"/>
          <w:szCs w:val="24"/>
          <w:lang w:val="en-US"/>
        </w:rPr>
        <w:t>Create a Dynatrace Operator token (former API token)</w:t>
      </w:r>
      <w:r>
        <w:rPr>
          <w:rFonts w:hint="default"/>
          <w:sz w:val="24"/>
          <w:szCs w:val="24"/>
          <w:lang w:val="en-US"/>
        </w:rPr>
        <w:fldChar w:fldCharType="end"/>
      </w:r>
      <w:r>
        <w:rPr>
          <w:rFonts w:hint="default"/>
          <w:sz w:val="24"/>
          <w:szCs w:val="24"/>
          <w:lang w:val="en-US"/>
        </w:rPr>
        <w:t> and enable the following permissions.</w:t>
      </w:r>
    </w:p>
    <w:p>
      <w:pPr>
        <w:rPr>
          <w:rFonts w:hint="default"/>
          <w:sz w:val="24"/>
          <w:szCs w:val="24"/>
          <w:lang w:val="en-US"/>
        </w:rPr>
      </w:pPr>
    </w:p>
    <w:p>
      <w:pPr>
        <w:numPr>
          <w:ilvl w:val="0"/>
          <w:numId w:val="1"/>
        </w:numPr>
        <w:ind w:left="420" w:leftChars="0" w:hanging="420" w:firstLineChars="0"/>
        <w:rPr>
          <w:rFonts w:hint="default"/>
          <w:sz w:val="24"/>
          <w:szCs w:val="24"/>
          <w:lang w:val="en-US"/>
        </w:rPr>
      </w:pPr>
      <w:r>
        <w:rPr>
          <w:rFonts w:hint="default"/>
          <w:sz w:val="24"/>
          <w:szCs w:val="24"/>
          <w:lang w:val="en-US"/>
        </w:rPr>
        <w:t>Access problem and event feed, metrics, and topology (DataExport)</w:t>
      </w:r>
    </w:p>
    <w:p>
      <w:pPr>
        <w:numPr>
          <w:ilvl w:val="0"/>
          <w:numId w:val="1"/>
        </w:numPr>
        <w:ind w:left="420" w:leftChars="0" w:hanging="420" w:firstLineChars="0"/>
        <w:rPr>
          <w:rFonts w:hint="default"/>
          <w:sz w:val="24"/>
          <w:szCs w:val="24"/>
          <w:lang w:val="en-US"/>
        </w:rPr>
      </w:pPr>
      <w:r>
        <w:rPr>
          <w:rFonts w:hint="default"/>
          <w:sz w:val="24"/>
          <w:szCs w:val="24"/>
          <w:lang w:val="en-US"/>
        </w:rPr>
        <w:t>PaaS integration - Installer download (InstallerDownload)</w:t>
      </w:r>
    </w:p>
    <w:p>
      <w:pPr>
        <w:numPr>
          <w:ilvl w:val="0"/>
          <w:numId w:val="1"/>
        </w:numPr>
        <w:ind w:left="420" w:leftChars="0" w:hanging="420" w:firstLineChars="0"/>
        <w:rPr>
          <w:rFonts w:hint="default"/>
          <w:sz w:val="24"/>
          <w:szCs w:val="24"/>
          <w:lang w:val="en-US"/>
        </w:rPr>
      </w:pPr>
      <w:r>
        <w:rPr>
          <w:rFonts w:hint="default"/>
          <w:sz w:val="24"/>
          <w:szCs w:val="24"/>
          <w:lang w:val="en-US"/>
        </w:rPr>
        <w:t>Create ActiveGate tokens</w:t>
      </w:r>
      <w:r>
        <w:rPr>
          <w:rFonts w:hint="default"/>
          <w:sz w:val="24"/>
          <w:szCs w:val="24"/>
          <w:lang w:val="en-US"/>
        </w:rPr>
        <w:fldChar w:fldCharType="begin"/>
      </w:r>
      <w:r>
        <w:rPr>
          <w:rFonts w:hint="default"/>
          <w:sz w:val="24"/>
          <w:szCs w:val="24"/>
          <w:lang w:val="en-US"/>
        </w:rPr>
        <w:instrText xml:space="preserve"> HYPERLINK "https://www.dynatrace.com/support/help/setup-and-configuration/setup-on-container-platforms/kubernetes/get-started-with-kubernetes-monitoring" \l "fn-1-1-def" </w:instrText>
      </w:r>
      <w:r>
        <w:rPr>
          <w:rFonts w:hint="default"/>
          <w:sz w:val="24"/>
          <w:szCs w:val="24"/>
          <w:lang w:val="en-US"/>
        </w:rPr>
        <w:fldChar w:fldCharType="separate"/>
      </w:r>
      <w:r>
        <w:rPr>
          <w:rFonts w:hint="default"/>
          <w:sz w:val="24"/>
          <w:szCs w:val="24"/>
          <w:lang w:val="en-US"/>
        </w:rPr>
        <w:t>1</w:t>
      </w:r>
      <w:r>
        <w:rPr>
          <w:rFonts w:hint="default"/>
          <w:sz w:val="24"/>
          <w:szCs w:val="24"/>
          <w:lang w:val="en-US"/>
        </w:rPr>
        <w:fldChar w:fldCharType="end"/>
      </w:r>
      <w:r>
        <w:rPr>
          <w:rFonts w:hint="default"/>
          <w:sz w:val="24"/>
          <w:szCs w:val="24"/>
          <w:lang w:val="en-US"/>
        </w:rPr>
        <w:t> (activeGateTokenManagement.create)</w:t>
      </w:r>
    </w:p>
    <w:p>
      <w:pPr>
        <w:numPr>
          <w:ilvl w:val="0"/>
          <w:numId w:val="1"/>
        </w:numPr>
        <w:ind w:left="420" w:leftChars="0" w:hanging="420" w:firstLineChars="0"/>
        <w:rPr>
          <w:rFonts w:hint="default"/>
          <w:sz w:val="24"/>
          <w:szCs w:val="24"/>
          <w:lang w:val="en-US"/>
        </w:rPr>
      </w:pPr>
      <w:r>
        <w:rPr>
          <w:rFonts w:hint="default"/>
          <w:sz w:val="24"/>
          <w:szCs w:val="24"/>
          <w:lang w:val="en-US"/>
        </w:rPr>
        <w:t>Read entities</w:t>
      </w:r>
      <w:r>
        <w:rPr>
          <w:rFonts w:hint="default"/>
          <w:sz w:val="24"/>
          <w:szCs w:val="24"/>
          <w:lang w:val="en-US"/>
        </w:rPr>
        <w:fldChar w:fldCharType="begin"/>
      </w:r>
      <w:r>
        <w:rPr>
          <w:rFonts w:hint="default"/>
          <w:sz w:val="24"/>
          <w:szCs w:val="24"/>
          <w:lang w:val="en-US"/>
        </w:rPr>
        <w:instrText xml:space="preserve"> HYPERLINK "https://www.dynatrace.com/support/help/setup-and-configuration/setup-on-container-platforms/kubernetes/get-started-with-kubernetes-monitoring" \l "fn-1-2-def" </w:instrText>
      </w:r>
      <w:r>
        <w:rPr>
          <w:rFonts w:hint="default"/>
          <w:sz w:val="24"/>
          <w:szCs w:val="24"/>
          <w:lang w:val="en-US"/>
        </w:rPr>
        <w:fldChar w:fldCharType="separate"/>
      </w:r>
      <w:r>
        <w:rPr>
          <w:rFonts w:hint="default"/>
          <w:sz w:val="24"/>
          <w:szCs w:val="24"/>
          <w:lang w:val="en-US"/>
        </w:rPr>
        <w:t>2</w:t>
      </w:r>
      <w:r>
        <w:rPr>
          <w:rFonts w:hint="default"/>
          <w:sz w:val="24"/>
          <w:szCs w:val="24"/>
          <w:lang w:val="en-US"/>
        </w:rPr>
        <w:fldChar w:fldCharType="end"/>
      </w:r>
      <w:r>
        <w:rPr>
          <w:rFonts w:hint="default"/>
          <w:sz w:val="24"/>
          <w:szCs w:val="24"/>
          <w:lang w:val="en-US"/>
        </w:rPr>
        <w:t> (entities.read)</w:t>
      </w:r>
    </w:p>
    <w:p>
      <w:pPr>
        <w:numPr>
          <w:ilvl w:val="0"/>
          <w:numId w:val="1"/>
        </w:numPr>
        <w:ind w:left="420" w:leftChars="0" w:hanging="420" w:firstLineChars="0"/>
        <w:rPr>
          <w:rFonts w:hint="default"/>
          <w:sz w:val="24"/>
          <w:szCs w:val="24"/>
          <w:lang w:val="en-US"/>
        </w:rPr>
      </w:pPr>
      <w:r>
        <w:rPr>
          <w:rFonts w:hint="default"/>
          <w:sz w:val="24"/>
          <w:szCs w:val="24"/>
          <w:lang w:val="en-US"/>
        </w:rPr>
        <w:t>Read settings</w:t>
      </w:r>
      <w:r>
        <w:rPr>
          <w:rFonts w:hint="default"/>
          <w:sz w:val="24"/>
          <w:szCs w:val="24"/>
          <w:lang w:val="en-US"/>
        </w:rPr>
        <w:fldChar w:fldCharType="begin"/>
      </w:r>
      <w:r>
        <w:rPr>
          <w:rFonts w:hint="default"/>
          <w:sz w:val="24"/>
          <w:szCs w:val="24"/>
          <w:lang w:val="en-US"/>
        </w:rPr>
        <w:instrText xml:space="preserve"> HYPERLINK "https://www.dynatrace.com/support/help/setup-and-configuration/setup-on-container-platforms/kubernetes/get-started-with-kubernetes-monitoring" \l "fn-1-2-def" </w:instrText>
      </w:r>
      <w:r>
        <w:rPr>
          <w:rFonts w:hint="default"/>
          <w:sz w:val="24"/>
          <w:szCs w:val="24"/>
          <w:lang w:val="en-US"/>
        </w:rPr>
        <w:fldChar w:fldCharType="separate"/>
      </w:r>
      <w:r>
        <w:rPr>
          <w:rFonts w:hint="default"/>
          <w:sz w:val="24"/>
          <w:szCs w:val="24"/>
          <w:lang w:val="en-US"/>
        </w:rPr>
        <w:t>2</w:t>
      </w:r>
      <w:r>
        <w:rPr>
          <w:rFonts w:hint="default"/>
          <w:sz w:val="24"/>
          <w:szCs w:val="24"/>
          <w:lang w:val="en-US"/>
        </w:rPr>
        <w:fldChar w:fldCharType="end"/>
      </w:r>
      <w:r>
        <w:rPr>
          <w:rFonts w:hint="default"/>
          <w:sz w:val="24"/>
          <w:szCs w:val="24"/>
          <w:lang w:val="en-US"/>
        </w:rPr>
        <w:t> (settings.read)</w:t>
      </w:r>
    </w:p>
    <w:p>
      <w:pPr>
        <w:numPr>
          <w:ilvl w:val="0"/>
          <w:numId w:val="1"/>
        </w:numPr>
        <w:ind w:left="420" w:leftChars="0" w:hanging="420" w:firstLineChars="0"/>
        <w:rPr>
          <w:rFonts w:hint="default"/>
          <w:sz w:val="24"/>
          <w:szCs w:val="24"/>
          <w:lang w:val="en-US"/>
        </w:rPr>
      </w:pPr>
      <w:r>
        <w:rPr>
          <w:rFonts w:hint="default"/>
          <w:sz w:val="24"/>
          <w:szCs w:val="24"/>
          <w:lang w:val="en-US"/>
        </w:rPr>
        <w:t>Write settings</w:t>
      </w:r>
      <w:r>
        <w:rPr>
          <w:rFonts w:hint="default"/>
          <w:sz w:val="24"/>
          <w:szCs w:val="24"/>
          <w:lang w:val="en-US"/>
        </w:rPr>
        <w:fldChar w:fldCharType="begin"/>
      </w:r>
      <w:r>
        <w:rPr>
          <w:rFonts w:hint="default"/>
          <w:sz w:val="24"/>
          <w:szCs w:val="24"/>
          <w:lang w:val="en-US"/>
        </w:rPr>
        <w:instrText xml:space="preserve"> HYPERLINK "https://www.dynatrace.com/support/help/setup-and-configuration/setup-on-container-platforms/kubernetes/get-started-with-kubernetes-monitoring" \l "fn-1-2-def" </w:instrText>
      </w:r>
      <w:r>
        <w:rPr>
          <w:rFonts w:hint="default"/>
          <w:sz w:val="24"/>
          <w:szCs w:val="24"/>
          <w:lang w:val="en-US"/>
        </w:rPr>
        <w:fldChar w:fldCharType="separate"/>
      </w:r>
      <w:r>
        <w:rPr>
          <w:rFonts w:hint="default"/>
          <w:sz w:val="24"/>
          <w:szCs w:val="24"/>
          <w:lang w:val="en-US"/>
        </w:rPr>
        <w:t>2</w:t>
      </w:r>
      <w:r>
        <w:rPr>
          <w:rFonts w:hint="default"/>
          <w:sz w:val="24"/>
          <w:szCs w:val="24"/>
          <w:lang w:val="en-US"/>
        </w:rPr>
        <w:fldChar w:fldCharType="end"/>
      </w:r>
      <w:r>
        <w:rPr>
          <w:rFonts w:hint="default"/>
          <w:sz w:val="24"/>
          <w:szCs w:val="24"/>
          <w:lang w:val="en-US"/>
        </w:rPr>
        <w:t> (settings.write)</w:t>
      </w:r>
    </w:p>
    <w:p>
      <w:pPr>
        <w:numPr>
          <w:numId w:val="0"/>
        </w:numPr>
        <w:tabs>
          <w:tab w:val="left" w:pos="420"/>
        </w:tabs>
        <w:rPr>
          <w:rFonts w:hint="default"/>
          <w:sz w:val="24"/>
          <w:szCs w:val="24"/>
          <w:lang w:val="en-US"/>
        </w:rPr>
      </w:pPr>
    </w:p>
    <w:p>
      <w:pPr>
        <w:numPr>
          <w:numId w:val="0"/>
        </w:numPr>
        <w:tabs>
          <w:tab w:val="left" w:pos="420"/>
        </w:tabs>
        <w:rPr>
          <w:rFonts w:hint="default"/>
          <w:sz w:val="24"/>
          <w:szCs w:val="24"/>
          <w:lang w:val="en-US"/>
        </w:rPr>
      </w:pPr>
      <w:r>
        <w:rPr>
          <w:rFonts w:hint="default"/>
          <w:sz w:val="24"/>
          <w:szCs w:val="24"/>
          <w:lang w:val="en-US" w:eastAsia="zh-CN"/>
        </w:rPr>
        <w:t>Limitations: There’s a startup dependency between the container in which OneAgent is deployed and application containers to be instrumented (for example, containers that have deep process monitoring enabled). The OneAgent container must be started and the oneagenthelper process must be running before the application container is launched so that the application can be properly instrumented.</w:t>
      </w:r>
    </w:p>
    <w:p>
      <w:pPr>
        <w:numPr>
          <w:numId w:val="0"/>
        </w:numPr>
        <w:tabs>
          <w:tab w:val="left" w:pos="420"/>
        </w:tabs>
        <w:rPr>
          <w:rFonts w:hint="default"/>
          <w:sz w:val="24"/>
          <w:szCs w:val="24"/>
          <w:lang w:val="en-US"/>
        </w:rPr>
      </w:pPr>
    </w:p>
    <w:p>
      <w:pPr>
        <w:rPr>
          <w:rFonts w:hint="default"/>
          <w:sz w:val="24"/>
          <w:szCs w:val="24"/>
          <w:lang w:val="en-US"/>
        </w:rPr>
      </w:pPr>
      <w:r>
        <w:rPr>
          <w:rFonts w:hint="default"/>
          <w:sz w:val="24"/>
          <w:szCs w:val="24"/>
          <w:lang w:val="en-US"/>
        </w:rPr>
        <w:t>Dynatrace Operator manages classic full-stack injection after the following resources are deployed.</w:t>
      </w:r>
    </w:p>
    <w:p>
      <w:pPr>
        <w:rPr>
          <w:rFonts w:hint="default"/>
          <w:sz w:val="24"/>
          <w:szCs w:val="24"/>
          <w:lang w:val="en-US"/>
        </w:rPr>
      </w:pPr>
    </w:p>
    <w:p>
      <w:pPr>
        <w:rPr>
          <w:rFonts w:hint="default"/>
          <w:sz w:val="24"/>
          <w:szCs w:val="24"/>
          <w:lang w:val="en-US"/>
        </w:rPr>
      </w:pPr>
      <w:r>
        <w:rPr>
          <w:rFonts w:hint="default"/>
          <w:sz w:val="24"/>
          <w:szCs w:val="24"/>
          <w:lang w:val="en-US"/>
        </w:rPr>
        <w:t>OneAgent, deployed as a DaemonSet, collects host metrics from Kubernetes nodes. It also detects new containers and injects OneAgent code modules into application pods.</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Dynatrace Activegate is used for routing, as well as for monitoring Kubernetes objects by collecting data (metrics, events, status) from the Kubernetes API.</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eastAsia="zh-CN"/>
        </w:rPr>
        <w:t xml:space="preserve">Dynatrace </w:t>
      </w:r>
      <w:r>
        <w:rPr>
          <w:rFonts w:hint="default"/>
          <w:sz w:val="24"/>
          <w:szCs w:val="24"/>
          <w:lang w:val="en-US"/>
        </w:rPr>
        <w:t>webhook server validates Dynakube definitions for correctness.</w:t>
      </w:r>
    </w:p>
    <w:p>
      <w:pPr>
        <w:rPr>
          <w:rFonts w:hint="default"/>
          <w:lang w:val="en-US"/>
        </w:rPr>
      </w:pPr>
    </w:p>
    <w:p>
      <w:pPr>
        <w:rPr>
          <w:rFonts w:hint="default"/>
          <w:sz w:val="24"/>
          <w:szCs w:val="24"/>
          <w:lang w:val="en-US"/>
        </w:rPr>
      </w:pPr>
      <w:r>
        <w:rPr>
          <w:rFonts w:hint="default"/>
          <w:sz w:val="24"/>
          <w:szCs w:val="24"/>
          <w:lang w:val="en-US" w:eastAsia="zh-CN"/>
        </w:rPr>
        <w:t>N</w:t>
      </w:r>
      <w:r>
        <w:rPr>
          <w:rFonts w:hint="default"/>
          <w:sz w:val="24"/>
          <w:szCs w:val="24"/>
          <w:lang w:val="en-US" w:eastAsia="zh-CN"/>
        </w:rPr>
        <w:t>ote: Classic full-stack injection requires write access from the OneAgent pod to the Kubernetes node filesystem to detect and inject into newly deployed containers.</w:t>
      </w:r>
    </w:p>
    <w:p>
      <w:pPr>
        <w:rPr>
          <w:rFonts w:hint="default"/>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Symbol">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BDA8B"/>
    <w:multiLevelType w:val="singleLevel"/>
    <w:tmpl w:val="BBFBDA8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F802"/>
    <w:rsid w:val="7DFFF802"/>
    <w:rsid w:val="E5F7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2022-12-14T17:01:00Z</dcterms:created>
  <dc:creator>ess-lt-38j6rl3</dc:creator>
  <cp:lastModifiedBy>ess-lt-38j6rl3</cp:lastModifiedBy>
  <dcterms:modified xsi:type="dcterms:W3CDTF">2022-12-15T11:50:48Z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