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6D2E" w:rsidRDefault="00F26D2E" w:rsidP="00F26D2E">
      <w:pPr>
        <w:outlineLvl w:val="1"/>
        <w:rPr>
          <w:rFonts w:asciiTheme="majorHAnsi" w:hAnsiTheme="majorHAnsi" w:cstheme="majorHAnsi"/>
          <w:b/>
          <w:bCs/>
          <w:color w:val="2F5496" w:themeColor="accent1" w:themeShade="BF"/>
        </w:rPr>
      </w:pPr>
      <w:r w:rsidRPr="0077019E">
        <w:rPr>
          <w:rFonts w:asciiTheme="majorHAnsi" w:hAnsiTheme="majorHAnsi" w:cstheme="majorHAnsi"/>
          <w:b/>
          <w:bCs/>
          <w:color w:val="2F5496" w:themeColor="accent1" w:themeShade="BF"/>
        </w:rPr>
        <w:t>A</w:t>
      </w:r>
      <w:r>
        <w:rPr>
          <w:rFonts w:asciiTheme="majorHAnsi" w:hAnsiTheme="majorHAnsi" w:cstheme="majorHAnsi"/>
          <w:b/>
          <w:bCs/>
          <w:color w:val="2F5496" w:themeColor="accent1" w:themeShade="BF"/>
        </w:rPr>
        <w:t>4</w:t>
      </w:r>
      <w:r w:rsidRPr="0077019E">
        <w:rPr>
          <w:rFonts w:asciiTheme="majorHAnsi" w:hAnsiTheme="majorHAnsi" w:cstheme="majorHAnsi"/>
          <w:b/>
          <w:bCs/>
          <w:color w:val="2F5496" w:themeColor="accent1" w:themeShade="BF"/>
        </w:rPr>
        <w:t xml:space="preserve">. Template for evaluation of </w:t>
      </w:r>
      <w:r>
        <w:rPr>
          <w:rFonts w:asciiTheme="majorHAnsi" w:hAnsiTheme="majorHAnsi" w:cstheme="majorHAnsi"/>
          <w:b/>
          <w:bCs/>
          <w:color w:val="2F5496" w:themeColor="accent1" w:themeShade="BF"/>
        </w:rPr>
        <w:t>the raw datasets</w:t>
      </w:r>
      <w:r w:rsidRPr="0077019E">
        <w:rPr>
          <w:rFonts w:asciiTheme="majorHAnsi" w:hAnsiTheme="majorHAnsi" w:cstheme="majorHAnsi"/>
          <w:b/>
          <w:bCs/>
          <w:color w:val="2F5496" w:themeColor="accent1" w:themeShade="BF"/>
        </w:rPr>
        <w:t xml:space="preserve"> archiv</w:t>
      </w:r>
      <w:r>
        <w:rPr>
          <w:rFonts w:asciiTheme="majorHAnsi" w:hAnsiTheme="majorHAnsi" w:cstheme="majorHAnsi"/>
          <w:b/>
          <w:bCs/>
          <w:color w:val="2F5496" w:themeColor="accent1" w:themeShade="BF"/>
        </w:rPr>
        <w:t>e service</w:t>
      </w:r>
    </w:p>
    <w:p w:rsidR="00F26D2E" w:rsidRPr="00BD14B3" w:rsidRDefault="00F26D2E" w:rsidP="00F26D2E">
      <w:pPr>
        <w:pStyle w:val="ListParagraph"/>
        <w:numPr>
          <w:ilvl w:val="0"/>
          <w:numId w:val="4"/>
        </w:numPr>
        <w:spacing w:before="12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Purpose</w:t>
      </w:r>
    </w:p>
    <w:p w:rsidR="00F26D2E" w:rsidRPr="00BD14B3" w:rsidRDefault="00F26D2E" w:rsidP="00F26D2E">
      <w:pPr>
        <w:rPr>
          <w:rFonts w:ascii="Arial" w:hAnsi="Arial" w:cs="Arial"/>
          <w:color w:val="000000" w:themeColor="text1"/>
          <w:sz w:val="22"/>
          <w:szCs w:val="22"/>
        </w:rPr>
      </w:pPr>
      <w:r w:rsidRPr="00BD14B3">
        <w:rPr>
          <w:rFonts w:ascii="Arial" w:hAnsi="Arial" w:cs="Arial"/>
          <w:color w:val="000000" w:themeColor="text1"/>
          <w:sz w:val="22"/>
          <w:szCs w:val="22"/>
        </w:rPr>
        <w:t>This document comprises part of the deliverable D2.</w:t>
      </w:r>
      <w:r>
        <w:rPr>
          <w:rFonts w:ascii="Arial" w:hAnsi="Arial" w:cs="Arial"/>
          <w:color w:val="000000" w:themeColor="text1"/>
          <w:sz w:val="22"/>
          <w:szCs w:val="22"/>
        </w:rPr>
        <w:t>7</w:t>
      </w:r>
      <w:r w:rsidRPr="00BD14B3">
        <w:rPr>
          <w:rFonts w:ascii="Arial" w:hAnsi="Arial" w:cs="Arial"/>
          <w:color w:val="000000" w:themeColor="text1"/>
          <w:sz w:val="22"/>
          <w:szCs w:val="22"/>
        </w:rPr>
        <w:t xml:space="preserve"> of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project. It serves the purpose of </w:t>
      </w:r>
      <w:r>
        <w:rPr>
          <w:rFonts w:ascii="Arial" w:hAnsi="Arial" w:cs="Arial"/>
          <w:color w:val="000000" w:themeColor="text1"/>
          <w:sz w:val="22"/>
          <w:szCs w:val="22"/>
        </w:rPr>
        <w:t>evaluation</w:t>
      </w:r>
      <w:r w:rsidRPr="00BD14B3">
        <w:rPr>
          <w:rFonts w:ascii="Arial" w:hAnsi="Arial" w:cs="Arial"/>
          <w:color w:val="000000" w:themeColor="text1"/>
          <w:sz w:val="22"/>
          <w:szCs w:val="22"/>
        </w:rPr>
        <w:t xml:space="preserve"> of the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Data Space </w:t>
      </w:r>
      <w:r>
        <w:rPr>
          <w:rFonts w:ascii="Arial" w:hAnsi="Arial" w:cs="Arial"/>
          <w:color w:val="000000" w:themeColor="text1"/>
          <w:sz w:val="22"/>
          <w:szCs w:val="22"/>
        </w:rPr>
        <w:t xml:space="preserve">datasets file archiving service </w:t>
      </w:r>
      <w:r w:rsidRPr="00BD14B3">
        <w:rPr>
          <w:rFonts w:ascii="Arial" w:hAnsi="Arial" w:cs="Arial"/>
          <w:color w:val="000000" w:themeColor="text1"/>
          <w:sz w:val="22"/>
          <w:szCs w:val="22"/>
        </w:rPr>
        <w:t xml:space="preserve">by stakeholders. The focus of this particular document is 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 xml:space="preserve">the data </w:t>
      </w:r>
      <w:r>
        <w:rPr>
          <w:rFonts w:ascii="Arial" w:hAnsi="Arial" w:cs="Arial"/>
          <w:color w:val="000000" w:themeColor="text1"/>
          <w:sz w:val="22"/>
          <w:szCs w:val="22"/>
        </w:rPr>
        <w:t xml:space="preserve">service as a tool for exploring raw datasets </w:t>
      </w:r>
      <w:r w:rsidRPr="00BD14B3">
        <w:rPr>
          <w:rFonts w:ascii="Arial" w:hAnsi="Arial" w:cs="Arial"/>
          <w:color w:val="000000" w:themeColor="text1"/>
          <w:sz w:val="22"/>
          <w:szCs w:val="22"/>
        </w:rPr>
        <w:t>stor</w:t>
      </w:r>
      <w:r>
        <w:rPr>
          <w:rFonts w:ascii="Arial" w:hAnsi="Arial" w:cs="Arial"/>
          <w:color w:val="000000" w:themeColor="text1"/>
          <w:sz w:val="22"/>
          <w:szCs w:val="22"/>
        </w:rPr>
        <w:t>ed within the file repository of the data space</w:t>
      </w:r>
      <w:r w:rsidRPr="00BD14B3">
        <w:rPr>
          <w:rFonts w:ascii="Arial" w:hAnsi="Arial" w:cs="Arial"/>
          <w:color w:val="000000" w:themeColor="text1"/>
          <w:sz w:val="22"/>
          <w:szCs w:val="22"/>
        </w:rPr>
        <w:t>.</w:t>
      </w:r>
    </w:p>
    <w:p w:rsidR="00F26D2E" w:rsidRPr="00BD14B3" w:rsidRDefault="00F26D2E" w:rsidP="00F26D2E">
      <w:pPr>
        <w:pStyle w:val="ListParagraph"/>
        <w:numPr>
          <w:ilvl w:val="0"/>
          <w:numId w:val="4"/>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Evaluating stakeholders</w:t>
      </w:r>
    </w:p>
    <w:p w:rsidR="00F26D2E" w:rsidRPr="00BD14B3" w:rsidRDefault="00F26D2E" w:rsidP="00F26D2E">
      <w:pPr>
        <w:rPr>
          <w:rFonts w:ascii="Arial" w:hAnsi="Arial" w:cs="Arial"/>
          <w:color w:val="000000" w:themeColor="text1"/>
          <w:sz w:val="22"/>
          <w:szCs w:val="22"/>
        </w:rPr>
      </w:pPr>
      <w:r>
        <w:rPr>
          <w:rFonts w:ascii="Arial" w:hAnsi="Arial" w:cs="Arial"/>
          <w:color w:val="000000" w:themeColor="text1"/>
          <w:sz w:val="22"/>
          <w:szCs w:val="22"/>
        </w:rPr>
        <w:t xml:space="preserve">The document can be used by both internal and external stakeholders acting as data suppliers within the project and beyond its scope. </w:t>
      </w:r>
    </w:p>
    <w:p w:rsidR="00F26D2E" w:rsidRPr="00BD14B3" w:rsidRDefault="00F26D2E" w:rsidP="00F26D2E">
      <w:pPr>
        <w:pStyle w:val="ListParagraph"/>
        <w:numPr>
          <w:ilvl w:val="0"/>
          <w:numId w:val="4"/>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Criteria for evaluation</w:t>
      </w:r>
    </w:p>
    <w:p w:rsidR="00F26D2E" w:rsidRPr="00BD14B3" w:rsidRDefault="00F26D2E" w:rsidP="00F26D2E">
      <w:pPr>
        <w:spacing w:after="120"/>
        <w:rPr>
          <w:rFonts w:ascii="Arial" w:hAnsi="Arial" w:cs="Arial"/>
          <w:color w:val="000000" w:themeColor="text1"/>
          <w:sz w:val="22"/>
          <w:szCs w:val="22"/>
        </w:rPr>
      </w:pPr>
      <w:r>
        <w:rPr>
          <w:rFonts w:ascii="Arial" w:hAnsi="Arial" w:cs="Arial"/>
          <w:color w:val="000000" w:themeColor="text1"/>
          <w:sz w:val="22"/>
          <w:szCs w:val="22"/>
        </w:rPr>
        <w:t>Since this is an interactive Web service operating on the Internet on top of an Internet file system, the criteria for evaluating the service are the same as the criteria applicable to any Internet-based file system. They account for its operational qualities from the point of view of informativeness, accessibility, usability, scalability and efficiency.</w:t>
      </w:r>
    </w:p>
    <w:p w:rsidR="00F26D2E" w:rsidRDefault="00F26D2E" w:rsidP="00F26D2E">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73105">
        <w:rPr>
          <w:rFonts w:ascii="Arial" w:hAnsi="Arial" w:cs="Arial"/>
          <w:i/>
          <w:iCs/>
          <w:color w:val="000000" w:themeColor="text1"/>
          <w:sz w:val="22"/>
          <w:szCs w:val="22"/>
        </w:rPr>
        <w:t>informativeness</w:t>
      </w:r>
      <w:r>
        <w:rPr>
          <w:rFonts w:ascii="Arial" w:hAnsi="Arial" w:cs="Arial"/>
          <w:color w:val="000000" w:themeColor="text1"/>
          <w:sz w:val="22"/>
          <w:szCs w:val="22"/>
        </w:rPr>
        <w:t xml:space="preserve"> point of view the service must provide sufficient information about the dataset stored in the archive. The information provided by the service is based on the metadata for the different case studies, so its evaluation must account it as specified in </w:t>
      </w:r>
      <w:proofErr w:type="spellStart"/>
      <w:r>
        <w:rPr>
          <w:rFonts w:ascii="Arial" w:hAnsi="Arial" w:cs="Arial"/>
          <w:color w:val="000000" w:themeColor="text1"/>
          <w:sz w:val="22"/>
          <w:szCs w:val="22"/>
        </w:rPr>
        <w:t>DiverSea</w:t>
      </w:r>
      <w:proofErr w:type="spellEnd"/>
      <w:r>
        <w:rPr>
          <w:rFonts w:ascii="Arial" w:hAnsi="Arial" w:cs="Arial"/>
          <w:color w:val="000000" w:themeColor="text1"/>
          <w:sz w:val="22"/>
          <w:szCs w:val="22"/>
        </w:rPr>
        <w:t xml:space="preserve"> Data Space catalogue.</w:t>
      </w:r>
    </w:p>
    <w:p w:rsidR="00F26D2E" w:rsidRDefault="00F26D2E" w:rsidP="00F26D2E">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73105">
        <w:rPr>
          <w:rFonts w:ascii="Arial" w:hAnsi="Arial" w:cs="Arial"/>
          <w:i/>
          <w:iCs/>
          <w:color w:val="000000" w:themeColor="text1"/>
          <w:sz w:val="22"/>
          <w:szCs w:val="22"/>
        </w:rPr>
        <w:t>accessibility</w:t>
      </w:r>
      <w:r>
        <w:rPr>
          <w:rFonts w:ascii="Arial" w:hAnsi="Arial" w:cs="Arial"/>
          <w:color w:val="000000" w:themeColor="text1"/>
          <w:sz w:val="22"/>
          <w:szCs w:val="22"/>
        </w:rPr>
        <w:t xml:space="preserve"> point of view the service must provide access to the location and the content of the raw datasets, stored within the file archive as specified in section 3.2 of this document, which is already available to all project partners as part of this document. In the case of </w:t>
      </w:r>
      <w:r>
        <w:rPr>
          <w:rFonts w:asciiTheme="minorHAnsi" w:hAnsiTheme="minorHAnsi" w:cstheme="minorHAnsi"/>
          <w:color w:val="000000" w:themeColor="text1"/>
          <w:sz w:val="22"/>
          <w:szCs w:val="22"/>
        </w:rPr>
        <w:t xml:space="preserve">external data stored in the archive, which is generated outside </w:t>
      </w:r>
      <w:proofErr w:type="spellStart"/>
      <w:r>
        <w:rPr>
          <w:rFonts w:asciiTheme="minorHAnsi" w:hAnsiTheme="minorHAnsi" w:cstheme="minorHAnsi"/>
          <w:color w:val="000000" w:themeColor="text1"/>
          <w:sz w:val="22"/>
          <w:szCs w:val="22"/>
        </w:rPr>
        <w:t>DiverSea</w:t>
      </w:r>
      <w:proofErr w:type="spellEnd"/>
      <w:r>
        <w:rPr>
          <w:rFonts w:asciiTheme="minorHAnsi" w:hAnsiTheme="minorHAnsi" w:cstheme="minorHAnsi"/>
          <w:color w:val="000000" w:themeColor="text1"/>
          <w:sz w:val="22"/>
          <w:szCs w:val="22"/>
        </w:rPr>
        <w:t xml:space="preserve"> project one needs to follow the instructions by both the case study leaders and the data space administrator received during the deliberations.</w:t>
      </w:r>
    </w:p>
    <w:p w:rsidR="00F26D2E" w:rsidRDefault="00F26D2E" w:rsidP="00F26D2E">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73105">
        <w:rPr>
          <w:rFonts w:ascii="Arial" w:hAnsi="Arial" w:cs="Arial"/>
          <w:i/>
          <w:iCs/>
          <w:color w:val="000000" w:themeColor="text1"/>
          <w:sz w:val="22"/>
          <w:szCs w:val="22"/>
        </w:rPr>
        <w:t>usability</w:t>
      </w:r>
      <w:r>
        <w:rPr>
          <w:rFonts w:ascii="Arial" w:hAnsi="Arial" w:cs="Arial"/>
          <w:color w:val="000000" w:themeColor="text1"/>
          <w:sz w:val="22"/>
          <w:szCs w:val="22"/>
        </w:rPr>
        <w:t xml:space="preserve"> point of view the service is limited to the functionality of the software implementing the virtual file system on GATE Institute network, so it is entirely pre-set and cannot be modified at this point.</w:t>
      </w:r>
    </w:p>
    <w:p w:rsidR="00F26D2E" w:rsidRDefault="00F26D2E" w:rsidP="00F26D2E">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F2400">
        <w:rPr>
          <w:rFonts w:ascii="Arial" w:hAnsi="Arial" w:cs="Arial"/>
          <w:i/>
          <w:iCs/>
          <w:color w:val="000000" w:themeColor="text1"/>
          <w:sz w:val="22"/>
          <w:szCs w:val="22"/>
        </w:rPr>
        <w:t>scalability</w:t>
      </w:r>
      <w:r>
        <w:rPr>
          <w:rFonts w:ascii="Arial" w:hAnsi="Arial" w:cs="Arial"/>
          <w:color w:val="000000" w:themeColor="text1"/>
          <w:sz w:val="22"/>
          <w:szCs w:val="22"/>
        </w:rPr>
        <w:t xml:space="preserve"> point of view due to the relatively small amount of data gathered within the project there should be no restriction on the potential expansion of the repository. GATE Institute private cloud operates physical memory space in the magnitude of petabytes, so it is not expected that there will be any limitations for the foreseen future </w:t>
      </w:r>
      <w:proofErr w:type="spellStart"/>
      <w:r>
        <w:rPr>
          <w:rFonts w:ascii="Arial" w:hAnsi="Arial" w:cs="Arial"/>
          <w:color w:val="000000" w:themeColor="text1"/>
          <w:sz w:val="22"/>
          <w:szCs w:val="22"/>
        </w:rPr>
        <w:t>fter</w:t>
      </w:r>
      <w:proofErr w:type="spellEnd"/>
      <w:r>
        <w:rPr>
          <w:rFonts w:ascii="Arial" w:hAnsi="Arial" w:cs="Arial"/>
          <w:color w:val="000000" w:themeColor="text1"/>
          <w:sz w:val="22"/>
          <w:szCs w:val="22"/>
        </w:rPr>
        <w:t xml:space="preserve"> closing the project.</w:t>
      </w:r>
    </w:p>
    <w:p w:rsidR="00F26D2E" w:rsidRPr="00BD14B3" w:rsidRDefault="00F26D2E" w:rsidP="00F26D2E">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F2400">
        <w:rPr>
          <w:rFonts w:ascii="Arial" w:hAnsi="Arial" w:cs="Arial"/>
          <w:i/>
          <w:iCs/>
          <w:color w:val="000000" w:themeColor="text1"/>
          <w:sz w:val="22"/>
          <w:szCs w:val="22"/>
        </w:rPr>
        <w:t>efficiency</w:t>
      </w:r>
      <w:r>
        <w:rPr>
          <w:rFonts w:ascii="Arial" w:hAnsi="Arial" w:cs="Arial"/>
          <w:color w:val="000000" w:themeColor="text1"/>
          <w:sz w:val="22"/>
          <w:szCs w:val="22"/>
        </w:rPr>
        <w:t xml:space="preserve"> point of view the service depends only on the quality of the communications, which can be measured by the connection speed of the client and the server to the Internet plus the potential throughput of the internal communication channels and the limitations of the software used to implement the file system. The speed of communicating with the Internet from within the GATE Institute network hosting the archive is currently within the 100MB/s range, and the staff is less than 100 which is fully supported by Synology software used to implement the file system so it is considered fully adequate for the project. In the case of potential growth beyond the project this could become a problem but this is highly unlikely, considering the fact that it is expected that the datasets will be transferred to much larger public repositories like Copernicus, </w:t>
      </w:r>
      <w:proofErr w:type="spellStart"/>
      <w:r>
        <w:rPr>
          <w:rFonts w:ascii="Arial" w:hAnsi="Arial" w:cs="Arial"/>
          <w:color w:val="000000" w:themeColor="text1"/>
          <w:sz w:val="22"/>
          <w:szCs w:val="22"/>
        </w:rPr>
        <w:t>EcoTaxa</w:t>
      </w:r>
      <w:proofErr w:type="spellEnd"/>
      <w:r>
        <w:rPr>
          <w:rFonts w:ascii="Arial" w:hAnsi="Arial" w:cs="Arial"/>
          <w:color w:val="000000" w:themeColor="text1"/>
          <w:sz w:val="22"/>
          <w:szCs w:val="22"/>
        </w:rPr>
        <w:t xml:space="preserve"> and </w:t>
      </w:r>
      <w:proofErr w:type="spellStart"/>
      <w:r>
        <w:rPr>
          <w:rFonts w:ascii="Arial" w:hAnsi="Arial" w:cs="Arial"/>
          <w:color w:val="000000" w:themeColor="text1"/>
          <w:sz w:val="22"/>
          <w:szCs w:val="22"/>
        </w:rPr>
        <w:t>EmodNet</w:t>
      </w:r>
      <w:proofErr w:type="spellEnd"/>
      <w:r>
        <w:rPr>
          <w:rFonts w:ascii="Arial" w:hAnsi="Arial" w:cs="Arial"/>
          <w:color w:val="000000" w:themeColor="text1"/>
          <w:sz w:val="22"/>
          <w:szCs w:val="22"/>
        </w:rPr>
        <w:t>.</w:t>
      </w:r>
    </w:p>
    <w:p w:rsidR="00F26D2E" w:rsidRPr="00BD14B3" w:rsidRDefault="00F26D2E" w:rsidP="00F26D2E">
      <w:pPr>
        <w:pStyle w:val="ListParagraph"/>
        <w:numPr>
          <w:ilvl w:val="0"/>
          <w:numId w:val="4"/>
        </w:numPr>
        <w:spacing w:before="360" w:after="160" w:line="259" w:lineRule="auto"/>
        <w:contextualSpacing w:val="0"/>
        <w:rPr>
          <w:rFonts w:ascii="Arial" w:hAnsi="Arial" w:cs="Arial"/>
          <w:b/>
          <w:bCs/>
          <w:color w:val="000000" w:themeColor="text1"/>
          <w:sz w:val="22"/>
          <w:szCs w:val="22"/>
        </w:rPr>
      </w:pPr>
      <w:r w:rsidRPr="00BD14B3">
        <w:rPr>
          <w:rFonts w:ascii="Arial" w:hAnsi="Arial" w:cs="Arial"/>
          <w:b/>
          <w:bCs/>
          <w:color w:val="000000" w:themeColor="text1"/>
          <w:sz w:val="22"/>
          <w:szCs w:val="22"/>
        </w:rPr>
        <w:lastRenderedPageBreak/>
        <w:t>Sources</w:t>
      </w:r>
      <w:r>
        <w:rPr>
          <w:rFonts w:ascii="Arial" w:hAnsi="Arial" w:cs="Arial"/>
          <w:b/>
          <w:bCs/>
          <w:color w:val="000000" w:themeColor="text1"/>
          <w:sz w:val="22"/>
          <w:szCs w:val="22"/>
        </w:rPr>
        <w:t xml:space="preserve"> of information and steps of the process</w:t>
      </w:r>
    </w:p>
    <w:p w:rsidR="00F26D2E" w:rsidRDefault="00F26D2E" w:rsidP="00F26D2E">
      <w:pPr>
        <w:rPr>
          <w:rFonts w:ascii="Arial" w:hAnsi="Arial" w:cs="Arial"/>
          <w:color w:val="000000" w:themeColor="text1"/>
          <w:sz w:val="22"/>
          <w:szCs w:val="22"/>
        </w:rPr>
      </w:pPr>
      <w:r w:rsidRPr="00BD14B3">
        <w:rPr>
          <w:rFonts w:ascii="Arial" w:hAnsi="Arial" w:cs="Arial"/>
          <w:color w:val="000000" w:themeColor="text1"/>
          <w:sz w:val="22"/>
          <w:szCs w:val="22"/>
        </w:rPr>
        <w:t xml:space="preserve">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the data s</w:t>
      </w:r>
      <w:r>
        <w:rPr>
          <w:rFonts w:ascii="Arial" w:hAnsi="Arial" w:cs="Arial"/>
          <w:color w:val="000000" w:themeColor="text1"/>
          <w:sz w:val="22"/>
          <w:szCs w:val="22"/>
        </w:rPr>
        <w:t>ervice</w:t>
      </w:r>
      <w:r w:rsidRPr="00BD14B3">
        <w:rPr>
          <w:rFonts w:ascii="Arial" w:hAnsi="Arial" w:cs="Arial"/>
          <w:color w:val="000000" w:themeColor="text1"/>
          <w:sz w:val="22"/>
          <w:szCs w:val="22"/>
        </w:rPr>
        <w:t xml:space="preserve"> the following documents </w:t>
      </w:r>
      <w:r>
        <w:rPr>
          <w:rFonts w:ascii="Arial" w:hAnsi="Arial" w:cs="Arial"/>
          <w:color w:val="000000" w:themeColor="text1"/>
          <w:sz w:val="22"/>
          <w:szCs w:val="22"/>
        </w:rPr>
        <w:t xml:space="preserve">are needed </w:t>
      </w:r>
      <w:r w:rsidRPr="00BD14B3">
        <w:rPr>
          <w:rFonts w:ascii="Arial" w:hAnsi="Arial" w:cs="Arial"/>
          <w:color w:val="000000" w:themeColor="text1"/>
          <w:sz w:val="22"/>
          <w:szCs w:val="22"/>
        </w:rPr>
        <w:t>as a source of information</w:t>
      </w:r>
    </w:p>
    <w:p w:rsidR="00F26D2E" w:rsidRPr="00BD14B3" w:rsidRDefault="00F26D2E" w:rsidP="00F26D2E">
      <w:pPr>
        <w:rPr>
          <w:rFonts w:ascii="Arial" w:hAnsi="Arial" w:cs="Arial"/>
          <w:color w:val="000000" w:themeColor="text1"/>
          <w:sz w:val="22"/>
          <w:szCs w:val="22"/>
        </w:rPr>
      </w:pPr>
    </w:p>
    <w:p w:rsidR="00F26D2E" w:rsidRDefault="00F26D2E" w:rsidP="00F26D2E">
      <w:pPr>
        <w:pStyle w:val="ListParagraph"/>
        <w:numPr>
          <w:ilvl w:val="0"/>
          <w:numId w:val="1"/>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This template which can be found in the public catalogue at</w:t>
      </w:r>
    </w:p>
    <w:p w:rsidR="00F26D2E" w:rsidRPr="001A53CA" w:rsidRDefault="00F26D2E" w:rsidP="00F26D2E">
      <w:pPr>
        <w:spacing w:after="160" w:line="259" w:lineRule="auto"/>
        <w:jc w:val="center"/>
        <w:rPr>
          <w:rFonts w:ascii="Arial" w:hAnsi="Arial" w:cs="Arial"/>
          <w:color w:val="0000FF"/>
          <w:sz w:val="22"/>
          <w:szCs w:val="22"/>
        </w:rPr>
      </w:pPr>
      <w:hyperlink r:id="rId5" w:history="1">
        <w:r w:rsidRPr="001A53CA">
          <w:rPr>
            <w:rStyle w:val="Hyperlink"/>
            <w:rFonts w:ascii="Arial" w:hAnsi="Arial" w:cs="Arial"/>
            <w:color w:val="0000FF"/>
            <w:sz w:val="22"/>
            <w:szCs w:val="22"/>
          </w:rPr>
          <w:t>https://github.com/DiverSea-project/Catalogue/tree/main/data_space</w:t>
        </w:r>
      </w:hyperlink>
    </w:p>
    <w:p w:rsidR="00F26D2E" w:rsidRDefault="00F26D2E" w:rsidP="00F26D2E">
      <w:pPr>
        <w:pStyle w:val="ListParagraph"/>
        <w:numPr>
          <w:ilvl w:val="0"/>
          <w:numId w:val="1"/>
        </w:numPr>
        <w:spacing w:after="160" w:line="259" w:lineRule="auto"/>
        <w:rPr>
          <w:rFonts w:ascii="Arial" w:hAnsi="Arial" w:cs="Arial"/>
          <w:color w:val="000000" w:themeColor="text1"/>
          <w:sz w:val="22"/>
          <w:szCs w:val="22"/>
        </w:rPr>
      </w:pPr>
      <w:r w:rsidRPr="00BD14B3">
        <w:rPr>
          <w:rFonts w:ascii="Arial" w:hAnsi="Arial" w:cs="Arial"/>
          <w:color w:val="000000" w:themeColor="text1"/>
          <w:sz w:val="22"/>
          <w:szCs w:val="22"/>
        </w:rPr>
        <w:t xml:space="preserve">Metadata description </w:t>
      </w:r>
      <w:r>
        <w:rPr>
          <w:rFonts w:ascii="Arial" w:hAnsi="Arial" w:cs="Arial"/>
          <w:color w:val="000000" w:themeColor="text1"/>
          <w:sz w:val="22"/>
          <w:szCs w:val="22"/>
        </w:rPr>
        <w:t>for</w:t>
      </w:r>
      <w:r w:rsidRPr="00BD14B3">
        <w:rPr>
          <w:rFonts w:ascii="Arial" w:hAnsi="Arial" w:cs="Arial"/>
          <w:color w:val="000000" w:themeColor="text1"/>
          <w:sz w:val="22"/>
          <w:szCs w:val="22"/>
        </w:rPr>
        <w:t xml:space="preserve"> the </w:t>
      </w:r>
      <w:r>
        <w:rPr>
          <w:rFonts w:ascii="Arial" w:hAnsi="Arial" w:cs="Arial"/>
          <w:color w:val="000000" w:themeColor="text1"/>
          <w:sz w:val="22"/>
          <w:szCs w:val="22"/>
        </w:rPr>
        <w:t>relevant c</w:t>
      </w:r>
      <w:r w:rsidRPr="00BD14B3">
        <w:rPr>
          <w:rFonts w:ascii="Arial" w:hAnsi="Arial" w:cs="Arial"/>
          <w:color w:val="000000" w:themeColor="text1"/>
          <w:sz w:val="22"/>
          <w:szCs w:val="22"/>
        </w:rPr>
        <w:t xml:space="preserve">ase </w:t>
      </w:r>
      <w:r>
        <w:rPr>
          <w:rFonts w:ascii="Arial" w:hAnsi="Arial" w:cs="Arial"/>
          <w:color w:val="000000" w:themeColor="text1"/>
          <w:sz w:val="22"/>
          <w:szCs w:val="22"/>
        </w:rPr>
        <w:t>s</w:t>
      </w:r>
      <w:r w:rsidRPr="00BD14B3">
        <w:rPr>
          <w:rFonts w:ascii="Arial" w:hAnsi="Arial" w:cs="Arial"/>
          <w:color w:val="000000" w:themeColor="text1"/>
          <w:sz w:val="22"/>
          <w:szCs w:val="22"/>
        </w:rPr>
        <w:t xml:space="preserve">tudy </w:t>
      </w:r>
      <w:r>
        <w:rPr>
          <w:rFonts w:ascii="Arial" w:hAnsi="Arial" w:cs="Arial"/>
          <w:color w:val="000000" w:themeColor="text1"/>
          <w:sz w:val="22"/>
          <w:szCs w:val="22"/>
        </w:rPr>
        <w:t xml:space="preserve">as stored in the public catalogue at </w:t>
      </w:r>
    </w:p>
    <w:p w:rsidR="00F26D2E" w:rsidRPr="001A53CA" w:rsidRDefault="00F26D2E" w:rsidP="00F26D2E">
      <w:pPr>
        <w:spacing w:after="160" w:line="259" w:lineRule="auto"/>
        <w:rPr>
          <w:rFonts w:ascii="Arial" w:hAnsi="Arial" w:cs="Arial"/>
          <w:color w:val="0000FF"/>
          <w:sz w:val="22"/>
          <w:szCs w:val="22"/>
        </w:rPr>
      </w:pPr>
      <w:hyperlink r:id="rId6" w:history="1">
        <w:r w:rsidRPr="001A53CA">
          <w:rPr>
            <w:rStyle w:val="Hyperlink"/>
            <w:rFonts w:ascii="Arial" w:hAnsi="Arial" w:cs="Arial"/>
            <w:color w:val="0000FF"/>
            <w:sz w:val="22"/>
            <w:szCs w:val="22"/>
          </w:rPr>
          <w:t>https://github.com/DiverSea-project/Catalogue/tree/main/data_space/case_studies/metadata</w:t>
        </w:r>
      </w:hyperlink>
    </w:p>
    <w:p w:rsidR="00F26D2E" w:rsidRDefault="00F26D2E" w:rsidP="00F26D2E">
      <w:pPr>
        <w:pStyle w:val="ListParagraph"/>
        <w:numPr>
          <w:ilvl w:val="0"/>
          <w:numId w:val="1"/>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The description of the service which can be found at</w:t>
      </w:r>
    </w:p>
    <w:p w:rsidR="00F26D2E" w:rsidRDefault="00F26D2E" w:rsidP="00F26D2E">
      <w:pPr>
        <w:spacing w:after="160" w:line="259" w:lineRule="auto"/>
        <w:jc w:val="center"/>
        <w:rPr>
          <w:rFonts w:ascii="Arial" w:hAnsi="Arial" w:cs="Arial"/>
          <w:color w:val="0000FF"/>
          <w:sz w:val="22"/>
          <w:szCs w:val="22"/>
        </w:rPr>
      </w:pPr>
      <w:hyperlink r:id="rId7" w:history="1">
        <w:r w:rsidRPr="008B401C">
          <w:rPr>
            <w:rStyle w:val="Hyperlink"/>
            <w:rFonts w:ascii="Arial" w:hAnsi="Arial" w:cs="Arial"/>
            <w:color w:val="0000FF"/>
            <w:sz w:val="22"/>
            <w:szCs w:val="22"/>
          </w:rPr>
          <w:t>https://github.com/DiverSea-project/Catalogue/tree/main/data_space/data_services</w:t>
        </w:r>
      </w:hyperlink>
    </w:p>
    <w:p w:rsidR="00F26D2E" w:rsidRPr="00BD14B3" w:rsidRDefault="00F26D2E" w:rsidP="00F26D2E">
      <w:pPr>
        <w:pStyle w:val="ListParagraph"/>
        <w:numPr>
          <w:ilvl w:val="0"/>
          <w:numId w:val="4"/>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t>Expected outcome of the evaluation process and recommendations</w:t>
      </w:r>
    </w:p>
    <w:p w:rsidR="00F26D2E" w:rsidRPr="001A53CA" w:rsidRDefault="00F26D2E" w:rsidP="00F26D2E">
      <w:pPr>
        <w:pStyle w:val="ListParagraph"/>
        <w:numPr>
          <w:ilvl w:val="0"/>
          <w:numId w:val="3"/>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evaluation of the data service can be performed against one or more case study datasets using copies of the same template. </w:t>
      </w:r>
    </w:p>
    <w:p w:rsidR="00F26D2E" w:rsidRPr="001A53CA" w:rsidRDefault="00F26D2E" w:rsidP="00F26D2E">
      <w:pPr>
        <w:pStyle w:val="ListParagraph"/>
        <w:numPr>
          <w:ilvl w:val="0"/>
          <w:numId w:val="3"/>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The feedback from the evaluation can be provided in a document in free format, which addresses the criteria for evaluation as specified in this document. It can finish with conclusions, comments and/or recommendations as found fit for purpose.</w:t>
      </w:r>
    </w:p>
    <w:p w:rsidR="00F26D2E" w:rsidRPr="001A53CA" w:rsidRDefault="00F26D2E" w:rsidP="00F26D2E">
      <w:pPr>
        <w:pStyle w:val="ListParagraph"/>
        <w:numPr>
          <w:ilvl w:val="0"/>
          <w:numId w:val="3"/>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documented feedback must be sent to GATE Data Space administrator (email: </w:t>
      </w:r>
      <w:r w:rsidRPr="00D74670">
        <w:rPr>
          <w:rFonts w:ascii="Arial" w:hAnsi="Arial" w:cs="Arial"/>
          <w:color w:val="C00000"/>
          <w:sz w:val="22"/>
          <w:szCs w:val="22"/>
        </w:rPr>
        <w:t>stoyan.nikolov@gate-ai.eu</w:t>
      </w:r>
      <w:r w:rsidRPr="001A53CA">
        <w:rPr>
          <w:rFonts w:ascii="Arial" w:hAnsi="Arial" w:cs="Arial"/>
          <w:color w:val="000000" w:themeColor="text1"/>
          <w:sz w:val="22"/>
          <w:szCs w:val="22"/>
        </w:rPr>
        <w:t>)</w:t>
      </w:r>
    </w:p>
    <w:p w:rsidR="00F26D2E" w:rsidRPr="00335287" w:rsidRDefault="00F26D2E" w:rsidP="00F26D2E">
      <w:pPr>
        <w:spacing w:after="160" w:line="259" w:lineRule="auto"/>
        <w:rPr>
          <w:rFonts w:ascii="Arial" w:hAnsi="Arial" w:cs="Arial"/>
          <w:color w:val="000000" w:themeColor="text1"/>
          <w:sz w:val="22"/>
          <w:szCs w:val="22"/>
        </w:rPr>
      </w:pPr>
      <w:r>
        <w:rPr>
          <w:rFonts w:ascii="Arial" w:hAnsi="Arial" w:cs="Arial"/>
          <w:color w:val="000000" w:themeColor="text1"/>
          <w:sz w:val="22"/>
          <w:szCs w:val="22"/>
        </w:rPr>
        <w:t>Upon receiving the feedback, it will be reviewed and any critical comments or suggestions will be considered for the purpose of improving the service.</w:t>
      </w:r>
    </w:p>
    <w:p w:rsidR="00C47CB3" w:rsidRDefault="00C47CB3">
      <w:bookmarkStart w:id="0" w:name="_GoBack"/>
      <w:bookmarkEnd w:id="0"/>
    </w:p>
    <w:sectPr w:rsidR="00C47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62277"/>
    <w:multiLevelType w:val="hybridMultilevel"/>
    <w:tmpl w:val="CF62618A"/>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CE62BD4"/>
    <w:multiLevelType w:val="hybridMultilevel"/>
    <w:tmpl w:val="FCD896FA"/>
    <w:lvl w:ilvl="0" w:tplc="56987B3A">
      <w:start w:val="1"/>
      <w:numFmt w:val="decimal"/>
      <w:lvlText w:val="A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723B5"/>
    <w:multiLevelType w:val="hybridMultilevel"/>
    <w:tmpl w:val="1EA8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573FF3"/>
    <w:multiLevelType w:val="hybridMultilevel"/>
    <w:tmpl w:val="5E404D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2E"/>
    <w:rsid w:val="00C47CB3"/>
    <w:rsid w:val="00F26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67E79C-9CE0-4A6D-B375-0612D0F1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6D2E"/>
    <w:pPr>
      <w:spacing w:after="0" w:line="240" w:lineRule="auto"/>
    </w:pPr>
    <w:rPr>
      <w:rFonts w:ascii="Calibri" w:eastAsia="Calibri" w:hAnsi="Calibri" w:cs="Calibri"/>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6D2E"/>
    <w:rPr>
      <w:color w:val="0563C1" w:themeColor="hyperlink"/>
      <w:u w:val="single"/>
    </w:rPr>
  </w:style>
  <w:style w:type="paragraph" w:styleId="ListParagraph">
    <w:name w:val="List Paragraph"/>
    <w:basedOn w:val="Normal"/>
    <w:uiPriority w:val="34"/>
    <w:qFormat/>
    <w:rsid w:val="00F26D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iverSea-project/Catalogue/tree/main/data_space/data_serv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verSea-project/Catalogue/tree/main/data_space/case_studies/metadata" TargetMode="External"/><Relationship Id="rId5" Type="http://schemas.openxmlformats.org/officeDocument/2006/relationships/hyperlink" Target="https://github.com/DiverSea-project/Catalogue/tree/main/data_spa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Vassil Vassilev</dc:creator>
  <cp:keywords/>
  <dc:description/>
  <cp:lastModifiedBy>Vassil Vassilev</cp:lastModifiedBy>
  <cp:revision>1</cp:revision>
  <dcterms:created xsi:type="dcterms:W3CDTF">2026-09-28T06:58:00Z</dcterms:created>
  <dcterms:modified xsi:type="dcterms:W3CDTF">2026-09-28T06:59:00Z</dcterms:modified>
</cp:coreProperties>
</file>