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14F" w:rsidRPr="009B7463" w:rsidRDefault="00BD514F" w:rsidP="00BD514F">
      <w:pPr>
        <w:spacing w:line="360" w:lineRule="auto"/>
        <w:jc w:val="center"/>
        <w:rPr>
          <w:rFonts w:ascii="Arial" w:hAnsi="Arial" w:cs="Arial"/>
          <w:b/>
          <w:bCs/>
          <w:color w:val="auto"/>
          <w:szCs w:val="24"/>
        </w:rPr>
      </w:pPr>
      <w:r w:rsidRPr="009B7463">
        <w:rPr>
          <w:rFonts w:ascii="Arial" w:hAnsi="Arial" w:cs="Arial"/>
          <w:b/>
          <w:bCs/>
          <w:color w:val="auto"/>
          <w:szCs w:val="24"/>
        </w:rPr>
        <w:t>PROYECTO DE DATA SCIENCE</w:t>
      </w:r>
    </w:p>
    <w:p w:rsidR="00BD514F" w:rsidRPr="009B7463" w:rsidRDefault="00BD514F" w:rsidP="00BD514F">
      <w:pPr>
        <w:spacing w:line="360" w:lineRule="auto"/>
        <w:jc w:val="center"/>
        <w:rPr>
          <w:rFonts w:ascii="Arial" w:hAnsi="Arial" w:cs="Arial"/>
          <w:b/>
          <w:bCs/>
          <w:color w:val="auto"/>
          <w:szCs w:val="24"/>
        </w:rPr>
      </w:pPr>
      <w:r w:rsidRPr="009B7463">
        <w:rPr>
          <w:rFonts w:ascii="Arial" w:hAnsi="Arial" w:cs="Arial"/>
          <w:b/>
          <w:bCs/>
          <w:color w:val="auto"/>
          <w:szCs w:val="24"/>
        </w:rPr>
        <w:t>ANALISIS DEL DESEMPEÑO ACADEMICO DEL EXAMEN DE ESTADO DEL 2018 PARA EL INGRESO A LA EDUCACION SUPERIOR APLICANDO MINERI</w:t>
      </w:r>
      <w:r>
        <w:rPr>
          <w:rFonts w:ascii="Arial" w:hAnsi="Arial" w:cs="Arial"/>
          <w:b/>
          <w:bCs/>
          <w:color w:val="auto"/>
          <w:szCs w:val="24"/>
        </w:rPr>
        <w:t xml:space="preserve">A </w:t>
      </w:r>
      <w:r w:rsidRPr="009B7463">
        <w:rPr>
          <w:rFonts w:ascii="Arial" w:hAnsi="Arial" w:cs="Arial"/>
          <w:b/>
          <w:bCs/>
          <w:color w:val="auto"/>
          <w:szCs w:val="24"/>
        </w:rPr>
        <w:t>DE DATOS</w:t>
      </w:r>
    </w:p>
    <w:p w:rsidR="00BD514F" w:rsidRPr="009B7463" w:rsidRDefault="00BD514F" w:rsidP="00BD514F">
      <w:pPr>
        <w:spacing w:line="360" w:lineRule="auto"/>
        <w:jc w:val="center"/>
        <w:rPr>
          <w:rFonts w:ascii="Arial" w:hAnsi="Arial" w:cs="Arial"/>
          <w:color w:val="auto"/>
          <w:szCs w:val="24"/>
        </w:rPr>
      </w:pPr>
    </w:p>
    <w:p w:rsidR="00BD514F" w:rsidRPr="009B7463" w:rsidRDefault="00BD514F" w:rsidP="00BD514F">
      <w:pPr>
        <w:spacing w:line="360" w:lineRule="auto"/>
        <w:ind w:left="0" w:firstLine="0"/>
        <w:rPr>
          <w:rFonts w:ascii="Arial" w:hAnsi="Arial" w:cs="Arial"/>
          <w:color w:val="auto"/>
          <w:szCs w:val="24"/>
        </w:rPr>
      </w:pPr>
    </w:p>
    <w:p w:rsidR="00BD514F" w:rsidRPr="009B7463" w:rsidRDefault="00BD514F" w:rsidP="00BD514F">
      <w:pPr>
        <w:spacing w:line="360" w:lineRule="auto"/>
        <w:ind w:left="0" w:firstLine="0"/>
        <w:jc w:val="center"/>
        <w:rPr>
          <w:rFonts w:ascii="Arial" w:hAnsi="Arial" w:cs="Arial"/>
          <w:b/>
          <w:bCs/>
          <w:color w:val="auto"/>
          <w:szCs w:val="24"/>
        </w:rPr>
      </w:pPr>
      <w:r w:rsidRPr="009B7463">
        <w:rPr>
          <w:rFonts w:ascii="Arial" w:hAnsi="Arial" w:cs="Arial"/>
          <w:b/>
          <w:bCs/>
          <w:color w:val="auto"/>
          <w:szCs w:val="24"/>
        </w:rPr>
        <w:t>PRESENTADO POR:</w:t>
      </w:r>
    </w:p>
    <w:p w:rsidR="00BD514F" w:rsidRPr="009B7463" w:rsidRDefault="00BD514F" w:rsidP="00BD514F">
      <w:pPr>
        <w:spacing w:line="360" w:lineRule="auto"/>
        <w:jc w:val="center"/>
        <w:rPr>
          <w:rFonts w:ascii="Arial" w:hAnsi="Arial" w:cs="Arial"/>
          <w:color w:val="auto"/>
          <w:szCs w:val="24"/>
        </w:rPr>
      </w:pPr>
      <w:r>
        <w:rPr>
          <w:rFonts w:ascii="Arial" w:hAnsi="Arial" w:cs="Arial"/>
          <w:color w:val="auto"/>
          <w:szCs w:val="24"/>
        </w:rPr>
        <w:t>JESUS DAVID SUAREZ PEÑA</w:t>
      </w:r>
    </w:p>
    <w:p w:rsidR="00BD514F" w:rsidRPr="009B7463" w:rsidRDefault="00BD514F" w:rsidP="00BD514F">
      <w:pPr>
        <w:spacing w:line="360" w:lineRule="auto"/>
        <w:ind w:left="0" w:firstLine="0"/>
        <w:rPr>
          <w:rFonts w:ascii="Arial" w:hAnsi="Arial" w:cs="Arial"/>
          <w:color w:val="auto"/>
          <w:szCs w:val="24"/>
        </w:rPr>
      </w:pPr>
    </w:p>
    <w:p w:rsidR="00BD514F" w:rsidRPr="009B7463" w:rsidRDefault="00BD514F" w:rsidP="00BD514F">
      <w:pPr>
        <w:spacing w:line="360" w:lineRule="auto"/>
        <w:jc w:val="center"/>
        <w:rPr>
          <w:rFonts w:ascii="Arial" w:hAnsi="Arial" w:cs="Arial"/>
          <w:b/>
          <w:bCs/>
          <w:color w:val="auto"/>
          <w:szCs w:val="24"/>
        </w:rPr>
      </w:pPr>
      <w:r w:rsidRPr="009B7463">
        <w:rPr>
          <w:rFonts w:ascii="Arial" w:hAnsi="Arial" w:cs="Arial"/>
          <w:b/>
          <w:bCs/>
          <w:color w:val="auto"/>
          <w:szCs w:val="24"/>
        </w:rPr>
        <w:t>PRESENTADO AL DOCENTE:</w:t>
      </w:r>
    </w:p>
    <w:p w:rsidR="00BD514F" w:rsidRPr="009B7463" w:rsidRDefault="00BD514F" w:rsidP="00BD514F">
      <w:pPr>
        <w:spacing w:line="360" w:lineRule="auto"/>
        <w:jc w:val="center"/>
        <w:rPr>
          <w:rFonts w:ascii="Arial" w:hAnsi="Arial" w:cs="Arial"/>
          <w:color w:val="auto"/>
          <w:szCs w:val="24"/>
        </w:rPr>
      </w:pPr>
      <w:r w:rsidRPr="009B7463">
        <w:rPr>
          <w:rFonts w:ascii="Arial" w:hAnsi="Arial" w:cs="Arial"/>
          <w:color w:val="auto"/>
          <w:szCs w:val="24"/>
        </w:rPr>
        <w:t>ALVARO AGUSTIN OÑATE BOWEN</w:t>
      </w:r>
    </w:p>
    <w:p w:rsidR="00BD514F" w:rsidRPr="009B7463" w:rsidRDefault="00BD514F" w:rsidP="00BD514F">
      <w:pPr>
        <w:spacing w:line="360" w:lineRule="auto"/>
        <w:jc w:val="center"/>
        <w:rPr>
          <w:rFonts w:ascii="Arial" w:hAnsi="Arial" w:cs="Arial"/>
          <w:color w:val="auto"/>
          <w:szCs w:val="24"/>
        </w:rPr>
      </w:pPr>
    </w:p>
    <w:p w:rsidR="00BD514F" w:rsidRPr="009B7463" w:rsidRDefault="00BD514F" w:rsidP="00BD514F">
      <w:pPr>
        <w:spacing w:line="360" w:lineRule="auto"/>
        <w:jc w:val="center"/>
        <w:rPr>
          <w:rFonts w:ascii="Arial" w:hAnsi="Arial" w:cs="Arial"/>
          <w:b/>
          <w:bCs/>
          <w:color w:val="auto"/>
          <w:szCs w:val="24"/>
        </w:rPr>
      </w:pPr>
    </w:p>
    <w:p w:rsidR="00BD514F" w:rsidRPr="009B7463" w:rsidRDefault="00BD514F" w:rsidP="00BD514F">
      <w:pPr>
        <w:spacing w:line="360" w:lineRule="auto"/>
        <w:jc w:val="center"/>
        <w:rPr>
          <w:rFonts w:ascii="Arial" w:hAnsi="Arial" w:cs="Arial"/>
          <w:b/>
          <w:bCs/>
          <w:color w:val="auto"/>
          <w:szCs w:val="24"/>
        </w:rPr>
      </w:pPr>
      <w:r w:rsidRPr="009B7463">
        <w:rPr>
          <w:rFonts w:ascii="Arial" w:hAnsi="Arial" w:cs="Arial"/>
          <w:b/>
          <w:bCs/>
          <w:color w:val="auto"/>
          <w:szCs w:val="24"/>
        </w:rPr>
        <w:t>UNIVERSIDAD POPULAR DEL CESAR</w:t>
      </w:r>
    </w:p>
    <w:p w:rsidR="00BD514F" w:rsidRPr="009B7463" w:rsidRDefault="00BD514F" w:rsidP="00BD514F">
      <w:pPr>
        <w:spacing w:line="360" w:lineRule="auto"/>
        <w:jc w:val="center"/>
        <w:rPr>
          <w:rFonts w:ascii="Arial" w:hAnsi="Arial" w:cs="Arial"/>
          <w:b/>
          <w:bCs/>
          <w:color w:val="auto"/>
          <w:szCs w:val="24"/>
        </w:rPr>
      </w:pPr>
      <w:r w:rsidRPr="009B7463">
        <w:rPr>
          <w:rFonts w:ascii="Arial" w:hAnsi="Arial" w:cs="Arial"/>
          <w:b/>
          <w:bCs/>
          <w:color w:val="auto"/>
          <w:szCs w:val="24"/>
        </w:rPr>
        <w:t>FACULTAD DE INGENIERÍA Y TECNOLOGÍAS</w:t>
      </w:r>
    </w:p>
    <w:p w:rsidR="00BD514F" w:rsidRPr="009B7463" w:rsidRDefault="00BD514F" w:rsidP="00BD514F">
      <w:pPr>
        <w:spacing w:line="360" w:lineRule="auto"/>
        <w:jc w:val="center"/>
        <w:rPr>
          <w:rFonts w:ascii="Arial" w:hAnsi="Arial" w:cs="Arial"/>
          <w:b/>
          <w:bCs/>
          <w:color w:val="auto"/>
          <w:szCs w:val="24"/>
        </w:rPr>
      </w:pPr>
      <w:r w:rsidRPr="009B7463">
        <w:rPr>
          <w:rFonts w:ascii="Arial" w:hAnsi="Arial" w:cs="Arial"/>
          <w:b/>
          <w:bCs/>
          <w:color w:val="auto"/>
          <w:szCs w:val="24"/>
        </w:rPr>
        <w:t>INGENIERIA DE SISTEMAS</w:t>
      </w:r>
    </w:p>
    <w:p w:rsidR="00BD514F" w:rsidRPr="009B7463" w:rsidRDefault="00BD514F" w:rsidP="00BD514F">
      <w:pPr>
        <w:spacing w:line="360" w:lineRule="auto"/>
        <w:jc w:val="center"/>
        <w:rPr>
          <w:rFonts w:ascii="Arial" w:hAnsi="Arial" w:cs="Arial"/>
          <w:b/>
          <w:bCs/>
          <w:color w:val="auto"/>
          <w:szCs w:val="24"/>
        </w:rPr>
      </w:pPr>
      <w:r w:rsidRPr="009B7463">
        <w:rPr>
          <w:rFonts w:ascii="Arial" w:hAnsi="Arial" w:cs="Arial"/>
          <w:b/>
          <w:bCs/>
          <w:color w:val="auto"/>
          <w:szCs w:val="24"/>
        </w:rPr>
        <w:t>VALLEDUPAR - CESAR</w:t>
      </w:r>
    </w:p>
    <w:p w:rsidR="00BD514F" w:rsidRDefault="00BD514F" w:rsidP="00BD514F">
      <w:pPr>
        <w:spacing w:line="360" w:lineRule="auto"/>
        <w:jc w:val="center"/>
        <w:rPr>
          <w:rFonts w:ascii="Arial" w:hAnsi="Arial" w:cs="Arial"/>
          <w:b/>
          <w:bCs/>
          <w:color w:val="auto"/>
          <w:szCs w:val="24"/>
        </w:rPr>
      </w:pPr>
      <w:r w:rsidRPr="009B7463">
        <w:rPr>
          <w:rFonts w:ascii="Arial" w:hAnsi="Arial" w:cs="Arial"/>
          <w:b/>
          <w:bCs/>
          <w:color w:val="auto"/>
          <w:szCs w:val="24"/>
        </w:rPr>
        <w:t>20</w:t>
      </w:r>
      <w:r>
        <w:rPr>
          <w:rFonts w:ascii="Arial" w:hAnsi="Arial" w:cs="Arial"/>
          <w:b/>
          <w:bCs/>
          <w:color w:val="auto"/>
          <w:szCs w:val="24"/>
        </w:rPr>
        <w:t>20 - I</w:t>
      </w:r>
    </w:p>
    <w:p w:rsidR="00BD514F" w:rsidRDefault="00BD514F" w:rsidP="00BD514F">
      <w:pPr>
        <w:spacing w:line="360" w:lineRule="auto"/>
        <w:jc w:val="center"/>
        <w:rPr>
          <w:rFonts w:ascii="Arial" w:hAnsi="Arial" w:cs="Arial"/>
          <w:b/>
          <w:bCs/>
          <w:color w:val="auto"/>
          <w:szCs w:val="24"/>
        </w:rPr>
      </w:pPr>
    </w:p>
    <w:p w:rsidR="00BD514F" w:rsidRPr="009B7463" w:rsidRDefault="00BD514F" w:rsidP="00BD514F">
      <w:pPr>
        <w:spacing w:line="360" w:lineRule="auto"/>
        <w:jc w:val="center"/>
        <w:rPr>
          <w:rFonts w:ascii="Arial" w:hAnsi="Arial" w:cs="Arial"/>
          <w:b/>
          <w:bCs/>
          <w:color w:val="auto"/>
          <w:szCs w:val="24"/>
        </w:rPr>
      </w:pPr>
    </w:p>
    <w:p w:rsidR="00BD514F" w:rsidRDefault="00B057A5">
      <w:pPr>
        <w:rPr>
          <w:rFonts w:ascii="Arial" w:hAnsi="Arial" w:cs="Arial"/>
          <w:b/>
        </w:rPr>
      </w:pPr>
      <w:r w:rsidRPr="00B057A5">
        <w:rPr>
          <w:rFonts w:ascii="Arial" w:hAnsi="Arial" w:cs="Arial"/>
          <w:b/>
        </w:rPr>
        <w:lastRenderedPageBreak/>
        <w:t xml:space="preserve">INTRODUCCIÓN </w:t>
      </w:r>
    </w:p>
    <w:p w:rsidR="00B057A5" w:rsidRDefault="00B057A5">
      <w:pPr>
        <w:rPr>
          <w:rFonts w:ascii="Arial" w:hAnsi="Arial" w:cs="Arial"/>
        </w:rPr>
      </w:pPr>
      <w:r>
        <w:rPr>
          <w:rFonts w:ascii="Arial" w:hAnsi="Arial" w:cs="Arial"/>
        </w:rPr>
        <w:t xml:space="preserve">El estudio de costos y tarifas de los servicios de acueducto y alcantarillado es la herramienta técnica y legal con la cual la empresa prestadora de servicio soporta la definición de los costos de administración, los costos de operación, costos de inversión y costos ambientales de tal forma que dichos costos convertidos en tarifas permiten recuperar los costos que generan a prestación de servicios garanticen la sostenibilidad financiera de la empresa siempre que sean coherentes con la capacidad económica tanto del municipio como de sus habitantes o usuarios </w:t>
      </w:r>
    </w:p>
    <w:p w:rsidR="00B057A5" w:rsidRDefault="00B057A5">
      <w:pPr>
        <w:rPr>
          <w:rFonts w:ascii="Arial" w:hAnsi="Arial" w:cs="Arial"/>
          <w:szCs w:val="30"/>
        </w:rPr>
      </w:pPr>
      <w:r w:rsidRPr="00B057A5">
        <w:rPr>
          <w:rFonts w:ascii="Arial" w:hAnsi="Arial" w:cs="Arial"/>
          <w:szCs w:val="30"/>
        </w:rPr>
        <w:t>Las fórmulas tarifarias establecidas en la Resolución CRA 825de 2004, están estructuradas a través de componentes de acuerdo con la naturaleza de los costos en que incurren los prestadores de los servicios públicos domiciliarios de acueducto y alcantarillado. Los principales elementos en que se discriminan los costos dentro de la tarifa están relacionados con los procesos de administración, operación, inversión y los costos derivados de tasas ambientales.</w:t>
      </w:r>
    </w:p>
    <w:p w:rsidR="00F20FF2" w:rsidRPr="00F20FF2" w:rsidRDefault="00F20FF2">
      <w:pPr>
        <w:rPr>
          <w:rFonts w:ascii="Arial" w:hAnsi="Arial" w:cs="Arial"/>
          <w:sz w:val="20"/>
        </w:rPr>
      </w:pPr>
      <w:r w:rsidRPr="00F20FF2">
        <w:rPr>
          <w:rFonts w:ascii="Arial" w:hAnsi="Arial" w:cs="Arial"/>
        </w:rPr>
        <w:t>Con base en la anterior resolución, las empresas de servicios públicos domiciliarios deben fijar los costos de referencia que se tomarán como base para la fijación de sus tarifas.</w:t>
      </w:r>
    </w:p>
    <w:p w:rsidR="00AF3478" w:rsidRDefault="00AF3478">
      <w:pPr>
        <w:spacing w:after="160" w:line="259" w:lineRule="auto"/>
        <w:ind w:left="0" w:firstLine="0"/>
        <w:jc w:val="left"/>
      </w:pPr>
      <w:r>
        <w:br w:type="page"/>
      </w:r>
    </w:p>
    <w:p w:rsidR="00F25005" w:rsidRPr="001C05A9" w:rsidRDefault="00F25005" w:rsidP="00F25005">
      <w:pPr>
        <w:spacing w:after="237" w:line="360" w:lineRule="auto"/>
        <w:ind w:right="51"/>
        <w:rPr>
          <w:rFonts w:ascii="Arial" w:hAnsi="Arial" w:cs="Arial"/>
          <w:b/>
          <w:color w:val="auto"/>
          <w:szCs w:val="24"/>
        </w:rPr>
      </w:pPr>
      <w:r w:rsidRPr="001C05A9">
        <w:rPr>
          <w:rFonts w:ascii="Arial" w:hAnsi="Arial" w:cs="Arial"/>
          <w:b/>
          <w:color w:val="auto"/>
          <w:szCs w:val="24"/>
        </w:rPr>
        <w:lastRenderedPageBreak/>
        <w:t xml:space="preserve">ESTADO DEL ARTE </w:t>
      </w:r>
    </w:p>
    <w:p w:rsidR="00B057A5" w:rsidRDefault="00F25005">
      <w:pPr>
        <w:rPr>
          <w:rFonts w:ascii="Arial" w:hAnsi="Arial" w:cs="Arial"/>
          <w:szCs w:val="28"/>
        </w:rPr>
      </w:pPr>
      <w:r w:rsidRPr="00F25005">
        <w:rPr>
          <w:rFonts w:ascii="Arial" w:hAnsi="Arial" w:cs="Arial"/>
          <w:szCs w:val="28"/>
        </w:rPr>
        <w:t>Tras</w:t>
      </w:r>
      <w:r>
        <w:rPr>
          <w:rFonts w:ascii="Arial" w:hAnsi="Arial" w:cs="Arial"/>
          <w:szCs w:val="28"/>
        </w:rPr>
        <w:t xml:space="preserve"> </w:t>
      </w:r>
      <w:r w:rsidRPr="00F25005">
        <w:rPr>
          <w:rFonts w:ascii="Arial" w:hAnsi="Arial" w:cs="Arial"/>
          <w:szCs w:val="28"/>
        </w:rPr>
        <w:t>la expedición de la Constitución política de 1991 y la promulgación de la Ley 142de 1994, Colombia presentó</w:t>
      </w:r>
      <w:r>
        <w:rPr>
          <w:rFonts w:ascii="Arial" w:hAnsi="Arial" w:cs="Arial"/>
          <w:szCs w:val="28"/>
        </w:rPr>
        <w:t xml:space="preserve"> </w:t>
      </w:r>
      <w:r w:rsidRPr="00F25005">
        <w:rPr>
          <w:rFonts w:ascii="Arial" w:hAnsi="Arial" w:cs="Arial"/>
          <w:szCs w:val="28"/>
        </w:rPr>
        <w:t>avances en los indicadores de cobertura, calidad y continuidad para la prestación de los servicios públicos domiciliarios de acueducto y alcantarillado, especialmente en la zona urbana;</w:t>
      </w:r>
      <w:r>
        <w:rPr>
          <w:rFonts w:ascii="Arial" w:hAnsi="Arial" w:cs="Arial"/>
          <w:szCs w:val="28"/>
        </w:rPr>
        <w:t xml:space="preserve"> </w:t>
      </w:r>
      <w:r w:rsidRPr="00F25005">
        <w:rPr>
          <w:rFonts w:ascii="Arial" w:hAnsi="Arial" w:cs="Arial"/>
          <w:szCs w:val="28"/>
        </w:rPr>
        <w:t>no obstante,</w:t>
      </w:r>
      <w:r>
        <w:rPr>
          <w:rFonts w:ascii="Arial" w:hAnsi="Arial" w:cs="Arial"/>
          <w:szCs w:val="28"/>
        </w:rPr>
        <w:t xml:space="preserve"> </w:t>
      </w:r>
      <w:r w:rsidRPr="00F25005">
        <w:rPr>
          <w:rFonts w:ascii="Arial" w:hAnsi="Arial" w:cs="Arial"/>
          <w:szCs w:val="28"/>
        </w:rPr>
        <w:t>dichos avances no se dieron en igual proporción en el área rural, generando importantes brechas de cobertura entre áreas</w:t>
      </w:r>
      <w:r>
        <w:rPr>
          <w:rFonts w:ascii="Arial" w:hAnsi="Arial" w:cs="Arial"/>
          <w:szCs w:val="28"/>
        </w:rPr>
        <w:t xml:space="preserve"> </w:t>
      </w:r>
      <w:r w:rsidRPr="00F25005">
        <w:rPr>
          <w:rFonts w:ascii="Arial" w:hAnsi="Arial" w:cs="Arial"/>
          <w:szCs w:val="28"/>
        </w:rPr>
        <w:t>.Asimismo, aún persisten problemas en la calidad del agua suministrada a los usuarios en diferentes regiones del país, y</w:t>
      </w:r>
      <w:r>
        <w:rPr>
          <w:rFonts w:ascii="Arial" w:hAnsi="Arial" w:cs="Arial"/>
          <w:szCs w:val="28"/>
        </w:rPr>
        <w:t xml:space="preserve"> </w:t>
      </w:r>
      <w:r w:rsidRPr="00F25005">
        <w:rPr>
          <w:rFonts w:ascii="Arial" w:hAnsi="Arial" w:cs="Arial"/>
          <w:szCs w:val="28"/>
        </w:rPr>
        <w:t>en la continuidad en el servicio de acueducto. En este aparte se hace un análisis detallado del comportamiento de los principales indicadores sectoriales</w:t>
      </w:r>
      <w:r>
        <w:rPr>
          <w:rFonts w:ascii="Arial" w:hAnsi="Arial" w:cs="Arial"/>
          <w:szCs w:val="28"/>
        </w:rPr>
        <w:t xml:space="preserve"> </w:t>
      </w:r>
      <w:r w:rsidRPr="00F25005">
        <w:rPr>
          <w:rFonts w:ascii="Arial" w:hAnsi="Arial" w:cs="Arial"/>
          <w:szCs w:val="28"/>
        </w:rPr>
        <w:t>de los servicios, seguido por una breve caracterización del mercado</w:t>
      </w:r>
      <w:r>
        <w:rPr>
          <w:rFonts w:ascii="Arial" w:hAnsi="Arial" w:cs="Arial"/>
          <w:szCs w:val="28"/>
        </w:rPr>
        <w:t xml:space="preserve"> </w:t>
      </w:r>
      <w:r w:rsidRPr="00F25005">
        <w:rPr>
          <w:rFonts w:ascii="Arial" w:hAnsi="Arial" w:cs="Arial"/>
          <w:szCs w:val="28"/>
        </w:rPr>
        <w:t>y la revisión de algunos aspectos importantes asociados al esquema tarifario de los diferentes tipos de prestador en el mercado.</w:t>
      </w:r>
    </w:p>
    <w:p w:rsidR="00893A0B" w:rsidRDefault="00893A0B">
      <w:pPr>
        <w:rPr>
          <w:rFonts w:ascii="Arial" w:hAnsi="Arial" w:cs="Arial"/>
          <w:szCs w:val="28"/>
        </w:rPr>
      </w:pPr>
      <w:r w:rsidRPr="00893A0B">
        <w:rPr>
          <w:rFonts w:ascii="Arial" w:hAnsi="Arial" w:cs="Arial"/>
          <w:szCs w:val="28"/>
        </w:rPr>
        <w:t>Para el caso del servicio público domiciliario de acueducto,</w:t>
      </w:r>
      <w:r>
        <w:rPr>
          <w:rFonts w:ascii="Arial" w:hAnsi="Arial" w:cs="Arial"/>
          <w:szCs w:val="28"/>
        </w:rPr>
        <w:t xml:space="preserve"> </w:t>
      </w:r>
      <w:r w:rsidRPr="00893A0B">
        <w:rPr>
          <w:rFonts w:ascii="Arial" w:hAnsi="Arial" w:cs="Arial"/>
          <w:szCs w:val="28"/>
        </w:rPr>
        <w:t>en</w:t>
      </w:r>
      <w:r>
        <w:rPr>
          <w:rFonts w:ascii="Arial" w:hAnsi="Arial" w:cs="Arial"/>
          <w:szCs w:val="28"/>
        </w:rPr>
        <w:t xml:space="preserve"> </w:t>
      </w:r>
      <w:r w:rsidRPr="00893A0B">
        <w:rPr>
          <w:rFonts w:ascii="Arial" w:hAnsi="Arial" w:cs="Arial"/>
          <w:szCs w:val="28"/>
        </w:rPr>
        <w:t>la información contenida en el CONPES 3918 -Estrategia para la implementación de los Objetivos de Desarrollo Sostenible (ODS) en Colombia, se muestra una cobertura para el</w:t>
      </w:r>
      <w:r>
        <w:rPr>
          <w:rFonts w:ascii="Arial" w:hAnsi="Arial" w:cs="Arial"/>
          <w:szCs w:val="28"/>
        </w:rPr>
        <w:t xml:space="preserve"> </w:t>
      </w:r>
      <w:r w:rsidRPr="00893A0B">
        <w:rPr>
          <w:rFonts w:ascii="Arial" w:hAnsi="Arial" w:cs="Arial"/>
          <w:szCs w:val="28"/>
        </w:rPr>
        <w:t>año 2017</w:t>
      </w:r>
      <w:r>
        <w:rPr>
          <w:rFonts w:ascii="Arial" w:hAnsi="Arial" w:cs="Arial"/>
          <w:szCs w:val="28"/>
        </w:rPr>
        <w:t xml:space="preserve"> </w:t>
      </w:r>
      <w:r w:rsidRPr="00893A0B">
        <w:rPr>
          <w:rFonts w:ascii="Arial" w:hAnsi="Arial" w:cs="Arial"/>
          <w:szCs w:val="28"/>
        </w:rPr>
        <w:t>del</w:t>
      </w:r>
      <w:r>
        <w:rPr>
          <w:rFonts w:ascii="Arial" w:hAnsi="Arial" w:cs="Arial"/>
          <w:szCs w:val="28"/>
        </w:rPr>
        <w:t xml:space="preserve"> </w:t>
      </w:r>
      <w:r w:rsidRPr="00893A0B">
        <w:rPr>
          <w:rFonts w:ascii="Arial" w:hAnsi="Arial" w:cs="Arial"/>
          <w:szCs w:val="28"/>
        </w:rPr>
        <w:t>97,4% en suelo urbano,</w:t>
      </w:r>
      <w:r>
        <w:rPr>
          <w:rFonts w:ascii="Arial" w:hAnsi="Arial" w:cs="Arial"/>
          <w:szCs w:val="28"/>
        </w:rPr>
        <w:t xml:space="preserve"> </w:t>
      </w:r>
      <w:r w:rsidRPr="00893A0B">
        <w:rPr>
          <w:rFonts w:ascii="Arial" w:hAnsi="Arial" w:cs="Arial"/>
          <w:szCs w:val="28"/>
        </w:rPr>
        <w:t>en cuanto</w:t>
      </w:r>
      <w:r>
        <w:rPr>
          <w:rFonts w:ascii="Arial" w:hAnsi="Arial" w:cs="Arial"/>
          <w:szCs w:val="28"/>
        </w:rPr>
        <w:t xml:space="preserve"> </w:t>
      </w:r>
      <w:r w:rsidRPr="00893A0B">
        <w:rPr>
          <w:rFonts w:ascii="Arial" w:hAnsi="Arial" w:cs="Arial"/>
          <w:szCs w:val="28"/>
        </w:rPr>
        <w:t>al acceso a agua potable en suelo rural para ese año fue del 73,2%, para un total nacional del 92,4%.En cuanto al servicio público domiciliario de</w:t>
      </w:r>
      <w:r>
        <w:rPr>
          <w:rFonts w:ascii="Arial" w:hAnsi="Arial" w:cs="Arial"/>
          <w:szCs w:val="28"/>
        </w:rPr>
        <w:t xml:space="preserve"> </w:t>
      </w:r>
      <w:r w:rsidRPr="00893A0B">
        <w:rPr>
          <w:rFonts w:ascii="Arial" w:hAnsi="Arial" w:cs="Arial"/>
          <w:szCs w:val="28"/>
        </w:rPr>
        <w:t>alcantarillado, para el mismo año, se tuvo una cobertura del 92,4% en suelo urbano, 70,1% en suelo rural y total nacional de 88,2%.</w:t>
      </w:r>
    </w:p>
    <w:p w:rsidR="005F3776" w:rsidRDefault="005F3776">
      <w:pPr>
        <w:spacing w:after="160" w:line="259" w:lineRule="auto"/>
        <w:ind w:left="0" w:firstLine="0"/>
        <w:jc w:val="left"/>
        <w:rPr>
          <w:sz w:val="20"/>
        </w:rPr>
      </w:pPr>
      <w:r>
        <w:rPr>
          <w:sz w:val="20"/>
        </w:rPr>
        <w:br w:type="page"/>
      </w:r>
    </w:p>
    <w:p w:rsidR="005F3776" w:rsidRPr="001C05A9" w:rsidRDefault="005F3776" w:rsidP="005F3776">
      <w:pPr>
        <w:pStyle w:val="Prrafodelista"/>
        <w:numPr>
          <w:ilvl w:val="0"/>
          <w:numId w:val="1"/>
        </w:numPr>
        <w:spacing w:line="360" w:lineRule="auto"/>
        <w:rPr>
          <w:rFonts w:ascii="Arial" w:hAnsi="Arial" w:cs="Arial"/>
          <w:b/>
          <w:color w:val="auto"/>
          <w:szCs w:val="24"/>
        </w:rPr>
      </w:pPr>
      <w:r w:rsidRPr="001C05A9">
        <w:rPr>
          <w:rFonts w:ascii="Arial" w:hAnsi="Arial" w:cs="Arial"/>
          <w:b/>
          <w:color w:val="auto"/>
          <w:szCs w:val="24"/>
        </w:rPr>
        <w:lastRenderedPageBreak/>
        <w:t>COMPRENSION DEL NEGOCIO</w:t>
      </w:r>
    </w:p>
    <w:p w:rsidR="00893A0B" w:rsidRDefault="005F3776">
      <w:pPr>
        <w:rPr>
          <w:rFonts w:ascii="Arial" w:hAnsi="Arial" w:cs="Arial"/>
        </w:rPr>
      </w:pPr>
      <w:r>
        <w:rPr>
          <w:rFonts w:ascii="Arial" w:hAnsi="Arial" w:cs="Arial"/>
          <w:bCs/>
        </w:rPr>
        <w:t>E</w:t>
      </w:r>
      <w:r w:rsidRPr="005F3776">
        <w:rPr>
          <w:rFonts w:ascii="Arial" w:hAnsi="Arial" w:cs="Arial"/>
        </w:rPr>
        <w:t xml:space="preserve">s una empresa industrial y comercial colombiana de propiedad del municipio de </w:t>
      </w:r>
      <w:hyperlink r:id="rId5" w:tooltip="Medellín (Antioquia)" w:history="1">
        <w:r w:rsidRPr="005F3776">
          <w:rPr>
            <w:rStyle w:val="Hipervnculo"/>
            <w:rFonts w:ascii="Arial" w:hAnsi="Arial" w:cs="Arial"/>
            <w:color w:val="404040" w:themeColor="text1" w:themeTint="BF"/>
            <w:u w:val="none"/>
          </w:rPr>
          <w:t>Medellín</w:t>
        </w:r>
      </w:hyperlink>
      <w:r w:rsidRPr="005F3776">
        <w:rPr>
          <w:rFonts w:ascii="Arial" w:hAnsi="Arial" w:cs="Arial"/>
        </w:rPr>
        <w:t>, creada el 6 de agosto 1955. Es una empresa multilatina prestadora de servicios públicos (energía, gas, agua), la más grande de Colombia en este sector.</w:t>
      </w:r>
    </w:p>
    <w:p w:rsidR="005F3776" w:rsidRDefault="00415AA4">
      <w:pPr>
        <w:rPr>
          <w:rFonts w:ascii="Arial" w:hAnsi="Arial" w:cs="Arial"/>
          <w:szCs w:val="30"/>
        </w:rPr>
      </w:pPr>
      <w:r>
        <w:rPr>
          <w:rFonts w:ascii="Arial" w:hAnsi="Arial" w:cs="Arial"/>
        </w:rPr>
        <w:t xml:space="preserve">Como organización </w:t>
      </w:r>
      <w:r w:rsidR="005F3776" w:rsidRPr="005F3776">
        <w:rPr>
          <w:rFonts w:ascii="Arial" w:hAnsi="Arial" w:cs="Arial"/>
        </w:rPr>
        <w:t>de servicios públicos domiciliarios tiene una historia para contar, con cifras y hechos de una responsabilidad social y ambiental que le da sentido a su origen, a su desarrollo y a su estrategia de negocios.</w:t>
      </w:r>
      <w:r>
        <w:rPr>
          <w:rFonts w:ascii="Arial" w:hAnsi="Arial" w:cs="Arial"/>
        </w:rPr>
        <w:t xml:space="preserve"> </w:t>
      </w:r>
      <w:r w:rsidRPr="00415AA4">
        <w:rPr>
          <w:rFonts w:ascii="Arial" w:hAnsi="Arial" w:cs="Arial"/>
          <w:szCs w:val="30"/>
        </w:rPr>
        <w:t>Su objetivo principal es crear y preservar condiciones para asegurar la prestación de servicios sanitarios.</w:t>
      </w:r>
    </w:p>
    <w:p w:rsidR="00415AA4" w:rsidRPr="008F243C" w:rsidRDefault="008F243C" w:rsidP="008F243C">
      <w:pPr>
        <w:pStyle w:val="Prrafodelista"/>
        <w:numPr>
          <w:ilvl w:val="0"/>
          <w:numId w:val="2"/>
        </w:numPr>
        <w:rPr>
          <w:rFonts w:ascii="Arial" w:hAnsi="Arial" w:cs="Arial"/>
          <w:b/>
        </w:rPr>
      </w:pPr>
      <w:r w:rsidRPr="008F243C">
        <w:rPr>
          <w:rFonts w:ascii="Arial" w:hAnsi="Arial" w:cs="Arial"/>
          <w:b/>
        </w:rPr>
        <w:t>TARIFAS</w:t>
      </w:r>
    </w:p>
    <w:p w:rsidR="008F243C" w:rsidRDefault="008F243C" w:rsidP="008F243C">
      <w:pPr>
        <w:rPr>
          <w:rFonts w:ascii="Arial" w:hAnsi="Arial" w:cs="Arial"/>
        </w:rPr>
      </w:pPr>
      <w:r w:rsidRPr="008F243C">
        <w:rPr>
          <w:rFonts w:ascii="Arial" w:hAnsi="Arial" w:cs="Arial"/>
        </w:rPr>
        <w:t xml:space="preserve">EPM, como empresa prestadora de los servicios públicos de acueducto, alcantarillado, energía y gas, no define sus tarifas de forma autónoma, es regulada por diferentes entidades del Estado como la Comisión de Regulación de Energía y Gas- </w:t>
      </w:r>
      <w:hyperlink r:id="rId6" w:tgtFrame="_blank" w:history="1">
        <w:r w:rsidRPr="008F243C">
          <w:rPr>
            <w:rStyle w:val="Hipervnculo"/>
            <w:rFonts w:ascii="Arial" w:hAnsi="Arial" w:cs="Arial"/>
            <w:b/>
            <w:color w:val="404040" w:themeColor="text1" w:themeTint="BF"/>
          </w:rPr>
          <w:t>CREG</w:t>
        </w:r>
        <w:r w:rsidRPr="008F243C">
          <w:rPr>
            <w:rStyle w:val="Hipervnculo"/>
            <w:rFonts w:ascii="Arial" w:hAnsi="Arial" w:cs="Arial"/>
            <w:b/>
            <w:color w:val="404040" w:themeColor="text1" w:themeTint="BF"/>
            <w:u w:val="none"/>
          </w:rPr>
          <w:t xml:space="preserve"> </w:t>
        </w:r>
      </w:hyperlink>
      <w:r w:rsidRPr="008F243C">
        <w:rPr>
          <w:rFonts w:ascii="Arial" w:hAnsi="Arial" w:cs="Arial"/>
        </w:rPr>
        <w:t xml:space="preserve"> y la Comisión de Regulación de Agua Potable y Saneamiento Básico- </w:t>
      </w:r>
      <w:hyperlink r:id="rId7" w:tgtFrame="_blank" w:history="1">
        <w:r w:rsidRPr="008F243C">
          <w:rPr>
            <w:rStyle w:val="Hipervnculo"/>
            <w:rFonts w:ascii="Arial" w:hAnsi="Arial" w:cs="Arial"/>
            <w:b/>
            <w:color w:val="404040" w:themeColor="text1" w:themeTint="BF"/>
          </w:rPr>
          <w:t>CRA</w:t>
        </w:r>
      </w:hyperlink>
      <w:r w:rsidRPr="008F243C">
        <w:rPr>
          <w:rFonts w:ascii="Arial" w:hAnsi="Arial" w:cs="Arial"/>
        </w:rPr>
        <w:t>. Son estas quienes realizan la revisión de las tarifas y reglamentan sus variaciones.</w:t>
      </w:r>
      <w:r w:rsidRPr="008F243C">
        <w:rPr>
          <w:rFonts w:ascii="Arial" w:hAnsi="Arial" w:cs="Arial"/>
        </w:rPr>
        <w:br/>
      </w:r>
      <w:r w:rsidRPr="008F243C">
        <w:rPr>
          <w:rFonts w:ascii="Arial" w:hAnsi="Arial" w:cs="Arial"/>
        </w:rPr>
        <w:br/>
        <w:t xml:space="preserve">Dentro de la tarifa que pagan los clientes y usuarios de EPM en su factura, están incluidos componentes asociados a toda la operación de la infraestructura que se requiere para la prestación del servicio, así como las inversiones, el mantenimiento y los planes de expansión. También se contemplan todas las acciones necesarias para apalancar el crecimiento de los territorios donde la empresa ofrece sus servicios, así como el mantenimiento de los equipos. </w:t>
      </w:r>
      <w:r w:rsidRPr="008F243C">
        <w:rPr>
          <w:rFonts w:ascii="Arial" w:hAnsi="Arial" w:cs="Arial"/>
        </w:rPr>
        <w:br/>
      </w:r>
      <w:r w:rsidRPr="008F243C">
        <w:rPr>
          <w:rFonts w:ascii="Arial" w:hAnsi="Arial" w:cs="Arial"/>
        </w:rPr>
        <w:br/>
        <w:t>Al momento de revisar la factura de servicios públicos, más allá del valor total a pagar, es importante hacer un seguimiento a la cantidad de kilovatios (kW) de energía y a los metros cúbicos (m3) de agua y gas consumidos durante el mes. Del uso que se haga de estos servicios, dependerá el valor a pagar.</w:t>
      </w:r>
      <w:r w:rsidRPr="008F243C">
        <w:rPr>
          <w:rFonts w:ascii="Arial" w:hAnsi="Arial" w:cs="Arial"/>
        </w:rPr>
        <w:br/>
      </w:r>
      <w:r w:rsidRPr="008F243C">
        <w:rPr>
          <w:rFonts w:ascii="Arial" w:hAnsi="Arial" w:cs="Arial"/>
        </w:rPr>
        <w:br/>
      </w:r>
      <w:r w:rsidRPr="008F243C">
        <w:rPr>
          <w:rFonts w:ascii="Arial" w:hAnsi="Arial" w:cs="Arial"/>
        </w:rPr>
        <w:lastRenderedPageBreak/>
        <w:t>Es importante tener en cuenta que los estratos socioeconómicos 5 y 6, hacen una contribución a los estratos 1, 2 y 3. El estrato 4 no subsidia ni es subsidiado. También que cada municipio cuenta con unos subsidios diferentes, lo que incide en que el costo de los servicios varíe de acuerdo con la localidad en la que se vive.</w:t>
      </w:r>
    </w:p>
    <w:p w:rsidR="0073708F" w:rsidRPr="008F243C" w:rsidRDefault="0073708F" w:rsidP="008F243C">
      <w:pPr>
        <w:rPr>
          <w:rFonts w:ascii="Arial" w:hAnsi="Arial" w:cs="Arial"/>
          <w:b/>
          <w:sz w:val="22"/>
        </w:rPr>
      </w:pPr>
    </w:p>
    <w:p w:rsidR="0073708F" w:rsidRPr="001C05A9" w:rsidRDefault="0073708F" w:rsidP="006453B7">
      <w:pPr>
        <w:pStyle w:val="Prrafodelista"/>
        <w:numPr>
          <w:ilvl w:val="1"/>
          <w:numId w:val="6"/>
        </w:numPr>
        <w:spacing w:line="360" w:lineRule="auto"/>
        <w:rPr>
          <w:rFonts w:ascii="Arial" w:hAnsi="Arial" w:cs="Arial"/>
          <w:b/>
          <w:color w:val="auto"/>
          <w:szCs w:val="24"/>
        </w:rPr>
      </w:pPr>
      <w:r w:rsidRPr="001C05A9">
        <w:rPr>
          <w:rFonts w:ascii="Arial" w:hAnsi="Arial" w:cs="Arial"/>
          <w:b/>
          <w:bCs/>
          <w:color w:val="auto"/>
          <w:szCs w:val="24"/>
        </w:rPr>
        <w:t>DEFINICION DE LOS OBJETIVOS COMERCIALES</w:t>
      </w:r>
    </w:p>
    <w:p w:rsidR="0073708F" w:rsidRDefault="00D80767" w:rsidP="0073708F">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Pr>
          <w:rFonts w:ascii="Arial" w:hAnsi="Arial" w:cs="Arial"/>
          <w:color w:val="auto"/>
          <w:spacing w:val="-6"/>
          <w:szCs w:val="24"/>
        </w:rPr>
        <w:t>Brindar a los sectores información actualizada sobre las distintas tarifas por consumo</w:t>
      </w:r>
      <w:r w:rsidR="0073708F" w:rsidRPr="001C05A9">
        <w:rPr>
          <w:rFonts w:ascii="Arial" w:hAnsi="Arial" w:cs="Arial"/>
          <w:color w:val="auto"/>
          <w:spacing w:val="-6"/>
          <w:szCs w:val="24"/>
        </w:rPr>
        <w:t>.</w:t>
      </w:r>
    </w:p>
    <w:p w:rsidR="00D80767" w:rsidRDefault="00D80767" w:rsidP="0073708F">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Pr>
          <w:rFonts w:ascii="Arial" w:hAnsi="Arial" w:cs="Arial"/>
          <w:color w:val="auto"/>
          <w:spacing w:val="-6"/>
          <w:szCs w:val="24"/>
        </w:rPr>
        <w:t>Proporcionar elementos al cliente para la realización de su autoevaluación de tarifas de consumos</w:t>
      </w:r>
    </w:p>
    <w:p w:rsidR="00790204" w:rsidRDefault="00790204" w:rsidP="0073708F">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Pr>
          <w:rFonts w:ascii="Arial" w:hAnsi="Arial" w:cs="Arial"/>
          <w:color w:val="auto"/>
          <w:spacing w:val="-6"/>
          <w:szCs w:val="24"/>
        </w:rPr>
        <w:t xml:space="preserve">Identificar cuales son los servicios con </w:t>
      </w:r>
      <w:r w:rsidR="00E43DE0">
        <w:rPr>
          <w:rFonts w:ascii="Arial" w:hAnsi="Arial" w:cs="Arial"/>
          <w:color w:val="auto"/>
          <w:spacing w:val="-6"/>
          <w:szCs w:val="24"/>
        </w:rPr>
        <w:t xml:space="preserve">mayores costos de tarifas </w:t>
      </w:r>
    </w:p>
    <w:p w:rsidR="00D80767" w:rsidRDefault="00D80767" w:rsidP="0073708F">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Pr>
          <w:rFonts w:ascii="Arial" w:hAnsi="Arial" w:cs="Arial"/>
          <w:color w:val="auto"/>
          <w:spacing w:val="-6"/>
          <w:szCs w:val="24"/>
        </w:rPr>
        <w:t>Servir como fuentes de información para la construcción de indicadores de calidad de servicios</w:t>
      </w:r>
    </w:p>
    <w:p w:rsidR="00790204" w:rsidRPr="001C05A9" w:rsidRDefault="00790204" w:rsidP="0073708F">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sidRPr="00790204">
        <w:rPr>
          <w:rFonts w:ascii="Arial" w:hAnsi="Arial" w:cs="Arial"/>
          <w:color w:val="auto"/>
          <w:spacing w:val="-6"/>
          <w:szCs w:val="24"/>
        </w:rPr>
        <w:t xml:space="preserve">Identificar el </w:t>
      </w:r>
      <w:r>
        <w:rPr>
          <w:rFonts w:ascii="Arial" w:hAnsi="Arial" w:cs="Arial"/>
          <w:color w:val="auto"/>
          <w:spacing w:val="-6"/>
          <w:szCs w:val="24"/>
        </w:rPr>
        <w:t xml:space="preserve">estrato mas afectados por las tarifas </w:t>
      </w:r>
    </w:p>
    <w:p w:rsidR="0073708F" w:rsidRPr="001C05A9" w:rsidRDefault="0073708F" w:rsidP="0073708F">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sidRPr="001C05A9">
        <w:rPr>
          <w:rFonts w:ascii="Arial" w:hAnsi="Arial" w:cs="Arial"/>
          <w:color w:val="auto"/>
          <w:spacing w:val="-6"/>
          <w:szCs w:val="24"/>
        </w:rPr>
        <w:t xml:space="preserve">Monitorear la calidad de </w:t>
      </w:r>
      <w:r w:rsidR="00D80767">
        <w:rPr>
          <w:rFonts w:ascii="Arial" w:hAnsi="Arial" w:cs="Arial"/>
          <w:color w:val="auto"/>
          <w:spacing w:val="-6"/>
          <w:szCs w:val="24"/>
        </w:rPr>
        <w:t>prestación del servicio</w:t>
      </w:r>
      <w:r w:rsidRPr="001C05A9">
        <w:rPr>
          <w:rFonts w:ascii="Arial" w:hAnsi="Arial" w:cs="Arial"/>
          <w:color w:val="auto"/>
          <w:spacing w:val="-6"/>
          <w:szCs w:val="24"/>
        </w:rPr>
        <w:t xml:space="preserve"> </w:t>
      </w:r>
      <w:r w:rsidR="00D80767">
        <w:rPr>
          <w:rFonts w:ascii="Arial" w:hAnsi="Arial" w:cs="Arial"/>
          <w:color w:val="auto"/>
          <w:spacing w:val="-6"/>
          <w:szCs w:val="24"/>
        </w:rPr>
        <w:t xml:space="preserve">que ofrece la empresa </w:t>
      </w:r>
      <w:r w:rsidR="008F49D9">
        <w:rPr>
          <w:rFonts w:ascii="Arial" w:hAnsi="Arial" w:cs="Arial"/>
          <w:color w:val="auto"/>
          <w:spacing w:val="-6"/>
          <w:szCs w:val="24"/>
        </w:rPr>
        <w:t>EPM</w:t>
      </w:r>
      <w:r w:rsidR="00D80767">
        <w:rPr>
          <w:rFonts w:ascii="Arial" w:hAnsi="Arial" w:cs="Arial"/>
          <w:color w:val="auto"/>
          <w:spacing w:val="-6"/>
          <w:szCs w:val="24"/>
        </w:rPr>
        <w:t xml:space="preserve"> a sus clientes</w:t>
      </w:r>
      <w:r w:rsidRPr="001C05A9">
        <w:rPr>
          <w:rFonts w:ascii="Arial" w:hAnsi="Arial" w:cs="Arial"/>
          <w:color w:val="auto"/>
          <w:spacing w:val="-6"/>
          <w:szCs w:val="24"/>
        </w:rPr>
        <w:t>.</w:t>
      </w:r>
    </w:p>
    <w:p w:rsidR="0073708F" w:rsidRPr="001C05A9" w:rsidRDefault="0073708F" w:rsidP="0073708F">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sidRPr="001C05A9">
        <w:rPr>
          <w:rFonts w:ascii="Arial" w:hAnsi="Arial" w:cs="Arial"/>
          <w:color w:val="auto"/>
          <w:spacing w:val="-6"/>
          <w:szCs w:val="24"/>
        </w:rPr>
        <w:t>Ofrecer información que sirva como referente estratégico para el establecimiento de políticas</w:t>
      </w:r>
      <w:r w:rsidR="00D80767">
        <w:rPr>
          <w:rFonts w:ascii="Arial" w:hAnsi="Arial" w:cs="Arial"/>
          <w:color w:val="auto"/>
          <w:spacing w:val="-6"/>
          <w:szCs w:val="24"/>
        </w:rPr>
        <w:t xml:space="preserve"> empresariales</w:t>
      </w:r>
      <w:r w:rsidRPr="001C05A9">
        <w:rPr>
          <w:rFonts w:ascii="Arial" w:hAnsi="Arial" w:cs="Arial"/>
          <w:color w:val="auto"/>
          <w:spacing w:val="-6"/>
          <w:szCs w:val="24"/>
        </w:rPr>
        <w:t>.</w:t>
      </w:r>
    </w:p>
    <w:p w:rsidR="00415AA4" w:rsidRDefault="00415AA4">
      <w:pPr>
        <w:rPr>
          <w:rFonts w:ascii="Arial" w:hAnsi="Arial" w:cs="Arial"/>
          <w:b/>
          <w:sz w:val="22"/>
        </w:rPr>
      </w:pPr>
    </w:p>
    <w:p w:rsidR="008F49D9" w:rsidRPr="001C05A9" w:rsidRDefault="008F49D9" w:rsidP="00790204">
      <w:pPr>
        <w:pStyle w:val="Prrafodelista"/>
        <w:numPr>
          <w:ilvl w:val="1"/>
          <w:numId w:val="7"/>
        </w:numPr>
        <w:shd w:val="clear" w:color="auto" w:fill="FFFFFF"/>
        <w:spacing w:after="0" w:line="360" w:lineRule="auto"/>
        <w:jc w:val="left"/>
        <w:textAlignment w:val="baseline"/>
        <w:rPr>
          <w:rFonts w:ascii="Arial" w:hAnsi="Arial" w:cs="Arial"/>
          <w:b/>
          <w:bCs/>
          <w:color w:val="auto"/>
          <w:spacing w:val="-6"/>
          <w:szCs w:val="24"/>
        </w:rPr>
      </w:pPr>
      <w:r w:rsidRPr="001C05A9">
        <w:rPr>
          <w:rFonts w:ascii="Arial" w:hAnsi="Arial" w:cs="Arial"/>
          <w:b/>
          <w:bCs/>
          <w:color w:val="auto"/>
          <w:spacing w:val="-6"/>
          <w:szCs w:val="24"/>
        </w:rPr>
        <w:t>VALORACION DE LA SITUACION</w:t>
      </w:r>
    </w:p>
    <w:p w:rsidR="008F49D9" w:rsidRPr="001C05A9" w:rsidRDefault="008F49D9" w:rsidP="008F49D9">
      <w:pPr>
        <w:shd w:val="clear" w:color="auto" w:fill="FFFFFF"/>
        <w:spacing w:after="0" w:line="360" w:lineRule="auto"/>
        <w:ind w:left="345" w:firstLine="0"/>
        <w:jc w:val="left"/>
        <w:textAlignment w:val="baseline"/>
        <w:rPr>
          <w:rFonts w:ascii="Arial" w:hAnsi="Arial" w:cs="Arial"/>
          <w:color w:val="auto"/>
          <w:spacing w:val="-6"/>
          <w:szCs w:val="24"/>
        </w:rPr>
      </w:pPr>
    </w:p>
    <w:p w:rsidR="008F49D9" w:rsidRPr="001C05A9" w:rsidRDefault="008F49D9" w:rsidP="008F49D9">
      <w:pPr>
        <w:shd w:val="clear" w:color="auto" w:fill="FFFFFF"/>
        <w:spacing w:after="0" w:line="360" w:lineRule="auto"/>
        <w:ind w:left="345" w:firstLine="0"/>
        <w:jc w:val="left"/>
        <w:textAlignment w:val="baseline"/>
        <w:rPr>
          <w:rFonts w:ascii="Arial" w:hAnsi="Arial" w:cs="Arial"/>
          <w:color w:val="auto"/>
          <w:spacing w:val="-6"/>
          <w:szCs w:val="24"/>
        </w:rPr>
      </w:pPr>
      <w:r w:rsidRPr="001C05A9">
        <w:rPr>
          <w:rFonts w:ascii="Arial" w:hAnsi="Arial" w:cs="Arial"/>
          <w:color w:val="auto"/>
          <w:spacing w:val="-6"/>
          <w:szCs w:val="24"/>
        </w:rPr>
        <w:t>Para la implementación del proyecto en donde se podrá visualizar información obtenida, aplicar análisis estadísticos, entre otros se tiene a disposición un hardware con pocos requisitos.</w:t>
      </w:r>
    </w:p>
    <w:p w:rsidR="008F49D9" w:rsidRPr="001C05A9" w:rsidRDefault="008F49D9" w:rsidP="008F49D9">
      <w:pPr>
        <w:shd w:val="clear" w:color="auto" w:fill="FFFFFF"/>
        <w:spacing w:after="0" w:line="360" w:lineRule="auto"/>
        <w:ind w:left="345" w:firstLine="0"/>
        <w:jc w:val="left"/>
        <w:textAlignment w:val="baseline"/>
        <w:rPr>
          <w:rFonts w:ascii="Arial" w:hAnsi="Arial" w:cs="Arial"/>
          <w:color w:val="auto"/>
          <w:spacing w:val="-6"/>
          <w:szCs w:val="24"/>
        </w:rPr>
      </w:pPr>
    </w:p>
    <w:p w:rsidR="008F49D9" w:rsidRPr="001C05A9" w:rsidRDefault="008F49D9" w:rsidP="008F49D9">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sidRPr="001C05A9">
        <w:rPr>
          <w:rFonts w:ascii="Arial" w:hAnsi="Arial" w:cs="Arial"/>
          <w:b/>
          <w:bCs/>
          <w:color w:val="auto"/>
          <w:spacing w:val="-6"/>
          <w:szCs w:val="24"/>
        </w:rPr>
        <w:t>DATOS</w:t>
      </w:r>
      <w:r w:rsidRPr="001C05A9">
        <w:rPr>
          <w:rFonts w:ascii="Arial" w:hAnsi="Arial" w:cs="Arial"/>
          <w:color w:val="auto"/>
          <w:spacing w:val="-6"/>
          <w:szCs w:val="24"/>
        </w:rPr>
        <w:t xml:space="preserve">: Se dispone de un repositorio </w:t>
      </w:r>
      <w:r>
        <w:rPr>
          <w:rFonts w:ascii="Arial" w:hAnsi="Arial" w:cs="Arial"/>
          <w:color w:val="auto"/>
          <w:spacing w:val="-6"/>
          <w:szCs w:val="24"/>
        </w:rPr>
        <w:t xml:space="preserve">que contiene </w:t>
      </w:r>
      <w:r w:rsidRPr="008F49D9">
        <w:rPr>
          <w:rFonts w:ascii="Arial" w:hAnsi="Arial" w:cs="Arial"/>
          <w:color w:val="auto"/>
          <w:spacing w:val="-6"/>
          <w:szCs w:val="24"/>
        </w:rPr>
        <w:t>toda La entidad tarifaria local</w:t>
      </w:r>
      <w:r w:rsidRPr="008F49D9">
        <w:rPr>
          <w:rFonts w:ascii="Arial" w:hAnsi="Arial" w:cs="Arial"/>
        </w:rPr>
        <w:t xml:space="preserve"> aprueba las tarifas publicadas</w:t>
      </w:r>
      <w:r>
        <w:rPr>
          <w:rFonts w:ascii="Arial" w:hAnsi="Arial" w:cs="Arial"/>
        </w:rPr>
        <w:t xml:space="preserve"> </w:t>
      </w:r>
      <w:r w:rsidRPr="008F49D9">
        <w:rPr>
          <w:rFonts w:ascii="Arial" w:hAnsi="Arial" w:cs="Arial"/>
        </w:rPr>
        <w:t>Facturación desde enero de 2017 hasta marzo de 2020</w:t>
      </w:r>
      <w:r>
        <w:rPr>
          <w:rFonts w:ascii="Arial" w:hAnsi="Arial" w:cs="Arial"/>
        </w:rPr>
        <w:t>.</w:t>
      </w:r>
      <w:r>
        <w:rPr>
          <w:rFonts w:ascii="Arial" w:hAnsi="Arial" w:cs="Arial"/>
          <w:color w:val="auto"/>
          <w:spacing w:val="-6"/>
          <w:szCs w:val="24"/>
        </w:rPr>
        <w:t xml:space="preserve"> </w:t>
      </w:r>
      <w:r w:rsidRPr="001C05A9">
        <w:rPr>
          <w:rFonts w:ascii="Arial" w:hAnsi="Arial" w:cs="Arial"/>
          <w:color w:val="auto"/>
          <w:spacing w:val="-6"/>
          <w:szCs w:val="24"/>
        </w:rPr>
        <w:t xml:space="preserve">Los datos con lo que se llevara a cabo el desarrollo del proyecto se puede descargar desde el siguiente enlace: </w:t>
      </w:r>
      <w:r w:rsidRPr="008F49D9">
        <w:rPr>
          <w:rFonts w:ascii="Arial" w:hAnsi="Arial" w:cs="Arial"/>
          <w:color w:val="auto"/>
          <w:spacing w:val="-6"/>
          <w:szCs w:val="24"/>
        </w:rPr>
        <w:lastRenderedPageBreak/>
        <w:t>https://www.datos.gov.co/Funci-n-p-blica/Tarifas-Para-Servicios-De-Acueducto-y-Aguas-Residu/nfrm-mmfe</w:t>
      </w:r>
    </w:p>
    <w:p w:rsidR="008F49D9" w:rsidRPr="001C05A9" w:rsidRDefault="008F49D9" w:rsidP="008F49D9">
      <w:pPr>
        <w:shd w:val="clear" w:color="auto" w:fill="FFFFFF"/>
        <w:spacing w:after="0" w:line="360" w:lineRule="auto"/>
        <w:ind w:left="345" w:firstLine="0"/>
        <w:jc w:val="left"/>
        <w:textAlignment w:val="baseline"/>
        <w:rPr>
          <w:rFonts w:ascii="Arial" w:hAnsi="Arial" w:cs="Arial"/>
          <w:color w:val="auto"/>
          <w:spacing w:val="-6"/>
          <w:szCs w:val="24"/>
        </w:rPr>
      </w:pPr>
    </w:p>
    <w:p w:rsidR="008F49D9" w:rsidRDefault="008F49D9" w:rsidP="008F49D9">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sidRPr="001C05A9">
        <w:rPr>
          <w:rFonts w:ascii="Arial" w:hAnsi="Arial" w:cs="Arial"/>
          <w:b/>
          <w:bCs/>
          <w:color w:val="auto"/>
          <w:spacing w:val="-6"/>
          <w:szCs w:val="24"/>
        </w:rPr>
        <w:t>PERSONAL</w:t>
      </w:r>
      <w:r w:rsidRPr="001C05A9">
        <w:rPr>
          <w:rFonts w:ascii="Arial" w:hAnsi="Arial" w:cs="Arial"/>
          <w:color w:val="auto"/>
          <w:spacing w:val="-6"/>
          <w:szCs w:val="24"/>
        </w:rPr>
        <w:t>: Si dispone de una persona capacitada para llevar a cabo el desarrollo del proyecto.</w:t>
      </w:r>
    </w:p>
    <w:p w:rsidR="00E43DE0" w:rsidRPr="00E43DE0" w:rsidRDefault="00E43DE0" w:rsidP="00E43DE0">
      <w:pPr>
        <w:pStyle w:val="Prrafodelista"/>
        <w:rPr>
          <w:rFonts w:ascii="Arial" w:hAnsi="Arial" w:cs="Arial"/>
          <w:color w:val="auto"/>
          <w:spacing w:val="-6"/>
          <w:szCs w:val="24"/>
        </w:rPr>
      </w:pPr>
    </w:p>
    <w:p w:rsidR="00E43DE0" w:rsidRDefault="00E43DE0" w:rsidP="008F49D9">
      <w:pPr>
        <w:pStyle w:val="Prrafodelista"/>
        <w:numPr>
          <w:ilvl w:val="0"/>
          <w:numId w:val="3"/>
        </w:numPr>
        <w:shd w:val="clear" w:color="auto" w:fill="FFFFFF"/>
        <w:spacing w:after="0" w:line="360" w:lineRule="auto"/>
        <w:jc w:val="left"/>
        <w:textAlignment w:val="baseline"/>
        <w:rPr>
          <w:rFonts w:ascii="Arial" w:hAnsi="Arial" w:cs="Arial"/>
          <w:color w:val="auto"/>
          <w:spacing w:val="-6"/>
          <w:szCs w:val="24"/>
        </w:rPr>
      </w:pPr>
      <w:r w:rsidRPr="00E43DE0">
        <w:rPr>
          <w:rFonts w:ascii="Arial" w:hAnsi="Arial" w:cs="Arial"/>
          <w:b/>
          <w:color w:val="auto"/>
          <w:spacing w:val="-6"/>
          <w:szCs w:val="24"/>
        </w:rPr>
        <w:t>FACTOR DE RIESGO</w:t>
      </w:r>
      <w:r w:rsidRPr="00E43DE0">
        <w:rPr>
          <w:rFonts w:ascii="Arial" w:hAnsi="Arial" w:cs="Arial"/>
          <w:color w:val="auto"/>
          <w:spacing w:val="-6"/>
          <w:szCs w:val="24"/>
        </w:rPr>
        <w:t xml:space="preserve">: Este proyecto se deberá de completarse para mediados del mes de </w:t>
      </w:r>
      <w:r w:rsidRPr="00E43DE0">
        <w:rPr>
          <w:rFonts w:ascii="Arial" w:hAnsi="Arial" w:cs="Arial"/>
          <w:color w:val="auto"/>
          <w:spacing w:val="-6"/>
          <w:szCs w:val="24"/>
          <w:highlight w:val="yellow"/>
        </w:rPr>
        <w:t>diciembre</w:t>
      </w:r>
      <w:r w:rsidRPr="00E43DE0">
        <w:rPr>
          <w:rFonts w:ascii="Arial" w:hAnsi="Arial" w:cs="Arial"/>
          <w:color w:val="auto"/>
          <w:spacing w:val="-6"/>
          <w:szCs w:val="24"/>
        </w:rPr>
        <w:t>, por lo que el tiempo, en el que se llevara a cabo el proyecto es el principal factor de riesgo.</w:t>
      </w:r>
    </w:p>
    <w:p w:rsidR="006453B7" w:rsidRPr="006453B7" w:rsidRDefault="006453B7" w:rsidP="006453B7">
      <w:pPr>
        <w:shd w:val="clear" w:color="auto" w:fill="FFFFFF"/>
        <w:spacing w:after="0" w:line="360" w:lineRule="auto"/>
        <w:ind w:left="0" w:firstLine="0"/>
        <w:jc w:val="left"/>
        <w:textAlignment w:val="baseline"/>
        <w:rPr>
          <w:rFonts w:ascii="Arial" w:hAnsi="Arial" w:cs="Arial"/>
          <w:color w:val="auto"/>
          <w:spacing w:val="-6"/>
          <w:szCs w:val="24"/>
        </w:rPr>
      </w:pPr>
    </w:p>
    <w:p w:rsidR="006453B7" w:rsidRPr="00790204" w:rsidRDefault="006453B7" w:rsidP="00790204">
      <w:pPr>
        <w:pStyle w:val="Prrafodelista"/>
        <w:numPr>
          <w:ilvl w:val="0"/>
          <w:numId w:val="8"/>
        </w:numPr>
        <w:shd w:val="clear" w:color="auto" w:fill="FFFFFF"/>
        <w:spacing w:after="0" w:line="360" w:lineRule="auto"/>
        <w:jc w:val="left"/>
        <w:textAlignment w:val="baseline"/>
        <w:rPr>
          <w:rFonts w:ascii="Arial" w:hAnsi="Arial" w:cs="Arial"/>
          <w:b/>
          <w:color w:val="auto"/>
          <w:spacing w:val="-6"/>
          <w:szCs w:val="24"/>
        </w:rPr>
      </w:pPr>
      <w:r w:rsidRPr="00790204">
        <w:rPr>
          <w:rFonts w:ascii="Arial" w:hAnsi="Arial" w:cs="Arial"/>
          <w:b/>
          <w:color w:val="auto"/>
          <w:spacing w:val="-6"/>
          <w:szCs w:val="24"/>
        </w:rPr>
        <w:t xml:space="preserve">RECURSOS DEL HARDWARE </w:t>
      </w:r>
    </w:p>
    <w:p w:rsidR="006453B7" w:rsidRPr="006453B7" w:rsidRDefault="006453B7" w:rsidP="006453B7">
      <w:pPr>
        <w:shd w:val="clear" w:color="auto" w:fill="FFFFFF"/>
        <w:spacing w:after="0" w:line="360" w:lineRule="auto"/>
        <w:ind w:left="0" w:firstLine="0"/>
        <w:jc w:val="left"/>
        <w:textAlignment w:val="baseline"/>
        <w:rPr>
          <w:rFonts w:ascii="Arial" w:hAnsi="Arial" w:cs="Arial"/>
          <w:color w:val="auto"/>
          <w:spacing w:val="-6"/>
          <w:szCs w:val="24"/>
        </w:rPr>
      </w:pPr>
      <w:r w:rsidRPr="006453B7">
        <w:rPr>
          <w:rFonts w:ascii="Arial" w:hAnsi="Arial" w:cs="Arial"/>
          <w:color w:val="auto"/>
          <w:spacing w:val="-6"/>
          <w:szCs w:val="24"/>
        </w:rPr>
        <w:t xml:space="preserve"> </w:t>
      </w:r>
    </w:p>
    <w:p w:rsidR="006453B7" w:rsidRPr="006453B7" w:rsidRDefault="006453B7" w:rsidP="006453B7">
      <w:pPr>
        <w:shd w:val="clear" w:color="auto" w:fill="FFFFFF"/>
        <w:spacing w:after="0" w:line="360" w:lineRule="auto"/>
        <w:ind w:left="0" w:firstLine="0"/>
        <w:jc w:val="left"/>
        <w:textAlignment w:val="baseline"/>
        <w:rPr>
          <w:rFonts w:ascii="Arial" w:hAnsi="Arial" w:cs="Arial"/>
          <w:color w:val="auto"/>
          <w:spacing w:val="-6"/>
          <w:szCs w:val="24"/>
        </w:rPr>
      </w:pPr>
      <w:r w:rsidRPr="006453B7">
        <w:rPr>
          <w:rFonts w:ascii="Arial" w:hAnsi="Arial" w:cs="Arial"/>
          <w:color w:val="auto"/>
          <w:spacing w:val="-6"/>
          <w:szCs w:val="24"/>
        </w:rPr>
        <w:t xml:space="preserve">Se utilizará un hardware con pocas características ya que se aplicará la minería de datos con software sin alta necesidad de requerimientos, no obstante, deberá tener una capacidad media de almacenamiento debido a que los datos son de una magnitud media/baja. </w:t>
      </w:r>
    </w:p>
    <w:p w:rsidR="008F49D9" w:rsidRPr="008F49D9" w:rsidRDefault="008F49D9" w:rsidP="008F49D9">
      <w:pPr>
        <w:shd w:val="clear" w:color="auto" w:fill="FFFFFF"/>
        <w:spacing w:after="0" w:line="360" w:lineRule="auto"/>
        <w:ind w:left="0" w:firstLine="0"/>
        <w:jc w:val="left"/>
        <w:textAlignment w:val="baseline"/>
        <w:rPr>
          <w:rFonts w:ascii="Arial" w:hAnsi="Arial" w:cs="Arial"/>
          <w:color w:val="auto"/>
          <w:spacing w:val="-6"/>
          <w:szCs w:val="24"/>
        </w:rPr>
      </w:pPr>
    </w:p>
    <w:p w:rsidR="008F49D9" w:rsidRPr="00790204" w:rsidRDefault="008F49D9" w:rsidP="00790204">
      <w:pPr>
        <w:pStyle w:val="Prrafodelista"/>
        <w:numPr>
          <w:ilvl w:val="0"/>
          <w:numId w:val="9"/>
        </w:numPr>
        <w:rPr>
          <w:rFonts w:ascii="Arial" w:hAnsi="Arial" w:cs="Arial"/>
          <w:b/>
        </w:rPr>
      </w:pPr>
      <w:r w:rsidRPr="00790204">
        <w:rPr>
          <w:rFonts w:ascii="Arial" w:hAnsi="Arial" w:cs="Arial"/>
          <w:b/>
        </w:rPr>
        <w:t xml:space="preserve">ORÍGENES DE DATOS Y ALMACENES DE CONOCIMIENTOS </w:t>
      </w:r>
    </w:p>
    <w:p w:rsidR="008F49D9" w:rsidRDefault="008F49D9" w:rsidP="008F49D9">
      <w:pPr>
        <w:ind w:left="0" w:firstLine="0"/>
        <w:rPr>
          <w:rFonts w:ascii="Arial" w:hAnsi="Arial" w:cs="Arial"/>
        </w:rPr>
      </w:pPr>
      <w:r w:rsidRPr="008F49D9">
        <w:rPr>
          <w:rFonts w:ascii="Arial" w:hAnsi="Arial" w:cs="Arial"/>
        </w:rPr>
        <w:t xml:space="preserve">Los datos con los que se realizara el proyecto de descargaron de https://www.datos.gov.co. Esta página es utilizada como reportorio público donde podemos encontrar y descargar conjuntos de datos como son: datos del gobierno colombiano para investigar, desarrollar aplicaciones, crear visualizaciones e historias que pueden ser de utilidad para la realización de proyectos educativos o de cualquier tipo. Los datos se descargaron con extensión .csv (separados por comas) con </w:t>
      </w:r>
      <w:r w:rsidR="006453B7" w:rsidRPr="006453B7">
        <w:rPr>
          <w:rFonts w:ascii="Arial" w:hAnsi="Arial" w:cs="Arial"/>
        </w:rPr>
        <w:t>7.279</w:t>
      </w:r>
      <w:r w:rsidR="006453B7">
        <w:t xml:space="preserve"> </w:t>
      </w:r>
      <w:r w:rsidRPr="008F49D9">
        <w:rPr>
          <w:rFonts w:ascii="Arial" w:hAnsi="Arial" w:cs="Arial"/>
        </w:rPr>
        <w:t>registros.</w:t>
      </w:r>
    </w:p>
    <w:p w:rsidR="00E43DE0" w:rsidRPr="00E43DE0" w:rsidRDefault="00E43DE0" w:rsidP="00E43DE0">
      <w:pPr>
        <w:pStyle w:val="Prrafodelista"/>
        <w:numPr>
          <w:ilvl w:val="0"/>
          <w:numId w:val="12"/>
        </w:numPr>
        <w:spacing w:after="160" w:line="360" w:lineRule="auto"/>
        <w:rPr>
          <w:rFonts w:ascii="Arial" w:hAnsi="Arial" w:cs="Arial"/>
          <w:b/>
          <w:color w:val="auto"/>
          <w:szCs w:val="24"/>
        </w:rPr>
      </w:pPr>
      <w:r w:rsidRPr="00E43DE0">
        <w:rPr>
          <w:rFonts w:ascii="Arial" w:hAnsi="Arial" w:cs="Arial"/>
          <w:b/>
          <w:color w:val="auto"/>
          <w:szCs w:val="24"/>
        </w:rPr>
        <w:t>OBJETIVOS DE LA MINERÍA DE DATOS</w:t>
      </w:r>
    </w:p>
    <w:p w:rsidR="00E43DE0" w:rsidRPr="001C05A9" w:rsidRDefault="00E43DE0" w:rsidP="00E43DE0">
      <w:pPr>
        <w:spacing w:after="160" w:line="276" w:lineRule="auto"/>
        <w:ind w:left="0" w:firstLine="0"/>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El proyecto desarrollará principalmente capacidades predictivas, y también descriptivas, se tienen los siguientes objetivos:</w:t>
      </w:r>
    </w:p>
    <w:p w:rsidR="00E43DE0" w:rsidRPr="001C05A9" w:rsidRDefault="00E43DE0" w:rsidP="00E43DE0">
      <w:pPr>
        <w:numPr>
          <w:ilvl w:val="0"/>
          <w:numId w:val="10"/>
        </w:numPr>
        <w:spacing w:after="160" w:line="276" w:lineRule="auto"/>
        <w:contextualSpacing/>
        <w:jc w:val="left"/>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Preparar un conjunto de datos apropiados para aplicar las diferentes técnicas de la minería de datos.</w:t>
      </w:r>
    </w:p>
    <w:p w:rsidR="00E43DE0" w:rsidRPr="001C05A9" w:rsidRDefault="00E43DE0" w:rsidP="00E43DE0">
      <w:pPr>
        <w:numPr>
          <w:ilvl w:val="0"/>
          <w:numId w:val="10"/>
        </w:numPr>
        <w:spacing w:after="160" w:line="276" w:lineRule="auto"/>
        <w:contextualSpacing/>
        <w:jc w:val="left"/>
        <w:rPr>
          <w:rFonts w:ascii="Arial" w:eastAsia="Calibri" w:hAnsi="Arial" w:cs="Arial"/>
          <w:color w:val="auto"/>
          <w:szCs w:val="24"/>
          <w:lang w:val="es-CO" w:eastAsia="en-US"/>
        </w:rPr>
      </w:pPr>
      <w:r w:rsidRPr="001C05A9">
        <w:rPr>
          <w:rFonts w:ascii="Arial" w:eastAsia="Calibri" w:hAnsi="Arial" w:cs="Arial"/>
          <w:color w:val="auto"/>
          <w:szCs w:val="24"/>
          <w:lang w:val="es-CO" w:eastAsia="en-US"/>
        </w:rPr>
        <w:lastRenderedPageBreak/>
        <w:t>Proponer un modelo descriptivo para la visualización de los datos.</w:t>
      </w:r>
    </w:p>
    <w:p w:rsidR="00E43DE0" w:rsidRDefault="00E43DE0" w:rsidP="00E43DE0">
      <w:pPr>
        <w:numPr>
          <w:ilvl w:val="0"/>
          <w:numId w:val="10"/>
        </w:numPr>
        <w:spacing w:after="160" w:line="276" w:lineRule="auto"/>
        <w:contextualSpacing/>
        <w:jc w:val="left"/>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Aplicar técnicas para predecir patrones ocultos.</w:t>
      </w:r>
    </w:p>
    <w:p w:rsidR="00E43DE0" w:rsidRDefault="00E43DE0" w:rsidP="00E43DE0">
      <w:pPr>
        <w:spacing w:after="160" w:line="276" w:lineRule="auto"/>
        <w:contextualSpacing/>
        <w:jc w:val="left"/>
        <w:rPr>
          <w:rFonts w:ascii="Arial" w:eastAsia="Calibri" w:hAnsi="Arial" w:cs="Arial"/>
          <w:color w:val="auto"/>
          <w:szCs w:val="24"/>
          <w:lang w:val="es-CO" w:eastAsia="en-US"/>
        </w:rPr>
      </w:pPr>
    </w:p>
    <w:p w:rsidR="00E43DE0" w:rsidRPr="00E43DE0" w:rsidRDefault="00E43DE0" w:rsidP="00E43DE0">
      <w:pPr>
        <w:spacing w:after="160" w:line="276" w:lineRule="auto"/>
        <w:contextualSpacing/>
        <w:jc w:val="left"/>
        <w:rPr>
          <w:rFonts w:ascii="Arial" w:eastAsia="Calibri" w:hAnsi="Arial" w:cs="Arial"/>
          <w:color w:val="auto"/>
          <w:szCs w:val="24"/>
          <w:lang w:val="es-CO" w:eastAsia="en-US"/>
        </w:rPr>
      </w:pPr>
    </w:p>
    <w:p w:rsidR="00E43DE0" w:rsidRPr="0071046D" w:rsidRDefault="008F49D9" w:rsidP="0071046D">
      <w:pPr>
        <w:pStyle w:val="Prrafodelista"/>
        <w:numPr>
          <w:ilvl w:val="0"/>
          <w:numId w:val="1"/>
        </w:numPr>
        <w:spacing w:after="160" w:line="360" w:lineRule="auto"/>
        <w:rPr>
          <w:rFonts w:ascii="Arial" w:hAnsi="Arial" w:cs="Arial"/>
          <w:b/>
          <w:color w:val="auto"/>
          <w:szCs w:val="24"/>
        </w:rPr>
      </w:pPr>
      <w:r w:rsidRPr="008F49D9">
        <w:rPr>
          <w:rFonts w:ascii="Arial" w:hAnsi="Arial" w:cs="Arial"/>
          <w:b/>
          <w:color w:val="auto"/>
          <w:szCs w:val="24"/>
        </w:rPr>
        <w:t xml:space="preserve"> </w:t>
      </w:r>
      <w:r w:rsidRPr="0071046D">
        <w:rPr>
          <w:rFonts w:ascii="Arial" w:hAnsi="Arial" w:cs="Arial"/>
          <w:b/>
          <w:color w:val="auto"/>
          <w:szCs w:val="24"/>
        </w:rPr>
        <w:t>COMPRENSION DE LOS DATOS</w:t>
      </w:r>
    </w:p>
    <w:p w:rsidR="0071046D" w:rsidRPr="0071046D" w:rsidRDefault="00E43DE0" w:rsidP="0071046D">
      <w:pPr>
        <w:pStyle w:val="Prrafodelista"/>
        <w:numPr>
          <w:ilvl w:val="1"/>
          <w:numId w:val="1"/>
        </w:numPr>
        <w:rPr>
          <w:rFonts w:ascii="Arial" w:hAnsi="Arial" w:cs="Arial"/>
          <w:b/>
          <w:szCs w:val="24"/>
        </w:rPr>
      </w:pPr>
      <w:r w:rsidRPr="0071046D">
        <w:rPr>
          <w:rFonts w:ascii="Arial" w:hAnsi="Arial" w:cs="Arial"/>
          <w:b/>
          <w:szCs w:val="24"/>
        </w:rPr>
        <w:t>RECOPILACION DE DATOS INICIALES</w:t>
      </w:r>
    </w:p>
    <w:p w:rsidR="0071046D" w:rsidRPr="0071046D" w:rsidRDefault="0071046D" w:rsidP="0071046D">
      <w:pPr>
        <w:pStyle w:val="Prrafodelista"/>
        <w:numPr>
          <w:ilvl w:val="1"/>
          <w:numId w:val="1"/>
        </w:numPr>
        <w:rPr>
          <w:rFonts w:ascii="Arial" w:hAnsi="Arial" w:cs="Arial"/>
          <w:b/>
          <w:szCs w:val="24"/>
        </w:rPr>
      </w:pPr>
      <w:r w:rsidRPr="0071046D">
        <w:rPr>
          <w:rFonts w:ascii="Arial" w:hAnsi="Arial" w:cs="Arial"/>
          <w:b/>
          <w:szCs w:val="24"/>
        </w:rPr>
        <w:t xml:space="preserve"> DATOS EXISTENTES  </w:t>
      </w:r>
    </w:p>
    <w:p w:rsidR="0071046D" w:rsidRDefault="0071046D" w:rsidP="0071046D">
      <w:pPr>
        <w:rPr>
          <w:rFonts w:ascii="Arial" w:hAnsi="Arial" w:cs="Arial"/>
        </w:rPr>
      </w:pPr>
      <w:r w:rsidRPr="0071046D">
        <w:rPr>
          <w:rFonts w:ascii="Arial" w:hAnsi="Arial" w:cs="Arial"/>
          <w:szCs w:val="24"/>
        </w:rPr>
        <w:t xml:space="preserve">El conjunto de datos sobre </w:t>
      </w:r>
      <w:r w:rsidRPr="0071046D">
        <w:rPr>
          <w:rFonts w:ascii="Arial" w:hAnsi="Arial" w:cs="Arial"/>
          <w:szCs w:val="24"/>
        </w:rPr>
        <w:t>Tarifas Para Servicios De Acueducto y Aguas Residuales – EPM</w:t>
      </w:r>
      <w:r>
        <w:rPr>
          <w:rFonts w:ascii="Arial" w:hAnsi="Arial" w:cs="Arial"/>
          <w:b/>
          <w:szCs w:val="24"/>
        </w:rPr>
        <w:t xml:space="preserve"> </w:t>
      </w:r>
      <w:r w:rsidRPr="0071046D">
        <w:rPr>
          <w:rFonts w:ascii="Arial" w:hAnsi="Arial" w:cs="Arial"/>
        </w:rPr>
        <w:t>está conformado por La entidad tarifaria local aprueba las tarifas publicadas. El dataset está conformado por 1</w:t>
      </w:r>
      <w:r>
        <w:rPr>
          <w:rFonts w:ascii="Arial" w:hAnsi="Arial" w:cs="Arial"/>
        </w:rPr>
        <w:t>4</w:t>
      </w:r>
      <w:r w:rsidRPr="0071046D">
        <w:rPr>
          <w:rFonts w:ascii="Arial" w:hAnsi="Arial" w:cs="Arial"/>
        </w:rPr>
        <w:t xml:space="preserve"> atributos o columnas en total, los cuales son</w:t>
      </w:r>
    </w:p>
    <w:tbl>
      <w:tblPr>
        <w:tblStyle w:val="Tablaconcuadrcula"/>
        <w:tblW w:w="9199" w:type="dxa"/>
        <w:tblInd w:w="152" w:type="dxa"/>
        <w:tblLook w:val="04A0" w:firstRow="1" w:lastRow="0" w:firstColumn="1" w:lastColumn="0" w:noHBand="0" w:noVBand="1"/>
      </w:tblPr>
      <w:tblGrid>
        <w:gridCol w:w="3529"/>
        <w:gridCol w:w="5670"/>
      </w:tblGrid>
      <w:tr w:rsidR="0071046D" w:rsidTr="000766AF">
        <w:tc>
          <w:tcPr>
            <w:tcW w:w="3529" w:type="dxa"/>
          </w:tcPr>
          <w:p w:rsidR="0071046D" w:rsidRPr="008B08F7" w:rsidRDefault="008B08F7" w:rsidP="008B08F7">
            <w:pPr>
              <w:ind w:left="0" w:firstLine="0"/>
              <w:jc w:val="center"/>
              <w:rPr>
                <w:rFonts w:ascii="Arial" w:hAnsi="Arial" w:cs="Arial"/>
                <w:b/>
              </w:rPr>
            </w:pPr>
            <w:r w:rsidRPr="008B08F7">
              <w:rPr>
                <w:rFonts w:ascii="Arial" w:hAnsi="Arial" w:cs="Arial"/>
                <w:b/>
              </w:rPr>
              <w:t>Atributo</w:t>
            </w:r>
          </w:p>
        </w:tc>
        <w:tc>
          <w:tcPr>
            <w:tcW w:w="5670" w:type="dxa"/>
          </w:tcPr>
          <w:p w:rsidR="0071046D" w:rsidRPr="008B08F7" w:rsidRDefault="008B08F7" w:rsidP="008B08F7">
            <w:pPr>
              <w:ind w:left="0" w:firstLine="0"/>
              <w:jc w:val="center"/>
              <w:rPr>
                <w:rFonts w:ascii="Arial" w:hAnsi="Arial" w:cs="Arial"/>
                <w:b/>
              </w:rPr>
            </w:pPr>
            <w:r w:rsidRPr="008B08F7">
              <w:rPr>
                <w:rFonts w:ascii="Arial" w:hAnsi="Arial" w:cs="Arial"/>
                <w:b/>
              </w:rPr>
              <w:t>Descripción</w:t>
            </w: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Municipio</w:t>
            </w:r>
          </w:p>
        </w:tc>
        <w:tc>
          <w:tcPr>
            <w:tcW w:w="5670" w:type="dxa"/>
          </w:tcPr>
          <w:p w:rsidR="0071046D" w:rsidRPr="000766AF" w:rsidRDefault="000766AF" w:rsidP="0071046D">
            <w:pPr>
              <w:ind w:left="0" w:firstLine="0"/>
              <w:rPr>
                <w:rFonts w:ascii="Arial" w:hAnsi="Arial" w:cs="Arial"/>
              </w:rPr>
            </w:pPr>
            <w:r w:rsidRPr="000766AF">
              <w:rPr>
                <w:rStyle w:val="linkify"/>
                <w:rFonts w:ascii="Arial" w:hAnsi="Arial" w:cs="Arial"/>
              </w:rPr>
              <w:t>Municipio en el que se describirán las tarifas</w:t>
            </w:r>
          </w:p>
        </w:tc>
      </w:tr>
      <w:tr w:rsidR="0071046D" w:rsidTr="000766AF">
        <w:trPr>
          <w:trHeight w:val="931"/>
        </w:trPr>
        <w:tc>
          <w:tcPr>
            <w:tcW w:w="3529" w:type="dxa"/>
          </w:tcPr>
          <w:p w:rsidR="0071046D" w:rsidRPr="000766AF" w:rsidRDefault="008B08F7" w:rsidP="0071046D">
            <w:pPr>
              <w:ind w:left="0" w:firstLine="0"/>
              <w:rPr>
                <w:rFonts w:ascii="Arial" w:hAnsi="Arial" w:cs="Arial"/>
                <w:b/>
              </w:rPr>
            </w:pPr>
            <w:r w:rsidRPr="000766AF">
              <w:rPr>
                <w:rFonts w:ascii="Arial" w:hAnsi="Arial" w:cs="Arial"/>
                <w:b/>
              </w:rPr>
              <w:t>Sector</w:t>
            </w:r>
          </w:p>
        </w:tc>
        <w:tc>
          <w:tcPr>
            <w:tcW w:w="5670" w:type="dxa"/>
          </w:tcPr>
          <w:p w:rsidR="0071046D" w:rsidRPr="000766AF" w:rsidRDefault="000766AF" w:rsidP="0071046D">
            <w:pPr>
              <w:ind w:left="0" w:firstLine="0"/>
              <w:rPr>
                <w:rFonts w:ascii="Arial" w:hAnsi="Arial" w:cs="Arial"/>
              </w:rPr>
            </w:pPr>
            <w:r w:rsidRPr="000766AF">
              <w:rPr>
                <w:rStyle w:val="linkify"/>
                <w:rFonts w:ascii="Arial" w:hAnsi="Arial" w:cs="Arial"/>
              </w:rPr>
              <w:t>Sector en el que se describirán las tarifas</w:t>
            </w: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Estrato</w:t>
            </w:r>
          </w:p>
        </w:tc>
        <w:tc>
          <w:tcPr>
            <w:tcW w:w="5670" w:type="dxa"/>
          </w:tcPr>
          <w:p w:rsidR="0071046D" w:rsidRPr="000766AF" w:rsidRDefault="000766AF" w:rsidP="0071046D">
            <w:pPr>
              <w:ind w:left="0" w:firstLine="0"/>
              <w:rPr>
                <w:rFonts w:ascii="Arial" w:hAnsi="Arial" w:cs="Arial"/>
              </w:rPr>
            </w:pPr>
            <w:r w:rsidRPr="000766AF">
              <w:rPr>
                <w:rStyle w:val="linkify"/>
                <w:rFonts w:ascii="Arial" w:hAnsi="Arial" w:cs="Arial"/>
              </w:rPr>
              <w:t>Estrato 1 Bajo - bajo Estrato 2 Bajo Estrato 3 Medio - bajo Estrato 4 Medio Estrato 5 Medio - alto Estrato 6 Alto</w:t>
            </w: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Servicio</w:t>
            </w:r>
          </w:p>
        </w:tc>
        <w:tc>
          <w:tcPr>
            <w:tcW w:w="5670" w:type="dxa"/>
          </w:tcPr>
          <w:p w:rsidR="0071046D" w:rsidRPr="000766AF" w:rsidRDefault="000766AF" w:rsidP="0071046D">
            <w:pPr>
              <w:ind w:left="0" w:firstLine="0"/>
              <w:rPr>
                <w:rFonts w:ascii="Arial" w:hAnsi="Arial" w:cs="Arial"/>
              </w:rPr>
            </w:pPr>
            <w:r w:rsidRPr="000766AF">
              <w:rPr>
                <w:rStyle w:val="linkify"/>
                <w:rFonts w:ascii="Arial" w:hAnsi="Arial" w:cs="Arial"/>
              </w:rPr>
              <w:t>Diferenciar si hace parte de Acueducto o Alcantarillado</w:t>
            </w: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CargoFijo</w:t>
            </w:r>
          </w:p>
        </w:tc>
        <w:tc>
          <w:tcPr>
            <w:tcW w:w="5670" w:type="dxa"/>
          </w:tcPr>
          <w:p w:rsidR="0071046D" w:rsidRDefault="0071046D" w:rsidP="0071046D">
            <w:pPr>
              <w:ind w:left="0" w:firstLine="0"/>
              <w:rPr>
                <w:rFonts w:ascii="Arial" w:hAnsi="Arial" w:cs="Arial"/>
              </w:rPr>
            </w:pP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CargoporConsumoMenor</w:t>
            </w:r>
          </w:p>
        </w:tc>
        <w:tc>
          <w:tcPr>
            <w:tcW w:w="5670" w:type="dxa"/>
          </w:tcPr>
          <w:p w:rsidR="0071046D" w:rsidRDefault="0071046D" w:rsidP="0071046D">
            <w:pPr>
              <w:ind w:left="0" w:firstLine="0"/>
              <w:rPr>
                <w:rFonts w:ascii="Arial" w:hAnsi="Arial" w:cs="Arial"/>
              </w:rPr>
            </w:pP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CargoporConsumoMayor</w:t>
            </w:r>
          </w:p>
        </w:tc>
        <w:tc>
          <w:tcPr>
            <w:tcW w:w="5670" w:type="dxa"/>
          </w:tcPr>
          <w:p w:rsidR="0071046D" w:rsidRDefault="0071046D" w:rsidP="0071046D">
            <w:pPr>
              <w:ind w:left="0" w:firstLine="0"/>
              <w:rPr>
                <w:rFonts w:ascii="Arial" w:hAnsi="Arial" w:cs="Arial"/>
              </w:rPr>
            </w:pP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CargoporConsumo</w:t>
            </w:r>
          </w:p>
        </w:tc>
        <w:tc>
          <w:tcPr>
            <w:tcW w:w="5670" w:type="dxa"/>
          </w:tcPr>
          <w:p w:rsidR="0071046D" w:rsidRDefault="000766AF" w:rsidP="0071046D">
            <w:pPr>
              <w:ind w:left="0" w:firstLine="0"/>
              <w:rPr>
                <w:rFonts w:ascii="Arial" w:hAnsi="Arial" w:cs="Arial"/>
              </w:rPr>
            </w:pPr>
            <w:r>
              <w:rPr>
                <w:rFonts w:ascii="Arial" w:hAnsi="Arial" w:cs="Arial"/>
              </w:rPr>
              <w:t xml:space="preserve">Valor de la tarifa </w:t>
            </w:r>
            <w:bookmarkStart w:id="0" w:name="_GoBack"/>
            <w:bookmarkEnd w:id="0"/>
            <w:r>
              <w:rPr>
                <w:rFonts w:ascii="Arial" w:hAnsi="Arial" w:cs="Arial"/>
              </w:rPr>
              <w:t xml:space="preserve">por consumo </w:t>
            </w: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lastRenderedPageBreak/>
              <w:t>Suspensión</w:t>
            </w:r>
          </w:p>
        </w:tc>
        <w:tc>
          <w:tcPr>
            <w:tcW w:w="5670" w:type="dxa"/>
          </w:tcPr>
          <w:p w:rsidR="0071046D" w:rsidRDefault="000766AF" w:rsidP="0071046D">
            <w:pPr>
              <w:ind w:left="0" w:firstLine="0"/>
              <w:rPr>
                <w:rFonts w:ascii="Arial" w:hAnsi="Arial" w:cs="Arial"/>
              </w:rPr>
            </w:pPr>
            <w:r>
              <w:rPr>
                <w:rFonts w:ascii="Arial" w:hAnsi="Arial" w:cs="Arial"/>
              </w:rPr>
              <w:t>Valor de la tarifa por suspensión</w:t>
            </w: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Reinstalación</w:t>
            </w:r>
          </w:p>
        </w:tc>
        <w:tc>
          <w:tcPr>
            <w:tcW w:w="5670" w:type="dxa"/>
          </w:tcPr>
          <w:p w:rsidR="0071046D" w:rsidRDefault="000766AF" w:rsidP="0071046D">
            <w:pPr>
              <w:ind w:left="0" w:firstLine="0"/>
              <w:rPr>
                <w:rFonts w:ascii="Arial" w:hAnsi="Arial" w:cs="Arial"/>
              </w:rPr>
            </w:pPr>
            <w:r>
              <w:rPr>
                <w:rFonts w:ascii="Arial" w:hAnsi="Arial" w:cs="Arial"/>
              </w:rPr>
              <w:t xml:space="preserve">Valor de la tarifa por reinstalación </w:t>
            </w: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Reconexión</w:t>
            </w:r>
          </w:p>
        </w:tc>
        <w:tc>
          <w:tcPr>
            <w:tcW w:w="5670" w:type="dxa"/>
          </w:tcPr>
          <w:p w:rsidR="0071046D" w:rsidRDefault="000766AF" w:rsidP="0071046D">
            <w:pPr>
              <w:ind w:left="0" w:firstLine="0"/>
              <w:rPr>
                <w:rFonts w:ascii="Arial" w:hAnsi="Arial" w:cs="Arial"/>
              </w:rPr>
            </w:pPr>
            <w:r>
              <w:rPr>
                <w:rFonts w:ascii="Arial" w:hAnsi="Arial" w:cs="Arial"/>
              </w:rPr>
              <w:t xml:space="preserve">Valor de a tarifa por reconexión del servicio </w:t>
            </w:r>
          </w:p>
        </w:tc>
      </w:tr>
      <w:tr w:rsidR="0071046D" w:rsidTr="000766AF">
        <w:tc>
          <w:tcPr>
            <w:tcW w:w="3529" w:type="dxa"/>
          </w:tcPr>
          <w:p w:rsidR="0071046D" w:rsidRPr="000766AF" w:rsidRDefault="008B08F7" w:rsidP="0071046D">
            <w:pPr>
              <w:ind w:left="0" w:firstLine="0"/>
              <w:rPr>
                <w:rFonts w:ascii="Arial" w:hAnsi="Arial" w:cs="Arial"/>
                <w:b/>
              </w:rPr>
            </w:pPr>
            <w:r w:rsidRPr="000766AF">
              <w:rPr>
                <w:rFonts w:ascii="Arial" w:hAnsi="Arial" w:cs="Arial"/>
                <w:b/>
              </w:rPr>
              <w:t>Corte</w:t>
            </w:r>
          </w:p>
        </w:tc>
        <w:tc>
          <w:tcPr>
            <w:tcW w:w="5670" w:type="dxa"/>
          </w:tcPr>
          <w:p w:rsidR="0071046D" w:rsidRDefault="000766AF" w:rsidP="0071046D">
            <w:pPr>
              <w:ind w:left="0" w:firstLine="0"/>
              <w:rPr>
                <w:rFonts w:ascii="Arial" w:hAnsi="Arial" w:cs="Arial"/>
              </w:rPr>
            </w:pPr>
            <w:r>
              <w:rPr>
                <w:rFonts w:ascii="Arial" w:hAnsi="Arial" w:cs="Arial"/>
              </w:rPr>
              <w:t xml:space="preserve">Valor de la tarifa de corte </w:t>
            </w:r>
          </w:p>
        </w:tc>
      </w:tr>
      <w:tr w:rsidR="0071046D" w:rsidTr="000766AF">
        <w:tc>
          <w:tcPr>
            <w:tcW w:w="3529" w:type="dxa"/>
          </w:tcPr>
          <w:p w:rsidR="0071046D" w:rsidRPr="000766AF" w:rsidRDefault="000766AF" w:rsidP="0071046D">
            <w:pPr>
              <w:ind w:left="0" w:firstLine="0"/>
              <w:rPr>
                <w:rFonts w:ascii="Arial" w:hAnsi="Arial" w:cs="Arial"/>
                <w:b/>
              </w:rPr>
            </w:pPr>
            <w:r w:rsidRPr="000766AF">
              <w:rPr>
                <w:rFonts w:ascii="Arial" w:hAnsi="Arial" w:cs="Arial"/>
                <w:b/>
              </w:rPr>
              <w:t>Año</w:t>
            </w:r>
          </w:p>
        </w:tc>
        <w:tc>
          <w:tcPr>
            <w:tcW w:w="5670" w:type="dxa"/>
          </w:tcPr>
          <w:p w:rsidR="0071046D" w:rsidRDefault="000766AF" w:rsidP="0071046D">
            <w:pPr>
              <w:ind w:left="0" w:firstLine="0"/>
              <w:rPr>
                <w:rFonts w:ascii="Arial" w:hAnsi="Arial" w:cs="Arial"/>
              </w:rPr>
            </w:pPr>
            <w:r>
              <w:rPr>
                <w:rFonts w:ascii="Arial" w:hAnsi="Arial" w:cs="Arial"/>
              </w:rPr>
              <w:t>Año de la muestra</w:t>
            </w:r>
          </w:p>
        </w:tc>
      </w:tr>
      <w:tr w:rsidR="000766AF" w:rsidTr="000766AF">
        <w:tc>
          <w:tcPr>
            <w:tcW w:w="3529" w:type="dxa"/>
          </w:tcPr>
          <w:p w:rsidR="000766AF" w:rsidRPr="000766AF" w:rsidRDefault="000766AF" w:rsidP="0071046D">
            <w:pPr>
              <w:ind w:left="0" w:firstLine="0"/>
              <w:rPr>
                <w:rFonts w:ascii="Arial" w:hAnsi="Arial" w:cs="Arial"/>
                <w:b/>
              </w:rPr>
            </w:pPr>
            <w:r w:rsidRPr="000766AF">
              <w:rPr>
                <w:rFonts w:ascii="Arial" w:hAnsi="Arial" w:cs="Arial"/>
                <w:b/>
              </w:rPr>
              <w:t>Mes</w:t>
            </w:r>
          </w:p>
        </w:tc>
        <w:tc>
          <w:tcPr>
            <w:tcW w:w="5670" w:type="dxa"/>
          </w:tcPr>
          <w:p w:rsidR="000766AF" w:rsidRDefault="000766AF" w:rsidP="0071046D">
            <w:pPr>
              <w:ind w:left="0" w:firstLine="0"/>
              <w:rPr>
                <w:rFonts w:ascii="Arial" w:hAnsi="Arial" w:cs="Arial"/>
              </w:rPr>
            </w:pPr>
            <w:r>
              <w:rPr>
                <w:rFonts w:ascii="Arial" w:hAnsi="Arial" w:cs="Arial"/>
              </w:rPr>
              <w:t xml:space="preserve">Mes de la muestra </w:t>
            </w:r>
          </w:p>
        </w:tc>
      </w:tr>
    </w:tbl>
    <w:p w:rsidR="0071046D" w:rsidRPr="0071046D" w:rsidRDefault="0071046D" w:rsidP="0071046D">
      <w:pPr>
        <w:rPr>
          <w:rFonts w:ascii="Arial" w:hAnsi="Arial" w:cs="Arial"/>
        </w:rPr>
      </w:pPr>
    </w:p>
    <w:sectPr w:rsidR="0071046D" w:rsidRPr="007104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altName w:val="Sylfaen"/>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4F0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FE4E87"/>
    <w:multiLevelType w:val="hybridMultilevel"/>
    <w:tmpl w:val="C27C8436"/>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 w15:restartNumberingAfterBreak="0">
    <w:nsid w:val="1BAC575F"/>
    <w:multiLevelType w:val="multilevel"/>
    <w:tmpl w:val="8E083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624E17"/>
    <w:multiLevelType w:val="hybridMultilevel"/>
    <w:tmpl w:val="28D83DB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AE545C6"/>
    <w:multiLevelType w:val="multilevel"/>
    <w:tmpl w:val="47E820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6922CA7"/>
    <w:multiLevelType w:val="multilevel"/>
    <w:tmpl w:val="1B20E0AA"/>
    <w:lvl w:ilvl="0">
      <w:start w:val="1"/>
      <w:numFmt w:val="none"/>
      <w:lvlText w:val="1.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D62A33"/>
    <w:multiLevelType w:val="hybridMultilevel"/>
    <w:tmpl w:val="5378BC6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4585413E"/>
    <w:multiLevelType w:val="multilevel"/>
    <w:tmpl w:val="13FE5D7A"/>
    <w:lvl w:ilvl="0">
      <w:start w:val="1"/>
      <w:numFmt w:val="none"/>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023233"/>
    <w:multiLevelType w:val="hybridMultilevel"/>
    <w:tmpl w:val="EF9A7026"/>
    <w:lvl w:ilvl="0" w:tplc="7586F04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4C52D2"/>
    <w:multiLevelType w:val="multilevel"/>
    <w:tmpl w:val="A8D45B02"/>
    <w:lvl w:ilvl="0">
      <w:start w:val="1"/>
      <w:numFmt w:val="none"/>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A33DF5"/>
    <w:multiLevelType w:val="hybridMultilevel"/>
    <w:tmpl w:val="0C6CDBDC"/>
    <w:lvl w:ilvl="0" w:tplc="D3480938">
      <w:numFmt w:val="bullet"/>
      <w:lvlText w:val="-"/>
      <w:lvlJc w:val="left"/>
      <w:pPr>
        <w:ind w:left="705" w:hanging="360"/>
      </w:pPr>
      <w:rPr>
        <w:rFonts w:ascii="Helvetica" w:eastAsia="Times New Roman" w:hAnsi="Helvetica" w:cs="Times New Roman"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1" w15:restartNumberingAfterBreak="0">
    <w:nsid w:val="73E60ED8"/>
    <w:multiLevelType w:val="hybridMultilevel"/>
    <w:tmpl w:val="C136D2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8"/>
  </w:num>
  <w:num w:numId="5">
    <w:abstractNumId w:val="11"/>
  </w:num>
  <w:num w:numId="6">
    <w:abstractNumId w:val="0"/>
  </w:num>
  <w:num w:numId="7">
    <w:abstractNumId w:val="2"/>
  </w:num>
  <w:num w:numId="8">
    <w:abstractNumId w:val="7"/>
  </w:num>
  <w:num w:numId="9">
    <w:abstractNumId w:val="9"/>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4F"/>
    <w:rsid w:val="000766AF"/>
    <w:rsid w:val="00415AA4"/>
    <w:rsid w:val="005F3776"/>
    <w:rsid w:val="006453B7"/>
    <w:rsid w:val="0071046D"/>
    <w:rsid w:val="0073708F"/>
    <w:rsid w:val="00790204"/>
    <w:rsid w:val="00893A0B"/>
    <w:rsid w:val="008B08F7"/>
    <w:rsid w:val="008F243C"/>
    <w:rsid w:val="008F49D9"/>
    <w:rsid w:val="00AF3478"/>
    <w:rsid w:val="00B057A5"/>
    <w:rsid w:val="00B61187"/>
    <w:rsid w:val="00BD514F"/>
    <w:rsid w:val="00D80767"/>
    <w:rsid w:val="00E43DE0"/>
    <w:rsid w:val="00F20FF2"/>
    <w:rsid w:val="00F250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131A"/>
  <w15:chartTrackingRefBased/>
  <w15:docId w15:val="{42DE4295-CBE3-482B-A909-1011DB4B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514F"/>
    <w:pPr>
      <w:spacing w:after="276" w:line="359" w:lineRule="auto"/>
      <w:ind w:left="152" w:hanging="10"/>
      <w:jc w:val="both"/>
    </w:pPr>
    <w:rPr>
      <w:rFonts w:ascii="Times New Roman" w:eastAsia="Times New Roman" w:hAnsi="Times New Roman" w:cs="Times New Roman"/>
      <w:color w:val="000000"/>
      <w:sz w:val="24"/>
      <w:lang w:val="es-ES" w:eastAsia="es-ES"/>
    </w:rPr>
  </w:style>
  <w:style w:type="paragraph" w:styleId="Ttulo1">
    <w:name w:val="heading 1"/>
    <w:basedOn w:val="Normal"/>
    <w:link w:val="Ttulo1Car"/>
    <w:uiPriority w:val="9"/>
    <w:qFormat/>
    <w:rsid w:val="0071046D"/>
    <w:pPr>
      <w:spacing w:before="100" w:beforeAutospacing="1" w:after="100" w:afterAutospacing="1" w:line="240" w:lineRule="auto"/>
      <w:ind w:left="0" w:firstLine="0"/>
      <w:jc w:val="left"/>
      <w:outlineLvl w:val="0"/>
    </w:pPr>
    <w:rPr>
      <w:b/>
      <w:bCs/>
      <w:color w:val="auto"/>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776"/>
    <w:pPr>
      <w:ind w:left="720"/>
      <w:contextualSpacing/>
    </w:pPr>
  </w:style>
  <w:style w:type="character" w:styleId="Hipervnculo">
    <w:name w:val="Hyperlink"/>
    <w:basedOn w:val="Fuentedeprrafopredeter"/>
    <w:uiPriority w:val="99"/>
    <w:unhideWhenUsed/>
    <w:rsid w:val="005F3776"/>
    <w:rPr>
      <w:color w:val="0000FF"/>
      <w:u w:val="single"/>
    </w:rPr>
  </w:style>
  <w:style w:type="character" w:customStyle="1" w:styleId="Ttulo1Car">
    <w:name w:val="Título 1 Car"/>
    <w:basedOn w:val="Fuentedeprrafopredeter"/>
    <w:link w:val="Ttulo1"/>
    <w:uiPriority w:val="9"/>
    <w:rsid w:val="0071046D"/>
    <w:rPr>
      <w:rFonts w:ascii="Times New Roman" w:eastAsia="Times New Roman" w:hAnsi="Times New Roman" w:cs="Times New Roman"/>
      <w:b/>
      <w:bCs/>
      <w:kern w:val="36"/>
      <w:sz w:val="48"/>
      <w:szCs w:val="48"/>
      <w:lang w:eastAsia="es-CO"/>
    </w:rPr>
  </w:style>
  <w:style w:type="table" w:styleId="Tablaconcuadrcula">
    <w:name w:val="Table Grid"/>
    <w:basedOn w:val="Tablanormal"/>
    <w:uiPriority w:val="39"/>
    <w:rsid w:val="00710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ify">
    <w:name w:val="linkify"/>
    <w:basedOn w:val="Fuentedeprrafopredeter"/>
    <w:rsid w:val="00076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3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a.gov.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eg.gov.co/" TargetMode="External"/><Relationship Id="rId5" Type="http://schemas.openxmlformats.org/officeDocument/2006/relationships/hyperlink" Target="https://es.wikipedia.org/wiki/Medell%C3%ADn_(Antioqu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1400</Words>
  <Characters>7702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suarez</dc:creator>
  <cp:keywords/>
  <dc:description/>
  <cp:lastModifiedBy>jesus suarez</cp:lastModifiedBy>
  <cp:revision>2</cp:revision>
  <dcterms:created xsi:type="dcterms:W3CDTF">2020-03-19T19:10:00Z</dcterms:created>
  <dcterms:modified xsi:type="dcterms:W3CDTF">2020-03-20T04:55:00Z</dcterms:modified>
</cp:coreProperties>
</file>