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descr="A modern, sleek coffee machine with a digital display and touch screen interface, emitting steam and the aroma of coffee." id="1" name="image1.jpg"/>
            <a:graphic>
              <a:graphicData uri="http://schemas.openxmlformats.org/drawingml/2006/picture">
                <pic:pic>
                  <pic:nvPicPr>
                    <pic:cNvPr descr="A modern, sleek coffee machine with a digital display and touch screen interface, emitting steam and the aroma of coffee." id="0" name="image1.jpg"/>
                    <pic:cNvPicPr preferRelativeResize="0"/>
                  </pic:nvPicPr>
                  <pic:blipFill>
                    <a:blip r:embed="rId6"/>
                    <a:srcRect b="24537" l="0" r="0" t="2453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j4fc8futvv5" w:id="0"/>
      <w:bookmarkEnd w:id="0"/>
      <w:r w:rsidDel="00000000" w:rsidR="00000000" w:rsidRPr="00000000">
        <w:rPr>
          <w:rtl w:val="0"/>
        </w:rPr>
        <w:t xml:space="preserve">AI-Powered Coffee Machine Roadmap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future of coffee brewing lies in the integration of artificial intelligence (AI) into coffee machines. This roadmap outlines the path to developing an AI-powered coffee machine, highlighting key features, milestones, timelines, and future strategic initiatives.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2twui2juj85u" w:id="1"/>
      <w:bookmarkEnd w:id="1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Personalized Brewing Profiles:</w:t>
      </w:r>
      <w:r w:rsidDel="00000000" w:rsidR="00000000" w:rsidRPr="00000000">
        <w:rPr>
          <w:rtl w:val="0"/>
        </w:rPr>
        <w:br w:type="textWrapping"/>
        <w:br w:type="textWrapping"/>
        <w:t xml:space="preserve">The AI will learn user preferences and create personalized brewing profiles, adjusting settings to deliver the perfect cup every time.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Bean Recognition and Automatic Adjustments:</w:t>
      </w:r>
      <w:r w:rsidDel="00000000" w:rsidR="00000000" w:rsidRPr="00000000">
        <w:rPr>
          <w:rtl w:val="0"/>
        </w:rPr>
        <w:br w:type="textWrapping"/>
        <w:br w:type="textWrapping"/>
        <w:t xml:space="preserve">The machine will recognize different coffee beans and automatically adjust brewing parameters for optimal extraction.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Predictive Maintenance:</w:t>
      </w:r>
      <w:r w:rsidDel="00000000" w:rsidR="00000000" w:rsidRPr="00000000">
        <w:rPr>
          <w:rtl w:val="0"/>
        </w:rPr>
        <w:br w:type="textWrapping"/>
        <w:br w:type="textWrapping"/>
        <w:t xml:space="preserve">The AI will monitor machine performance and predict maintenance needs, minimizing downtime and ensuring consistent operation.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Voice and Mobile App Control:</w:t>
      </w:r>
      <w:r w:rsidDel="00000000" w:rsidR="00000000" w:rsidRPr="00000000">
        <w:rPr>
          <w:rtl w:val="0"/>
        </w:rPr>
        <w:br w:type="textWrapping"/>
        <w:br w:type="textWrapping"/>
        <w:t xml:space="preserve">Users will be able to control the machine using voice commands or a mobile app, allowing for convenient and hands-free operation.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Smart Inventory Management:</w:t>
      </w:r>
      <w:r w:rsidDel="00000000" w:rsidR="00000000" w:rsidRPr="00000000">
        <w:rPr>
          <w:rtl w:val="0"/>
        </w:rPr>
        <w:br w:type="textWrapping"/>
        <w:br w:type="textWrapping"/>
        <w:t xml:space="preserve">The machine will track coffee bean and water levels, notifying users when supplies are low and facilitating automatic reordering.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xorl42pia" w:id="2"/>
      <w:bookmarkEnd w:id="2"/>
      <w:r w:rsidDel="00000000" w:rsidR="00000000" w:rsidRPr="00000000">
        <w:rPr>
          <w:rtl w:val="0"/>
        </w:rPr>
        <w:t xml:space="preserve">Roadmap and Milestones</w:t>
      </w:r>
    </w:p>
    <w:tbl>
      <w:tblPr>
        <w:tblStyle w:val="Table1"/>
        <w:tblW w:w="14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48" w:val="single"/>
          <w:insideV w:color="ffffff" w:space="0" w:sz="48" w:val="single"/>
        </w:tblBorders>
        <w:tblLayout w:type="fixed"/>
        <w:tblLook w:val="0620"/>
      </w:tblPr>
      <w:tblGrid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rHeight w:val="720" w:hRule="atLeast"/>
          <w:tblHeader w:val="1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Phase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Timeline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Milestones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Initiatives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1: Proof of Concept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0-6 Months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Develop a prototype with basic AI capabilities, such as personalized brewing and bean recognition.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 Research and development of AI algorithms. - Integration of sensors and actuators. - Design of user interface.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2: Beta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6-12 Months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Test the prototype with a select group of users and gather feedback.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User experience testing. - Refinement of AI algorithms. - Development of mobile app.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3: Market Launch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12-18 Months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Launch the AI-powered coffee machine in the market.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Manufacturing and distribution. - Marketing and sales. - Customer support.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u1mrodewv1op" w:id="3"/>
      <w:bookmarkEnd w:id="3"/>
      <w:r w:rsidDel="00000000" w:rsidR="00000000" w:rsidRPr="00000000">
        <w:rPr>
          <w:rtl w:val="0"/>
        </w:rPr>
        <w:t xml:space="preserve">Future Strategy Breakdown</w:t>
      </w:r>
    </w:p>
    <w:tbl>
      <w:tblPr>
        <w:tblStyle w:val="Table2"/>
        <w:tblW w:w="105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48" w:val="single"/>
          <w:insideV w:color="ffffff" w:space="0" w:sz="48" w:val="single"/>
        </w:tblBorders>
        <w:tblLayout w:type="fixed"/>
        <w:tblLook w:val="062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720" w:hRule="atLeast"/>
          <w:tblHeader w:val="1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Timeline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Key Milestones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Initiatives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1-3 Years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Expand AI capabilities to include advanced features such as beverage customization and recipe suggestions.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Continuous improvement of AI algorithms. - Integration of additional sensors and actuators. - Expansion of beverage options.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3-5 Years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Develop a cloud-based platform for data collection and analysis, enabling remote monitoring and machine learning.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Development of cloud infrastructure. - Data security and privacy measures. - Machine learning and predictive analytics.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5+ Years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Explore integration with smart home ecosystems and other IoT devices.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Partnerships with smart home companies. - Development of APIs and integrations. - Expansion into new markets.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e1v5gpedqg6" w:id="4"/>
      <w:bookmarkEnd w:id="4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development of an AI-powered coffee machine represents a significant advancement in coffee brewing technology. By following this roadmap and implementing the outlined strategies, we can create a machine that delivers a personalized, convenient, and efficient coffee experience. The integration of AI will not only enhance the brewing process but also revolutionize the way we interact with our coffee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Work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Work Sa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Work Sans" w:cs="Work Sans" w:eastAsia="Work Sans" w:hAnsi="Work Sans"/>
        <w:color w:val="1f1f1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Work Sans SemiBold" w:cs="Work Sans SemiBold" w:eastAsia="Work Sans SemiBold" w:hAnsi="Work Sans SemiBold"/>
      <w:i w:val="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Work Sans SemiBold" w:cs="Work Sans SemiBold" w:eastAsia="Work Sans SemiBold" w:hAnsi="Work Sans SemiBold"/>
      <w:i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Work Sans SemiBold" w:cs="Work Sans SemiBold" w:eastAsia="Work Sans SemiBold" w:hAnsi="Work Sans SemiBold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Work Sans SemiBold" w:cs="Work Sans SemiBold" w:eastAsia="Work Sans SemiBold" w:hAnsi="Work Sans SemiBold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Work Sans SemiBold" w:cs="Work Sans SemiBold" w:eastAsia="Work Sans SemiBold" w:hAnsi="Work Sans SemiBold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Work Sans" w:cs="Work Sans" w:eastAsia="Work Sans" w:hAnsi="Work Sans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rFonts w:ascii="Work Sans" w:cs="Work Sans" w:eastAsia="Work Sans" w:hAnsi="Work Sans"/>
      <w:i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Work Sans Medium" w:cs="Work Sans Medium" w:eastAsia="Work Sans Medium" w:hAnsi="Work Sans Medium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8.0" w:type="dxa"/>
        <w:left w:w="288.0" w:type="dxa"/>
        <w:bottom w:w="288.0" w:type="dxa"/>
        <w:right w:w="288.0" w:type="dxa"/>
      </w:tblCellMar>
    </w:tblPr>
    <w:tcPr>
      <w:shd w:fill="f1f3f4" w:val="clear"/>
    </w:tcPr>
    <w:tblStylePr w:type="firstRow">
      <w:rPr>
        <w:rFonts w:ascii="Work Sans SemiBold" w:cs="Work Sans SemiBold" w:eastAsia="Work Sans SemiBold" w:hAnsi="Work Sans SemiBold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tblStylePr>
  </w:style>
  <w:style w:type="table" w:styleId="Table2">
    <w:basedOn w:val="TableNormal"/>
    <w:tblPr>
      <w:tblStyleRowBandSize w:val="1"/>
      <w:tblStyleColBandSize w:val="1"/>
      <w:tblCellMar>
        <w:top w:w="288.0" w:type="dxa"/>
        <w:left w:w="288.0" w:type="dxa"/>
        <w:bottom w:w="288.0" w:type="dxa"/>
        <w:right w:w="288.0" w:type="dxa"/>
      </w:tblCellMar>
    </w:tblPr>
    <w:tcPr>
      <w:shd w:fill="f1f3f4" w:val="clear"/>
    </w:tcPr>
    <w:tblStylePr w:type="firstRow">
      <w:rPr>
        <w:rFonts w:ascii="Work Sans SemiBold" w:cs="Work Sans SemiBold" w:eastAsia="Work Sans SemiBold" w:hAnsi="Work Sans SemiBold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Medium-regular.ttf"/><Relationship Id="rId2" Type="http://schemas.openxmlformats.org/officeDocument/2006/relationships/font" Target="fonts/WorkSansMedium-bold.ttf"/><Relationship Id="rId3" Type="http://schemas.openxmlformats.org/officeDocument/2006/relationships/font" Target="fonts/WorkSansMedium-italic.ttf"/><Relationship Id="rId4" Type="http://schemas.openxmlformats.org/officeDocument/2006/relationships/font" Target="fonts/WorkSansMedium-boldItalic.ttf"/><Relationship Id="rId11" Type="http://schemas.openxmlformats.org/officeDocument/2006/relationships/font" Target="fonts/WorkSansSemiBold-italic.ttf"/><Relationship Id="rId10" Type="http://schemas.openxmlformats.org/officeDocument/2006/relationships/font" Target="fonts/WorkSansSemiBold-bold.ttf"/><Relationship Id="rId12" Type="http://schemas.openxmlformats.org/officeDocument/2006/relationships/font" Target="fonts/WorkSansSemiBold-boldItalic.ttf"/><Relationship Id="rId9" Type="http://schemas.openxmlformats.org/officeDocument/2006/relationships/font" Target="fonts/WorkSansSemiBold-regular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