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00"/>
      </w:pPr>
      <w:r>
        <w:rPr>
          <w:rFonts w:ascii="Aptos Display" w:hAnsi="Aptos Display"/>
          <w:b/>
          <w:color w:val="183238"/>
          <w:sz w:val="64"/>
        </w:rPr>
        <w:t>PharmaSync</w:t>
      </w:r>
    </w:p>
    <w:p>
      <w:pPr>
        <w:spacing w:after="300"/>
      </w:pPr>
      <w:r>
        <w:rPr>
          <w:rFonts w:ascii="Aptos Display" w:hAnsi="Aptos Display"/>
          <w:color w:val="0F766E"/>
          <w:sz w:val="42"/>
        </w:rPr>
        <w:t>Prototype Demonstration</w:t>
      </w:r>
    </w:p>
    <w:p>
      <w:pPr>
        <w:spacing w:after="240"/>
      </w:pPr>
      <w:r>
        <w:t>Demonstration evidence for the pharmacy management prototype, mapped to the nine requested system capabilities.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7632"/>
      </w:tblGrid>
      <w:tr>
        <w:tc>
          <w:tcPr>
            <w:tcW w:type="dxa" w:w="5112"/>
            <w:shd w:fill="EAF4F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17"/>
              </w:rPr>
              <w:t>Captured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7"/>
              </w:rPr>
              <w:t>30 September 2026</w:t>
            </w:r>
          </w:p>
        </w:tc>
      </w:tr>
      <w:tr>
        <w:tc>
          <w:tcPr>
            <w:tcW w:type="dxa" w:w="5112"/>
            <w:shd w:fill="EAF4F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17"/>
              </w:rPr>
              <w:t>Environment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7"/>
              </w:rPr>
              <w:t>Local Vite + Express API with PostgreSQL health check</w:t>
            </w:r>
          </w:p>
        </w:tc>
      </w:tr>
      <w:tr>
        <w:tc>
          <w:tcPr>
            <w:tcW w:type="dxa" w:w="5112"/>
            <w:shd w:fill="EAF4F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17"/>
              </w:rPr>
              <w:t>Safety scope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7"/>
              </w:rPr>
              <w:t>No inventory record saved; no purchase, sale, or external payment submitted</w:t>
            </w:r>
          </w:p>
        </w:tc>
      </w:tr>
    </w:tbl>
    <w:p>
      <w:pPr>
        <w:pStyle w:val="Heading1"/>
      </w:pPr>
      <w:r>
        <w:t>Requirement map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#</w:t>
            </w:r>
          </w:p>
        </w:tc>
        <w:tc>
          <w:tcPr>
            <w:tcW w:type="dxa" w:w="3408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Demonstration item</w:t>
            </w:r>
          </w:p>
        </w:tc>
        <w:tc>
          <w:tcPr>
            <w:tcW w:type="dxa" w:w="3408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17"/>
              </w:rPr>
              <w:t>1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83238"/>
                <w:sz w:val="17"/>
              </w:rPr>
              <w:t>System login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7"/>
              </w:rPr>
              <w:t>01-login.png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17"/>
              </w:rPr>
              <w:t>2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83238"/>
                <w:sz w:val="17"/>
              </w:rPr>
              <w:t>Main system functionality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7"/>
              </w:rPr>
              <w:t>02-dashboard.png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17"/>
              </w:rPr>
              <w:t>3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83238"/>
                <w:sz w:val="17"/>
              </w:rPr>
              <w:t>Data creation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7"/>
              </w:rPr>
              <w:t>04-medicine-draft.png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17"/>
              </w:rPr>
              <w:t>4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83238"/>
                <w:sz w:val="17"/>
              </w:rPr>
              <w:t>API communication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7"/>
              </w:rPr>
              <w:t>05-database-health.png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17"/>
              </w:rPr>
              <w:t>5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83238"/>
                <w:sz w:val="17"/>
              </w:rPr>
              <w:t>Data exchange between systems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7"/>
              </w:rPr>
              <w:t>06-pos-provider-handoff.png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17"/>
              </w:rPr>
              <w:t>6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83238"/>
                <w:sz w:val="17"/>
              </w:rPr>
              <w:t>Database integration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7"/>
              </w:rPr>
              <w:t>03-inventory.png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17"/>
              </w:rPr>
              <w:t>7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83238"/>
                <w:sz w:val="17"/>
              </w:rPr>
              <w:t>External service integration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7"/>
              </w:rPr>
              <w:t>06-pos-provider-handoff.png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17"/>
              </w:rPr>
              <w:t>8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83238"/>
                <w:sz w:val="17"/>
              </w:rPr>
              <w:t>Error handling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7"/>
              </w:rPr>
              <w:t>08-api-error-handling.png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17"/>
              </w:rPr>
              <w:t>9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83238"/>
                <w:sz w:val="17"/>
              </w:rPr>
              <w:t>Security features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7"/>
              </w:rPr>
              <w:t>10-admin-user-roles.png</w:t>
            </w:r>
          </w:p>
        </w:tc>
      </w:tr>
    </w:tbl>
    <w:p>
      <w:pPr>
        <w:pStyle w:val="Heading1"/>
      </w:pPr>
      <w:r>
        <w:t>Observed API traffic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3408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Endpoint</w:t>
            </w:r>
          </w:p>
        </w:tc>
        <w:tc>
          <w:tcPr>
            <w:tcW w:type="dxa" w:w="3408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HTTP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6"/>
              </w:rPr>
              <w:t>GET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6"/>
              </w:rPr>
              <w:t>/api/session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6"/>
              </w:rPr>
              <w:t>401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6"/>
              </w:rPr>
              <w:t>POST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6"/>
              </w:rPr>
              <w:t>/api/login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6"/>
              </w:rPr>
              <w:t>200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6"/>
              </w:rPr>
              <w:t>GET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6"/>
              </w:rPr>
              <w:t>/api/state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6"/>
              </w:rPr>
              <w:t>200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6"/>
              </w:rPr>
              <w:t>GET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6"/>
              </w:rPr>
              <w:t>/api/health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6"/>
              </w:rPr>
              <w:t>200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6"/>
              </w:rPr>
              <w:t>GET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6"/>
              </w:rPr>
              <w:t>/api/session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6"/>
              </w:rPr>
              <w:t>200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6"/>
              </w:rPr>
              <w:t>POST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6"/>
              </w:rPr>
              <w:t>/api/logout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6"/>
              </w:rPr>
              <w:t>200</w:t>
            </w:r>
          </w:p>
        </w:tc>
      </w:tr>
    </w:tbl>
    <w:p>
      <w:pPr>
        <w:spacing w:before="100"/>
      </w:pPr>
      <w:r>
        <w:rPr>
          <w:i/>
          <w:color w:val="5B6B70"/>
          <w:sz w:val="16"/>
        </w:rPr>
        <w:t>HTTP 401 on the initial unauthenticated session check is expected. The 503 error screen is a controlled browser simulation, not a production outage.</w:t>
      </w:r>
    </w:p>
    <w:p>
      <w:pPr>
        <w:pStyle w:val="Heading1"/>
      </w:pPr>
      <w:r>
        <w:t>Role access matrix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5112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Visible areas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16"/>
              </w:rPr>
              <w:t>ADMIN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6"/>
              </w:rPr>
              <w:t>Dashboard, POS, inventory, suppliers, users, reports, audit, settings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16"/>
              </w:rPr>
              <w:t>PHARMACIST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6"/>
              </w:rPr>
              <w:t>Dashboard, inventory, suppliers, settings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16"/>
              </w:rPr>
              <w:t>CASHIER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3238"/>
                <w:sz w:val="16"/>
              </w:rPr>
              <w:t>Dashboard, POS</w:t>
            </w:r>
          </w:p>
        </w:tc>
      </w:tr>
    </w:tbl>
    <w:p>
      <w:r>
        <w:br w:type="page"/>
      </w:r>
    </w:p>
    <w:p>
      <w:pPr>
        <w:spacing w:before="40" w:after="40"/>
      </w:pPr>
      <w:r>
        <w:rPr>
          <w:rFonts w:ascii="Aptos Display" w:hAnsi="Aptos Display"/>
          <w:b/>
          <w:color w:val="0F766E"/>
          <w:sz w:val="24"/>
        </w:rPr>
        <w:t>01  System login</w:t>
      </w:r>
    </w:p>
    <w:p>
      <w:pPr>
        <w:spacing w:after="80"/>
      </w:pPr>
      <w:r>
        <w:rPr>
          <w:color w:val="5B6B70"/>
          <w:sz w:val="17"/>
        </w:rPr>
        <w:t>The sign-in screen is presented before authenticated access. Demo credentials are not shown in the image.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983480" cy="3114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3114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B6B70"/>
          <w:sz w:val="15"/>
        </w:rPr>
        <w:t>01-login.png</w:t>
      </w:r>
    </w:p>
    <w:p>
      <w:pPr>
        <w:spacing w:before="40" w:after="40"/>
      </w:pPr>
      <w:r>
        <w:rPr>
          <w:rFonts w:ascii="Aptos Display" w:hAnsi="Aptos Display"/>
          <w:b/>
          <w:color w:val="0F766E"/>
          <w:sz w:val="24"/>
        </w:rPr>
        <w:t>02  Main system functionality</w:t>
      </w:r>
    </w:p>
    <w:p>
      <w:pPr>
        <w:spacing w:after="80"/>
      </w:pPr>
      <w:r>
        <w:rPr>
          <w:color w:val="5B6B70"/>
          <w:sz w:val="17"/>
        </w:rPr>
        <w:t>Admin dashboard loaded with live application state after successful authentication.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983480" cy="31146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3114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B6B70"/>
          <w:sz w:val="15"/>
        </w:rPr>
        <w:t>02-dashboard.png</w:t>
      </w:r>
    </w:p>
    <w:p>
      <w:r>
        <w:br w:type="page"/>
      </w:r>
    </w:p>
    <w:p>
      <w:pPr>
        <w:spacing w:before="40" w:after="40"/>
      </w:pPr>
      <w:r>
        <w:rPr>
          <w:rFonts w:ascii="Aptos Display" w:hAnsi="Aptos Display"/>
          <w:b/>
          <w:color w:val="0F766E"/>
          <w:sz w:val="24"/>
        </w:rPr>
        <w:t>03  Data creation</w:t>
      </w:r>
    </w:p>
    <w:p>
      <w:pPr>
        <w:spacing w:after="80"/>
      </w:pPr>
      <w:r>
        <w:rPr>
          <w:color w:val="5B6B70"/>
          <w:sz w:val="17"/>
        </w:rPr>
        <w:t>Medicine creation form populated as a draft. Save was not pressed, so no medicine record was written.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983480" cy="31146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medicine-draf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3114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B6B70"/>
          <w:sz w:val="15"/>
        </w:rPr>
        <w:t>04-medicine-draft.png</w:t>
      </w:r>
    </w:p>
    <w:p>
      <w:pPr>
        <w:spacing w:before="40" w:after="40"/>
      </w:pPr>
      <w:r>
        <w:rPr>
          <w:rFonts w:ascii="Aptos Display" w:hAnsi="Aptos Display"/>
          <w:b/>
          <w:color w:val="0F766E"/>
          <w:sz w:val="24"/>
        </w:rPr>
        <w:t>04  API communication</w:t>
      </w:r>
    </w:p>
    <w:p>
      <w:pPr>
        <w:spacing w:after="80"/>
      </w:pPr>
      <w:r>
        <w:rPr>
          <w:color w:val="5B6B70"/>
          <w:sz w:val="17"/>
        </w:rPr>
        <w:t>The browser requested the health endpoint and received HTTP 200 with PostgreSQL reported as the active database.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983480" cy="31146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atabase-heal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3114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B6B70"/>
          <w:sz w:val="15"/>
        </w:rPr>
        <w:t>05-database-health.png</w:t>
      </w:r>
    </w:p>
    <w:p>
      <w:r>
        <w:br w:type="page"/>
      </w:r>
    </w:p>
    <w:p>
      <w:pPr>
        <w:spacing w:before="40" w:after="40"/>
      </w:pPr>
      <w:r>
        <w:rPr>
          <w:rFonts w:ascii="Aptos Display" w:hAnsi="Aptos Display"/>
          <w:b/>
          <w:color w:val="0F766E"/>
          <w:sz w:val="24"/>
        </w:rPr>
        <w:t>05  Data exchange between systems</w:t>
      </w:r>
    </w:p>
    <w:p>
      <w:pPr>
        <w:spacing w:after="80"/>
      </w:pPr>
      <w:r>
        <w:rPr>
          <w:color w:val="5B6B70"/>
          <w:sz w:val="17"/>
        </w:rPr>
        <w:t>POS shows the cashless provider handoff path. Checkout was not started; the exchange was not sent to PayMongo.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983480" cy="31146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os-provider-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3114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B6B70"/>
          <w:sz w:val="15"/>
        </w:rPr>
        <w:t>06-pos-provider-handoff.png</w:t>
      </w:r>
    </w:p>
    <w:p>
      <w:pPr>
        <w:spacing w:before="40" w:after="40"/>
      </w:pPr>
      <w:r>
        <w:rPr>
          <w:rFonts w:ascii="Aptos Display" w:hAnsi="Aptos Display"/>
          <w:b/>
          <w:color w:val="0F766E"/>
          <w:sz w:val="24"/>
        </w:rPr>
        <w:t>06  Database integration</w:t>
      </w:r>
    </w:p>
    <w:p>
      <w:pPr>
        <w:spacing w:after="80"/>
      </w:pPr>
      <w:r>
        <w:rPr>
          <w:color w:val="5B6B70"/>
          <w:sz w:val="17"/>
        </w:rPr>
        <w:t>Inventory records shown in the authenticated application. GET /api/state returned HTTP 200 from the PostgreSQL-backed API.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983480" cy="31146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invento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3114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B6B70"/>
          <w:sz w:val="15"/>
        </w:rPr>
        <w:t>03-inventory.png</w:t>
      </w:r>
    </w:p>
    <w:p>
      <w:r>
        <w:br w:type="page"/>
      </w:r>
    </w:p>
    <w:p>
      <w:pPr>
        <w:spacing w:before="40" w:after="40"/>
      </w:pPr>
      <w:r>
        <w:rPr>
          <w:rFonts w:ascii="Aptos Display" w:hAnsi="Aptos Display"/>
          <w:b/>
          <w:color w:val="0F766E"/>
          <w:sz w:val="24"/>
        </w:rPr>
        <w:t>07  External service integration</w:t>
      </w:r>
    </w:p>
    <w:p>
      <w:pPr>
        <w:spacing w:after="80"/>
      </w:pPr>
      <w:r>
        <w:rPr>
          <w:color w:val="5B6B70"/>
          <w:sz w:val="17"/>
        </w:rPr>
        <w:t>Cashless payment methods are wired to the provider flow. Automated PayMongo tests use mocked HTTP; no live external payment was attempted.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983480" cy="31146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os-provider-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3114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B6B70"/>
          <w:sz w:val="15"/>
        </w:rPr>
        <w:t>06-pos-provider-handoff.png</w:t>
      </w:r>
    </w:p>
    <w:p>
      <w:pPr>
        <w:spacing w:before="40" w:after="40"/>
      </w:pPr>
      <w:r>
        <w:rPr>
          <w:rFonts w:ascii="Aptos Display" w:hAnsi="Aptos Display"/>
          <w:b/>
          <w:color w:val="0F766E"/>
          <w:sz w:val="24"/>
        </w:rPr>
        <w:t>08  Error handling</w:t>
      </w:r>
    </w:p>
    <w:p>
      <w:pPr>
        <w:spacing w:after="80"/>
      </w:pPr>
      <w:r>
        <w:rPr>
          <w:color w:val="5B6B70"/>
          <w:sz w:val="17"/>
        </w:rPr>
        <w:t>A controlled browser-route simulation returned HTTP 503 from /api/session; the app displayed its Service unavailable state.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983480" cy="31146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pi-error-handl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3114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B6B70"/>
          <w:sz w:val="15"/>
        </w:rPr>
        <w:t>08-api-error-handling.png</w:t>
      </w:r>
    </w:p>
    <w:p>
      <w:r>
        <w:br w:type="page"/>
      </w:r>
    </w:p>
    <w:p>
      <w:pPr>
        <w:spacing w:before="40" w:after="40"/>
      </w:pPr>
      <w:r>
        <w:rPr>
          <w:rFonts w:ascii="Aptos Display" w:hAnsi="Aptos Display"/>
          <w:b/>
          <w:color w:val="0F766E"/>
          <w:sz w:val="24"/>
        </w:rPr>
        <w:t>09  Security features</w:t>
      </w:r>
    </w:p>
    <w:p>
      <w:pPr>
        <w:spacing w:after="80"/>
      </w:pPr>
      <w:r>
        <w:rPr>
          <w:color w:val="5B6B70"/>
          <w:sz w:val="17"/>
        </w:rPr>
        <w:t>Admin user roster shows the ADMIN, PHARMACIST, and CASHIER accounts. Separate captures compare their navigation access.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983480" cy="31146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dmin-user-ro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3114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B6B70"/>
          <w:sz w:val="15"/>
        </w:rPr>
        <w:t>10-admin-user-roles.png</w:t>
      </w:r>
    </w:p>
    <w:p>
      <w:r>
        <w:br w:type="page"/>
      </w:r>
    </w:p>
    <w:p>
      <w:pPr>
        <w:pStyle w:val="Heading1"/>
      </w:pPr>
      <w:r>
        <w:t>Role-specific views</w:t>
      </w:r>
    </w:p>
    <w:p>
      <w:r>
        <w:t>The captures below show the enforced navigation differences after separate authenticated sign-ins.</w:t>
      </w:r>
    </w:p>
    <w:p>
      <w:pPr>
        <w:spacing w:before="40" w:after="40"/>
      </w:pPr>
      <w:r>
        <w:rPr>
          <w:rFonts w:ascii="Aptos Display" w:hAnsi="Aptos Display"/>
          <w:b/>
          <w:color w:val="0F766E"/>
          <w:sz w:val="24"/>
        </w:rPr>
        <w:t>10  Pharmacist access</w:t>
      </w:r>
    </w:p>
    <w:p>
      <w:pPr>
        <w:spacing w:after="80"/>
      </w:pPr>
      <w:r>
        <w:rPr>
          <w:color w:val="5B6B70"/>
          <w:sz w:val="17"/>
        </w:rPr>
        <w:t>Inventory and supplier access are visible; POS and user administration are not.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983480" cy="31146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pharmacist-role-secur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3114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B6B70"/>
          <w:sz w:val="15"/>
        </w:rPr>
        <w:t>11-pharmacist-role-security.png</w:t>
      </w:r>
    </w:p>
    <w:p>
      <w:pPr>
        <w:spacing w:before="40" w:after="40"/>
      </w:pPr>
      <w:r>
        <w:rPr>
          <w:rFonts w:ascii="Aptos Display" w:hAnsi="Aptos Display"/>
          <w:b/>
          <w:color w:val="0F766E"/>
          <w:sz w:val="24"/>
        </w:rPr>
        <w:t>11  Cashier access</w:t>
      </w:r>
    </w:p>
    <w:p>
      <w:pPr>
        <w:spacing w:after="80"/>
      </w:pPr>
      <w:r>
        <w:rPr>
          <w:color w:val="5B6B70"/>
          <w:sz w:val="17"/>
        </w:rPr>
        <w:t>POS access is visible; inventory and user administration are not.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983480" cy="31146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ashier-role-secur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3114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B6B70"/>
          <w:sz w:val="15"/>
        </w:rPr>
        <w:t>09-cashier-role-security.png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0"/>
        <w:sz w:val="16"/>
      </w:rPr>
      <w:t xml:space="preserve">PHARMASYNC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ptos" w:hAnsi="Aptos"/>
        <w:b/>
        <w:color w:val="0F766E"/>
        <w:sz w:val="16"/>
      </w:rPr>
      <w:t>PHARMASYNC  /  PROTOTYPE EVIDENCE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18323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766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