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1A39B">
      <w:pPr>
        <w:spacing w:after="40"/>
      </w:pPr>
      <w:r>
        <w:rPr>
          <w:b/>
          <w:bCs/>
          <w:color w:val="595959"/>
          <w:sz w:val="20"/>
          <w:szCs w:val="20"/>
        </w:rPr>
        <w:t>WOMEN'S CLOTHING E-COMMERCE REVIEW ANALYSIS</w:t>
      </w:r>
    </w:p>
    <w:p w14:paraId="3D27E0D3">
      <w:pPr>
        <w:pStyle w:val="15"/>
        <w:spacing w:after="60"/>
      </w:pPr>
      <w:r>
        <w:rPr>
          <w:b/>
          <w:bCs/>
          <w:color w:val="1F3864"/>
          <w:sz w:val="40"/>
          <w:szCs w:val="40"/>
        </w:rPr>
        <w:t>Executive Summary</w:t>
      </w:r>
    </w:p>
    <w:p w14:paraId="5A9D2518">
      <w:pPr>
        <w:pBdr>
          <w:bottom w:val="single" w:color="2E74B5" w:sz="12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Prepared for Company Management  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3486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F2F6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19FE25"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4.20</w:t>
            </w:r>
          </w:p>
          <w:p w14:paraId="4B166460"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>Average Rating (of 5)</w:t>
            </w:r>
          </w:p>
        </w:tc>
        <w:tc>
          <w:tcPr>
            <w:tcW w:w="2250" w:type="dxa"/>
            <w:shd w:val="clear" w:color="auto" w:fill="F2F6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AC9991"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23,465</w:t>
            </w:r>
          </w:p>
          <w:p w14:paraId="048E6EFA"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>Total Reviews</w:t>
            </w:r>
          </w:p>
        </w:tc>
        <w:tc>
          <w:tcPr>
            <w:tcW w:w="2250" w:type="dxa"/>
            <w:shd w:val="clear" w:color="auto" w:fill="F2F6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F94B6B"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43.2</w:t>
            </w:r>
          </w:p>
          <w:p w14:paraId="29FDD408"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>Average Customer Age</w:t>
            </w:r>
          </w:p>
        </w:tc>
        <w:tc>
          <w:tcPr>
            <w:tcW w:w="2250" w:type="dxa"/>
            <w:shd w:val="clear" w:color="auto" w:fill="F2F6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7565DE"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>2.54</w:t>
            </w:r>
          </w:p>
          <w:p w14:paraId="381FF117"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>Avg. Positive Feedback / Review</w:t>
            </w:r>
          </w:p>
        </w:tc>
      </w:tr>
    </w:tbl>
    <w:p w14:paraId="2A9F68D9">
      <w:pPr>
        <w:pStyle w:val="3"/>
        <w:spacing w:before="240" w:after="100"/>
      </w:pPr>
      <w:r>
        <w:rPr>
          <w:b/>
          <w:bCs/>
          <w:color w:val="1F3864"/>
          <w:sz w:val="24"/>
          <w:szCs w:val="24"/>
        </w:rPr>
        <w:t>Overview</w:t>
      </w:r>
    </w:p>
    <w:p w14:paraId="7804C839">
      <w:pPr>
        <w:spacing w:after="120"/>
        <w:jc w:val="both"/>
      </w:pPr>
      <w:r>
        <w:rPr>
          <w:color w:val="222222"/>
          <w:sz w:val="21"/>
          <w:szCs w:val="21"/>
        </w:rPr>
        <w:t>This summary distills the key patterns from 23,465 customer reviews of the women's clothing catalogue, drawn from the Analysis sheet of the accompanying workbook. Overall sentiment is strong — an average rating of 4.20 out of 5 — but the data reveals clear, actionable differences in performance across departments, product classes, customer segments, and divisions that management can use to prioritise merchandising, quality, and marketing decisions.</w:t>
      </w:r>
    </w:p>
    <w:p w14:paraId="15C1E461">
      <w:pPr>
        <w:pStyle w:val="3"/>
        <w:spacing w:before="240" w:after="100"/>
      </w:pPr>
      <w:r>
        <w:rPr>
          <w:b/>
          <w:bCs/>
          <w:color w:val="1F3864"/>
          <w:sz w:val="24"/>
          <w:szCs w:val="24"/>
        </w:rPr>
        <w:t>Key Findings</w:t>
      </w:r>
    </w:p>
    <w:p w14:paraId="1D8B4281">
      <w:pPr>
        <w:pStyle w:val="16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Star rating strongly predicts recommendation: </w:t>
      </w:r>
      <w:r>
        <w:rPr>
          <w:sz w:val="21"/>
          <w:szCs w:val="21"/>
        </w:rPr>
        <w:t>recommend rate climbs from just 1.9% at 1-star to 99.8% at 5-star, confirming rating is a dependable early-warning signal for dissatisfaction.</w:t>
      </w:r>
    </w:p>
    <w:p w14:paraId="56AFDD67">
      <w:pPr>
        <w:pStyle w:val="16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Tops is the standout department: </w:t>
      </w:r>
      <w:r>
        <w:rPr>
          <w:sz w:val="21"/>
          <w:szCs w:val="21"/>
        </w:rPr>
        <w:t>highest review volume (10,455), highest cumulative positive feedback (25,407), and the most recommendations (8,520) of any department.</w:t>
      </w:r>
    </w:p>
    <w:p w14:paraId="24C12CAA">
      <w:pPr>
        <w:pStyle w:val="16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Engagement is concentrated in a few classes: </w:t>
      </w:r>
      <w:r>
        <w:rPr>
          <w:sz w:val="21"/>
          <w:szCs w:val="21"/>
        </w:rPr>
        <w:t>Dresses, Knits, and Blouses drive the large majority of positive feedback, while Casual Bottoms, Chemises, and “Undefined” generate almost none — signalling either very low visibility or a data/categorisation gap.</w:t>
      </w:r>
    </w:p>
    <w:p w14:paraId="4BE4251E">
      <w:pPr>
        <w:pStyle w:val="16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Trend underperforms on recommendation rate: </w:t>
      </w:r>
      <w:r>
        <w:rPr>
          <w:sz w:val="21"/>
          <w:szCs w:val="21"/>
        </w:rPr>
        <w:t>at 73.9%, it trails every other class with meaningful volume by at least 6 points, pointing to a fit, quality, or expectation-setting problem specific to that line.</w:t>
      </w:r>
    </w:p>
    <w:p w14:paraId="17B333BA">
      <w:pPr>
        <w:pStyle w:val="16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Sentiment varies by division: </w:t>
      </w:r>
      <w:r>
        <w:rPr>
          <w:sz w:val="21"/>
          <w:szCs w:val="21"/>
        </w:rPr>
        <w:t>Initmates leads with 81.0% positive reviews, while General — the largest division by volume — lags at 76.7% and holds the largest absolute count of negative reviews (1,451).</w:t>
      </w:r>
    </w:p>
    <w:p w14:paraId="7D2EB795">
      <w:pPr>
        <w:pStyle w:val="16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Recommend rates are stable across age groups (80–87%), </w:t>
      </w:r>
      <w:r>
        <w:rPr>
          <w:sz w:val="21"/>
          <w:szCs w:val="21"/>
        </w:rPr>
        <w:t>with the youngest (18–24) and oldest (65+) customers slightly more likely to recommend than the middle bands.</w:t>
      </w:r>
    </w:p>
    <w:p w14:paraId="16F8675B">
      <w:pPr>
        <w:pStyle w:val="3"/>
        <w:spacing w:before="240" w:after="100"/>
      </w:pPr>
      <w:r>
        <w:rPr>
          <w:b/>
          <w:bCs/>
          <w:color w:val="1F3864"/>
          <w:sz w:val="24"/>
          <w:szCs w:val="24"/>
        </w:rPr>
        <w:t>Recommendations</w:t>
      </w:r>
    </w:p>
    <w:p w14:paraId="409C48AE">
      <w:pPr>
        <w:pStyle w:val="16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1. Launch a quality and fit review of the Trend class. </w:t>
      </w:r>
      <w:r>
        <w:rPr>
          <w:sz w:val="21"/>
          <w:szCs w:val="21"/>
        </w:rPr>
        <w:t>Its 73.9% recommend rate is a clear outlier versus category peers. Pull the underlying review text for Trend, audit sizing charts and product descriptions, and consider a supplier or QC review before the next buying cycle to close the gap with classes like Layering and Jeans (both above 88%).</w:t>
      </w:r>
    </w:p>
    <w:p w14:paraId="59B1A3BB">
      <w:pPr>
        <w:pStyle w:val="16"/>
        <w:numPr>
          <w:ilvl w:val="0"/>
          <w:numId w:val="1"/>
        </w:numPr>
        <w:spacing w:after="80"/>
        <w:rPr>
          <w:i/>
          <w:iCs/>
          <w:color w:val="595959"/>
          <w:sz w:val="18"/>
          <w:szCs w:val="18"/>
        </w:rPr>
      </w:pPr>
      <w:r>
        <w:rPr>
          <w:b/>
          <w:bCs/>
          <w:sz w:val="21"/>
          <w:szCs w:val="21"/>
        </w:rPr>
        <w:t xml:space="preserve">2. Double down on Tops and resolve the low-engagement classes. </w:t>
      </w:r>
      <w:r>
        <w:rPr>
          <w:sz w:val="21"/>
          <w:szCs w:val="21"/>
        </w:rPr>
        <w:t>Prioritise inventory, marketing spend, and 4-5 star review testimonials around Tops, Dresses, Knits, and Blouses, where engagement is proven. In parallel, investigate Casual Bottoms, Chemises, and the “Undefined” class: confirm whether low engagement reflects genuinely weak demand (candidate for delisting) or a catalogue mis-tagging issue that is suppressing visibility and sales.</w:t>
      </w:r>
      <w:bookmarkStart w:id="0" w:name="_GoBack"/>
      <w:bookmarkEnd w:id="0"/>
    </w:p>
    <w:sectPr>
      <w:pgSz w:w="12240" w:h="15840"/>
      <w:pgMar w:top="1000" w:right="1080" w:bottom="10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47A5C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22222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418</Words>
  <Characters>2416</Characters>
  <TotalTime>0</TotalTime>
  <ScaleCrop>false</ScaleCrop>
  <LinksUpToDate>false</LinksUpToDate>
  <CharactersWithSpaces>2812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2026-07-14T22:49:00Z</dcterms:created>
  <dc:creator>Un-named</dc:creator>
  <cp:lastModifiedBy>Hosanna Chinaecherem</cp:lastModifiedBy>
  <dcterms:modified xsi:type="dcterms:W3CDTF">2026-07-14T22:54:46Z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eyJoZGlkIjoiNjU4YTQwNThjM2JhM2MxN2M1MWVkYjc1ZTYwNjAwZTkiLCJ1c2VySWQiOiIzNzI4NjQ5MDQ1MTIzIn0=</vt:lpwstr>
  </property>
  <property fmtid="{D5CDD505-2E9C-101B-9397-08002B2CF9AE}" pid="3" name="KSOProductBuildVer">
    <vt:lpwstr>1033-12.1.0.26880</vt:lpwstr>
  </property>
  <property fmtid="{D5CDD505-2E9C-101B-9397-08002B2CF9AE}" pid="4" name="ICV">
    <vt:lpwstr>456E7F17DF20494A9AEAB308CF520ECF_12</vt:lpwstr>
  </property>
</Properties>
</file>