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N w:val="0"/>
        <w:spacing w:line="580" w:lineRule="exact"/>
        <w:jc w:val="center"/>
        <w:rPr>
          <w:rFonts w:hint="eastAsia" w:ascii="黑体" w:eastAsia="黑体"/>
          <w:kern w:val="0"/>
          <w:sz w:val="36"/>
          <w:szCs w:val="36"/>
        </w:rPr>
      </w:pPr>
      <w:bookmarkStart w:id="0" w:name="_GoBack"/>
      <w:bookmarkEnd w:id="0"/>
      <w:r>
        <w:rPr>
          <w:rFonts w:hint="eastAsia" w:ascii="黑体" w:eastAsia="黑体"/>
          <w:kern w:val="0"/>
          <w:sz w:val="36"/>
          <w:szCs w:val="36"/>
        </w:rPr>
        <w:t>百行征信有限公司相关情况</w:t>
      </w:r>
    </w:p>
    <w:p>
      <w:pPr>
        <w:widowControl/>
        <w:autoSpaceDN w:val="0"/>
        <w:spacing w:line="580" w:lineRule="exact"/>
        <w:jc w:val="center"/>
        <w:rPr>
          <w:rFonts w:hint="eastAsia" w:ascii="仿宋_GB2312" w:eastAsia="仿宋_GB2312"/>
          <w:kern w:val="0"/>
          <w:sz w:val="30"/>
          <w:szCs w:val="30"/>
        </w:rPr>
      </w:pPr>
    </w:p>
    <w:p>
      <w:pPr>
        <w:widowControl/>
        <w:autoSpaceDN w:val="0"/>
        <w:spacing w:line="580" w:lineRule="exact"/>
        <w:ind w:firstLine="600" w:firstLineChars="200"/>
        <w:rPr>
          <w:rFonts w:hint="eastAsia" w:ascii="仿宋_GB2312" w:eastAsia="仿宋_GB2312"/>
          <w:kern w:val="0"/>
          <w:sz w:val="30"/>
          <w:szCs w:val="30"/>
        </w:rPr>
      </w:pPr>
      <w:r>
        <w:rPr>
          <w:rFonts w:hint="eastAsia" w:ascii="仿宋_GB2312" w:eastAsia="仿宋_GB2312"/>
          <w:kern w:val="0"/>
          <w:sz w:val="30"/>
          <w:szCs w:val="30"/>
        </w:rPr>
        <w:t>一、公司名称：百行征信有限公司</w:t>
      </w:r>
    </w:p>
    <w:p>
      <w:pPr>
        <w:widowControl/>
        <w:autoSpaceDN w:val="0"/>
        <w:spacing w:line="580" w:lineRule="exact"/>
        <w:ind w:firstLine="600" w:firstLineChars="200"/>
        <w:rPr>
          <w:rFonts w:hint="eastAsia" w:ascii="仿宋_GB2312" w:eastAsia="仿宋_GB2312"/>
          <w:kern w:val="0"/>
          <w:sz w:val="30"/>
          <w:szCs w:val="30"/>
        </w:rPr>
      </w:pPr>
      <w:r>
        <w:rPr>
          <w:rFonts w:hint="eastAsia" w:ascii="仿宋_GB2312" w:eastAsia="仿宋_GB2312"/>
          <w:kern w:val="0"/>
          <w:sz w:val="30"/>
          <w:szCs w:val="30"/>
        </w:rPr>
        <w:t>二、注册地：广东省深圳市</w:t>
      </w:r>
    </w:p>
    <w:p>
      <w:pPr>
        <w:widowControl/>
        <w:autoSpaceDN w:val="0"/>
        <w:spacing w:line="580" w:lineRule="exact"/>
        <w:ind w:firstLine="600" w:firstLineChars="200"/>
        <w:rPr>
          <w:rFonts w:hint="eastAsia" w:ascii="仿宋_GB2312" w:eastAsia="仿宋_GB2312"/>
          <w:kern w:val="0"/>
          <w:sz w:val="30"/>
          <w:szCs w:val="30"/>
        </w:rPr>
      </w:pPr>
      <w:r>
        <w:rPr>
          <w:rFonts w:hint="eastAsia" w:ascii="仿宋_GB2312" w:eastAsia="仿宋_GB2312"/>
          <w:kern w:val="0"/>
          <w:sz w:val="30"/>
          <w:szCs w:val="30"/>
        </w:rPr>
        <w:t>三、营业场所（筹）：北京市西城区金融大街通泰大厦C-917</w:t>
      </w:r>
    </w:p>
    <w:p>
      <w:pPr>
        <w:widowControl/>
        <w:autoSpaceDN w:val="0"/>
        <w:spacing w:line="580" w:lineRule="exact"/>
        <w:ind w:firstLine="600" w:firstLineChars="200"/>
        <w:rPr>
          <w:rFonts w:hint="eastAsia" w:ascii="仿宋_GB2312" w:eastAsia="仿宋_GB2312"/>
          <w:kern w:val="0"/>
          <w:sz w:val="30"/>
          <w:szCs w:val="30"/>
        </w:rPr>
      </w:pPr>
      <w:r>
        <w:rPr>
          <w:rFonts w:hint="eastAsia" w:ascii="仿宋_GB2312" w:eastAsia="仿宋_GB2312"/>
          <w:kern w:val="0"/>
          <w:sz w:val="30"/>
          <w:szCs w:val="30"/>
        </w:rPr>
        <w:t>四、业务范围：个人征信业务</w:t>
      </w:r>
    </w:p>
    <w:p>
      <w:pPr>
        <w:widowControl/>
        <w:autoSpaceDN w:val="0"/>
        <w:spacing w:line="580" w:lineRule="exact"/>
        <w:ind w:firstLine="600" w:firstLineChars="200"/>
        <w:rPr>
          <w:rFonts w:hint="eastAsia" w:ascii="仿宋_GB2312" w:eastAsia="仿宋_GB2312"/>
          <w:kern w:val="0"/>
          <w:sz w:val="30"/>
          <w:szCs w:val="30"/>
        </w:rPr>
      </w:pPr>
      <w:r>
        <w:rPr>
          <w:rFonts w:hint="eastAsia" w:ascii="仿宋_GB2312" w:eastAsia="仿宋_GB2312"/>
          <w:kern w:val="0"/>
          <w:sz w:val="30"/>
          <w:szCs w:val="30"/>
        </w:rPr>
        <w:t>五、注册资本：人民币十亿元</w:t>
      </w:r>
    </w:p>
    <w:p>
      <w:pPr>
        <w:widowControl/>
        <w:autoSpaceDN w:val="0"/>
        <w:spacing w:line="580" w:lineRule="exact"/>
        <w:ind w:firstLine="600" w:firstLineChars="200"/>
        <w:rPr>
          <w:rFonts w:hint="eastAsia" w:ascii="仿宋_GB2312" w:eastAsia="仿宋_GB2312"/>
          <w:kern w:val="0"/>
          <w:sz w:val="30"/>
          <w:szCs w:val="30"/>
        </w:rPr>
      </w:pPr>
      <w:r>
        <w:rPr>
          <w:rFonts w:hint="eastAsia" w:ascii="仿宋_GB2312" w:eastAsia="仿宋_GB2312"/>
          <w:kern w:val="0"/>
          <w:sz w:val="30"/>
          <w:szCs w:val="30"/>
        </w:rPr>
        <w:t>六、主要股东及所持股份：中国互联网金融协会、持股36%，芝麻信用管理有限公司、持股8%，腾讯征信有限公司、持股8%，深圳前海征信中心股份有限公司、持股8%，鹏元征信有限公司、持股8%，中诚信征信有限公司、持股8%，考拉征信有限公司、持股8%，中智诚征信有限公司、持股8%，北京华道征信有限公司，持股8%。</w:t>
      </w:r>
    </w:p>
    <w:p>
      <w:pPr>
        <w:widowControl/>
        <w:autoSpaceDN w:val="0"/>
        <w:spacing w:line="580" w:lineRule="exact"/>
        <w:ind w:firstLine="600" w:firstLineChars="200"/>
        <w:rPr>
          <w:rFonts w:hint="eastAsia" w:ascii="仿宋_GB2312" w:eastAsia="仿宋_GB2312"/>
          <w:kern w:val="0"/>
          <w:sz w:val="30"/>
          <w:szCs w:val="30"/>
        </w:rPr>
      </w:pPr>
      <w:r>
        <w:rPr>
          <w:rFonts w:hint="eastAsia" w:ascii="仿宋_GB2312" w:eastAsia="仿宋_GB2312"/>
          <w:kern w:val="0"/>
          <w:sz w:val="30"/>
          <w:szCs w:val="30"/>
        </w:rPr>
        <w:t>七、拟任董监高人员名单：董事长（兼总裁）：朱焕启；董事：许其捷、杨彬、奚波、郦永达、李臣、郑浩剑、邱寒、唐凌、陈向军；监事：陈波、毛振华、盛希泰、谷国良。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C1A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2018-01-04T08:41:37Z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