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259" w:rsidRDefault="00700FFF" w:rsidP="001736E0">
      <w:pPr>
        <w:spacing w:line="360" w:lineRule="auto"/>
        <w:rPr>
          <w:sz w:val="24"/>
          <w:szCs w:val="24"/>
        </w:rPr>
      </w:pPr>
      <w:r>
        <w:rPr>
          <w:rFonts w:hint="eastAsia"/>
          <w:sz w:val="24"/>
          <w:szCs w:val="24"/>
        </w:rPr>
        <w:t xml:space="preserve">1 </w:t>
      </w:r>
      <w:r>
        <w:rPr>
          <w:rFonts w:hint="eastAsia"/>
          <w:sz w:val="24"/>
          <w:szCs w:val="24"/>
        </w:rPr>
        <w:t>风险控制理论</w:t>
      </w:r>
    </w:p>
    <w:p w:rsidR="00700FFF" w:rsidRPr="0099582C" w:rsidRDefault="00700FFF" w:rsidP="001736E0">
      <w:pPr>
        <w:spacing w:line="360" w:lineRule="auto"/>
        <w:rPr>
          <w:sz w:val="24"/>
          <w:szCs w:val="24"/>
        </w:rPr>
      </w:pPr>
    </w:p>
    <w:p w:rsidR="006E4E7E" w:rsidRDefault="00AF08EA" w:rsidP="001736E0">
      <w:pPr>
        <w:spacing w:line="360" w:lineRule="auto"/>
        <w:ind w:firstLineChars="200" w:firstLine="480"/>
        <w:rPr>
          <w:sz w:val="24"/>
          <w:szCs w:val="24"/>
        </w:rPr>
      </w:pPr>
      <w:r>
        <w:rPr>
          <w:rFonts w:hint="eastAsia"/>
          <w:sz w:val="24"/>
          <w:szCs w:val="24"/>
        </w:rPr>
        <w:t>自</w:t>
      </w:r>
      <w:r>
        <w:rPr>
          <w:rFonts w:hint="eastAsia"/>
          <w:sz w:val="24"/>
          <w:szCs w:val="24"/>
        </w:rPr>
        <w:t>P2P</w:t>
      </w:r>
      <w:r>
        <w:rPr>
          <w:rFonts w:hint="eastAsia"/>
          <w:sz w:val="24"/>
          <w:szCs w:val="24"/>
        </w:rPr>
        <w:t>平台</w:t>
      </w:r>
      <w:r w:rsidR="00700FFF">
        <w:rPr>
          <w:rFonts w:hint="eastAsia"/>
          <w:sz w:val="24"/>
          <w:szCs w:val="24"/>
        </w:rPr>
        <w:t>逐步</w:t>
      </w:r>
      <w:r>
        <w:rPr>
          <w:rFonts w:hint="eastAsia"/>
          <w:sz w:val="24"/>
          <w:szCs w:val="24"/>
        </w:rPr>
        <w:t>兴起以来，就有许多学者开始探究关于</w:t>
      </w:r>
      <w:r>
        <w:rPr>
          <w:rFonts w:hint="eastAsia"/>
          <w:sz w:val="24"/>
          <w:szCs w:val="24"/>
        </w:rPr>
        <w:t>P2P</w:t>
      </w:r>
      <w:proofErr w:type="gramStart"/>
      <w:r>
        <w:rPr>
          <w:rFonts w:hint="eastAsia"/>
          <w:sz w:val="24"/>
          <w:szCs w:val="24"/>
        </w:rPr>
        <w:t>网贷平台</w:t>
      </w:r>
      <w:proofErr w:type="gramEnd"/>
      <w:r>
        <w:rPr>
          <w:rFonts w:hint="eastAsia"/>
          <w:sz w:val="24"/>
          <w:szCs w:val="24"/>
        </w:rPr>
        <w:t>借款人特征对</w:t>
      </w:r>
      <w:r w:rsidR="00700FFF">
        <w:rPr>
          <w:rFonts w:hint="eastAsia"/>
          <w:sz w:val="24"/>
          <w:szCs w:val="24"/>
        </w:rPr>
        <w:t>借款成功几率以及其</w:t>
      </w:r>
      <w:r>
        <w:rPr>
          <w:rFonts w:hint="eastAsia"/>
          <w:sz w:val="24"/>
          <w:szCs w:val="24"/>
        </w:rPr>
        <w:t>违约率的影响，</w:t>
      </w:r>
      <w:r w:rsidR="00700FFF">
        <w:rPr>
          <w:rFonts w:hint="eastAsia"/>
          <w:sz w:val="24"/>
          <w:szCs w:val="24"/>
        </w:rPr>
        <w:t>很多</w:t>
      </w:r>
      <w:r>
        <w:rPr>
          <w:rFonts w:hint="eastAsia"/>
          <w:sz w:val="24"/>
          <w:szCs w:val="24"/>
        </w:rPr>
        <w:t>国外</w:t>
      </w:r>
      <w:r w:rsidR="00700FFF">
        <w:rPr>
          <w:rFonts w:hint="eastAsia"/>
          <w:sz w:val="24"/>
          <w:szCs w:val="24"/>
        </w:rPr>
        <w:t>的</w:t>
      </w:r>
      <w:r>
        <w:rPr>
          <w:rFonts w:hint="eastAsia"/>
          <w:sz w:val="24"/>
          <w:szCs w:val="24"/>
        </w:rPr>
        <w:t>学者</w:t>
      </w:r>
      <w:r w:rsidR="00E039A1">
        <w:rPr>
          <w:rFonts w:hint="eastAsia"/>
          <w:sz w:val="24"/>
          <w:szCs w:val="24"/>
        </w:rPr>
        <w:t>率先开展了相关方面的探究。</w:t>
      </w:r>
    </w:p>
    <w:p w:rsidR="003C6DE0" w:rsidRDefault="003C6DE0" w:rsidP="001736E0">
      <w:pPr>
        <w:spacing w:line="360" w:lineRule="auto"/>
        <w:ind w:firstLineChars="200" w:firstLine="480"/>
        <w:rPr>
          <w:sz w:val="24"/>
          <w:szCs w:val="24"/>
        </w:rPr>
      </w:pPr>
      <w:r>
        <w:rPr>
          <w:rFonts w:hint="eastAsia"/>
          <w:sz w:val="24"/>
          <w:szCs w:val="24"/>
        </w:rPr>
        <w:t>2004</w:t>
      </w:r>
      <w:r>
        <w:rPr>
          <w:rFonts w:hint="eastAsia"/>
          <w:sz w:val="24"/>
          <w:szCs w:val="24"/>
        </w:rPr>
        <w:t>年，国外学者</w:t>
      </w:r>
      <w:r>
        <w:rPr>
          <w:rFonts w:hint="eastAsia"/>
          <w:sz w:val="24"/>
          <w:szCs w:val="24"/>
        </w:rPr>
        <w:t>Peterson</w:t>
      </w:r>
      <w:r>
        <w:rPr>
          <w:rFonts w:hint="eastAsia"/>
          <w:sz w:val="24"/>
          <w:szCs w:val="24"/>
        </w:rPr>
        <w:t>首先提出，对借款方的审核应包含收入、职业、资产、人际关系等硬性及软性指标。</w:t>
      </w:r>
      <w:r>
        <w:rPr>
          <w:rFonts w:hint="eastAsia"/>
          <w:sz w:val="24"/>
          <w:szCs w:val="24"/>
        </w:rPr>
        <w:t>2008</w:t>
      </w:r>
      <w:r>
        <w:rPr>
          <w:rFonts w:hint="eastAsia"/>
          <w:sz w:val="24"/>
          <w:szCs w:val="24"/>
        </w:rPr>
        <w:t>年，</w:t>
      </w:r>
      <w:proofErr w:type="spellStart"/>
      <w:r>
        <w:rPr>
          <w:rFonts w:hint="eastAsia"/>
          <w:sz w:val="24"/>
          <w:szCs w:val="24"/>
        </w:rPr>
        <w:t>Klafft</w:t>
      </w:r>
      <w:proofErr w:type="spellEnd"/>
      <w:r>
        <w:rPr>
          <w:rFonts w:hint="eastAsia"/>
          <w:sz w:val="24"/>
          <w:szCs w:val="24"/>
        </w:rPr>
        <w:t>发现，在借款人的各种经济状况指标中</w:t>
      </w:r>
      <w:r w:rsidR="00AF08EA">
        <w:rPr>
          <w:rFonts w:hint="eastAsia"/>
          <w:sz w:val="24"/>
          <w:szCs w:val="24"/>
        </w:rPr>
        <w:t>，收入对获取资金有着最显著的影响。与此同时，</w:t>
      </w:r>
      <w:proofErr w:type="spellStart"/>
      <w:r w:rsidR="00AF08EA">
        <w:rPr>
          <w:rFonts w:hint="eastAsia"/>
          <w:sz w:val="24"/>
          <w:szCs w:val="24"/>
        </w:rPr>
        <w:t>Herzenstein</w:t>
      </w:r>
      <w:proofErr w:type="spellEnd"/>
      <w:r w:rsidR="00AF08EA">
        <w:rPr>
          <w:rFonts w:hint="eastAsia"/>
          <w:sz w:val="24"/>
          <w:szCs w:val="24"/>
        </w:rPr>
        <w:t>等人经过验证得出了借款人的生活状况和背景能力对还款均是正面影响。</w:t>
      </w:r>
      <w:r w:rsidR="00E039A1">
        <w:rPr>
          <w:rFonts w:hint="eastAsia"/>
          <w:sz w:val="24"/>
          <w:szCs w:val="24"/>
        </w:rPr>
        <w:t>接着</w:t>
      </w:r>
      <w:r w:rsidR="00E039A1">
        <w:rPr>
          <w:rFonts w:hint="eastAsia"/>
          <w:sz w:val="24"/>
          <w:szCs w:val="24"/>
        </w:rPr>
        <w:t>Lin</w:t>
      </w:r>
      <w:r w:rsidR="00E039A1">
        <w:rPr>
          <w:rFonts w:hint="eastAsia"/>
          <w:sz w:val="24"/>
          <w:szCs w:val="24"/>
        </w:rPr>
        <w:t>（</w:t>
      </w:r>
      <w:r w:rsidR="00E039A1">
        <w:rPr>
          <w:rFonts w:hint="eastAsia"/>
          <w:sz w:val="24"/>
          <w:szCs w:val="24"/>
        </w:rPr>
        <w:t>2</w:t>
      </w:r>
      <w:r w:rsidR="006259B4">
        <w:rPr>
          <w:rFonts w:hint="eastAsia"/>
          <w:sz w:val="24"/>
          <w:szCs w:val="24"/>
        </w:rPr>
        <w:t>00</w:t>
      </w:r>
      <w:r w:rsidR="00E039A1">
        <w:rPr>
          <w:rFonts w:hint="eastAsia"/>
          <w:sz w:val="24"/>
          <w:szCs w:val="24"/>
        </w:rPr>
        <w:t>9</w:t>
      </w:r>
      <w:r w:rsidR="00E039A1">
        <w:rPr>
          <w:rFonts w:hint="eastAsia"/>
          <w:sz w:val="24"/>
          <w:szCs w:val="24"/>
        </w:rPr>
        <w:t>）发现通过人际关系和社会成本可以对借贷风险进行有效控制，从而减轻信息不对称造成的负面影响。</w:t>
      </w:r>
    </w:p>
    <w:p w:rsidR="003C6DE0" w:rsidRDefault="006259B4" w:rsidP="006259B4">
      <w:pPr>
        <w:spacing w:line="360" w:lineRule="auto"/>
        <w:ind w:firstLineChars="200" w:firstLine="480"/>
        <w:rPr>
          <w:sz w:val="24"/>
          <w:szCs w:val="24"/>
        </w:rPr>
      </w:pPr>
      <w:r>
        <w:rPr>
          <w:rFonts w:hint="eastAsia"/>
          <w:sz w:val="24"/>
          <w:szCs w:val="24"/>
        </w:rPr>
        <w:t>2012</w:t>
      </w:r>
      <w:r w:rsidR="00E039A1">
        <w:rPr>
          <w:rFonts w:hint="eastAsia"/>
          <w:sz w:val="24"/>
          <w:szCs w:val="24"/>
        </w:rPr>
        <w:t>年起，国</w:t>
      </w:r>
      <w:r>
        <w:rPr>
          <w:rFonts w:hint="eastAsia"/>
          <w:sz w:val="24"/>
          <w:szCs w:val="24"/>
        </w:rPr>
        <w:t>内</w:t>
      </w:r>
      <w:r w:rsidR="00E039A1">
        <w:rPr>
          <w:rFonts w:hint="eastAsia"/>
          <w:sz w:val="24"/>
          <w:szCs w:val="24"/>
        </w:rPr>
        <w:t>也陆续开展了相关探究。王梦佳（</w:t>
      </w:r>
      <w:r w:rsidR="00E039A1">
        <w:rPr>
          <w:rFonts w:hint="eastAsia"/>
          <w:sz w:val="24"/>
          <w:szCs w:val="24"/>
        </w:rPr>
        <w:t>2014</w:t>
      </w:r>
      <w:r w:rsidR="00E039A1">
        <w:rPr>
          <w:rFonts w:hint="eastAsia"/>
          <w:sz w:val="24"/>
          <w:szCs w:val="24"/>
        </w:rPr>
        <w:t>）运用回归分析的方式证实借款人的学历对其还款</w:t>
      </w:r>
      <w:proofErr w:type="gramStart"/>
      <w:r w:rsidR="00E039A1">
        <w:rPr>
          <w:rFonts w:hint="eastAsia"/>
          <w:sz w:val="24"/>
          <w:szCs w:val="24"/>
        </w:rPr>
        <w:t>率有着</w:t>
      </w:r>
      <w:proofErr w:type="gramEnd"/>
      <w:r w:rsidR="00E039A1">
        <w:rPr>
          <w:rFonts w:hint="eastAsia"/>
          <w:sz w:val="24"/>
          <w:szCs w:val="24"/>
        </w:rPr>
        <w:t>正面影响，而年龄和职位的影响作用不大；</w:t>
      </w:r>
      <w:r>
        <w:rPr>
          <w:rFonts w:hint="eastAsia"/>
          <w:sz w:val="24"/>
          <w:szCs w:val="24"/>
        </w:rPr>
        <w:t>在家庭方面，婚姻状况越健康，违约概率越低。王会娟，廖理（</w:t>
      </w:r>
      <w:r>
        <w:rPr>
          <w:rFonts w:hint="eastAsia"/>
          <w:sz w:val="24"/>
          <w:szCs w:val="24"/>
        </w:rPr>
        <w:t>2014</w:t>
      </w:r>
      <w:r>
        <w:rPr>
          <w:rFonts w:hint="eastAsia"/>
          <w:sz w:val="24"/>
          <w:szCs w:val="24"/>
        </w:rPr>
        <w:t>）通过研究后得出了借款人信用等级越高，其借款成功几率越大，且还款率越高。姚畅燕等人（</w:t>
      </w:r>
      <w:r>
        <w:rPr>
          <w:rFonts w:hint="eastAsia"/>
          <w:sz w:val="24"/>
          <w:szCs w:val="24"/>
        </w:rPr>
        <w:t>2016</w:t>
      </w:r>
      <w:r>
        <w:rPr>
          <w:rFonts w:hint="eastAsia"/>
          <w:sz w:val="24"/>
          <w:szCs w:val="24"/>
        </w:rPr>
        <w:t>）基于实际状况在进行实证研究后，也得出了同样的结论。</w:t>
      </w:r>
    </w:p>
    <w:p w:rsidR="00951E39" w:rsidRDefault="0099582C" w:rsidP="001736E0">
      <w:pPr>
        <w:spacing w:line="360" w:lineRule="auto"/>
        <w:ind w:firstLineChars="200" w:firstLine="480"/>
        <w:rPr>
          <w:sz w:val="24"/>
          <w:szCs w:val="24"/>
        </w:rPr>
      </w:pPr>
      <w:r w:rsidRPr="0099582C">
        <w:rPr>
          <w:rFonts w:hint="eastAsia"/>
          <w:sz w:val="24"/>
          <w:szCs w:val="24"/>
        </w:rPr>
        <w:t>综合来说</w:t>
      </w:r>
      <w:r w:rsidR="00951E39" w:rsidRPr="0099582C">
        <w:rPr>
          <w:rFonts w:hint="eastAsia"/>
          <w:sz w:val="24"/>
          <w:szCs w:val="24"/>
        </w:rPr>
        <w:t>，</w:t>
      </w:r>
      <w:r w:rsidR="003C6DE0">
        <w:rPr>
          <w:rFonts w:hint="eastAsia"/>
          <w:sz w:val="24"/>
          <w:szCs w:val="24"/>
        </w:rPr>
        <w:t>虽然</w:t>
      </w:r>
      <w:r w:rsidRPr="0099582C">
        <w:rPr>
          <w:rFonts w:hint="eastAsia"/>
          <w:sz w:val="24"/>
          <w:szCs w:val="24"/>
        </w:rPr>
        <w:t>P2P</w:t>
      </w:r>
      <w:proofErr w:type="gramStart"/>
      <w:r w:rsidRPr="0099582C">
        <w:rPr>
          <w:rFonts w:hint="eastAsia"/>
          <w:sz w:val="24"/>
          <w:szCs w:val="24"/>
        </w:rPr>
        <w:t>网贷平台</w:t>
      </w:r>
      <w:proofErr w:type="gramEnd"/>
      <w:r w:rsidRPr="0099582C">
        <w:rPr>
          <w:rFonts w:hint="eastAsia"/>
          <w:sz w:val="24"/>
          <w:szCs w:val="24"/>
        </w:rPr>
        <w:t>的发展时间不长，但学者对其运营模式及平台借款人数据都进行了大量研究，这些研究对</w:t>
      </w:r>
      <w:r w:rsidRPr="0099582C">
        <w:rPr>
          <w:rFonts w:hint="eastAsia"/>
          <w:sz w:val="24"/>
          <w:szCs w:val="24"/>
        </w:rPr>
        <w:t>P2P</w:t>
      </w:r>
      <w:r w:rsidR="001736E0">
        <w:rPr>
          <w:rFonts w:hint="eastAsia"/>
          <w:sz w:val="24"/>
          <w:szCs w:val="24"/>
        </w:rPr>
        <w:t>平台健康</w:t>
      </w:r>
      <w:r w:rsidRPr="0099582C">
        <w:rPr>
          <w:rFonts w:hint="eastAsia"/>
          <w:sz w:val="24"/>
          <w:szCs w:val="24"/>
        </w:rPr>
        <w:t>发展</w:t>
      </w:r>
      <w:r w:rsidR="001736E0">
        <w:rPr>
          <w:rFonts w:hint="eastAsia"/>
          <w:sz w:val="24"/>
          <w:szCs w:val="24"/>
        </w:rPr>
        <w:t>提供了很多有效的建议。从这些研究中可以看出，</w:t>
      </w:r>
      <w:proofErr w:type="gramStart"/>
      <w:r w:rsidR="001736E0">
        <w:rPr>
          <w:rFonts w:hint="eastAsia"/>
          <w:sz w:val="24"/>
          <w:szCs w:val="24"/>
        </w:rPr>
        <w:t>关于网贷平台</w:t>
      </w:r>
      <w:proofErr w:type="gramEnd"/>
      <w:r w:rsidR="001736E0">
        <w:rPr>
          <w:rFonts w:hint="eastAsia"/>
          <w:sz w:val="24"/>
          <w:szCs w:val="24"/>
        </w:rPr>
        <w:t>的研究大多数都关注在借款人的信用风险的评估，这些评估表现在两个方面</w:t>
      </w:r>
      <w:r w:rsidR="006E4E7E">
        <w:rPr>
          <w:rFonts w:hint="eastAsia"/>
          <w:sz w:val="24"/>
          <w:szCs w:val="24"/>
        </w:rPr>
        <w:t>：</w:t>
      </w:r>
      <w:r w:rsidR="001736E0">
        <w:rPr>
          <w:rFonts w:hint="eastAsia"/>
          <w:sz w:val="24"/>
          <w:szCs w:val="24"/>
        </w:rPr>
        <w:t>一方面是对借款人基本信息的评估，反映借款人生活的基本状况，例如借款人的年龄、学历等</w:t>
      </w:r>
      <w:r w:rsidR="006E4E7E">
        <w:rPr>
          <w:rFonts w:hint="eastAsia"/>
          <w:sz w:val="24"/>
          <w:szCs w:val="24"/>
        </w:rPr>
        <w:t>；另一方面是借款人的负债特征，例如借款人的收入，借款时的经济状况。</w:t>
      </w:r>
      <w:r w:rsidR="006259B4">
        <w:rPr>
          <w:rFonts w:hint="eastAsia"/>
          <w:sz w:val="24"/>
          <w:szCs w:val="24"/>
        </w:rPr>
        <w:t>但目前国内对于将大量定性指标进行量化并建模分析的研究还没有很多，本文通过分析筛选出主要的特征指标对借款人的信用风险状况来进行评估，从而可以帮助平台设立适当的评级方式，筛选出优质的借款人，保证平台的稳定运转，做好相关的风险控制。</w:t>
      </w:r>
    </w:p>
    <w:p w:rsidR="00700FFF" w:rsidRDefault="00700FFF" w:rsidP="00700FFF">
      <w:pPr>
        <w:spacing w:line="360" w:lineRule="auto"/>
        <w:rPr>
          <w:rFonts w:hint="eastAsia"/>
          <w:sz w:val="24"/>
          <w:szCs w:val="24"/>
        </w:rPr>
      </w:pPr>
    </w:p>
    <w:p w:rsidR="00F1383A" w:rsidRDefault="00F1383A" w:rsidP="00700FFF">
      <w:pPr>
        <w:spacing w:line="360" w:lineRule="auto"/>
        <w:rPr>
          <w:rFonts w:hint="eastAsia"/>
          <w:sz w:val="24"/>
          <w:szCs w:val="24"/>
        </w:rPr>
      </w:pPr>
    </w:p>
    <w:p w:rsidR="00F1383A" w:rsidRDefault="00F1383A" w:rsidP="00700FFF">
      <w:pPr>
        <w:spacing w:line="360" w:lineRule="auto"/>
        <w:rPr>
          <w:rFonts w:hint="eastAsia"/>
          <w:sz w:val="24"/>
          <w:szCs w:val="24"/>
        </w:rPr>
      </w:pPr>
      <w:r>
        <w:rPr>
          <w:rFonts w:hint="eastAsia"/>
          <w:sz w:val="24"/>
          <w:szCs w:val="24"/>
        </w:rPr>
        <w:t>参考文献</w:t>
      </w:r>
    </w:p>
    <w:p w:rsidR="00F1383A" w:rsidRPr="00F1383A" w:rsidRDefault="00F1383A" w:rsidP="00F1383A">
      <w:pPr>
        <w:autoSpaceDE w:val="0"/>
        <w:autoSpaceDN w:val="0"/>
        <w:adjustRightInd w:val="0"/>
        <w:ind w:firstLineChars="200" w:firstLine="360"/>
        <w:jc w:val="left"/>
        <w:rPr>
          <w:rFonts w:ascii="E-BZ+ZEAJcO-4" w:eastAsia="E-BZ+ZEAJcO-4" w:cs="E-BZ+ZEAJcO-4"/>
          <w:kern w:val="0"/>
          <w:sz w:val="18"/>
          <w:szCs w:val="18"/>
        </w:rPr>
      </w:pPr>
      <w:r>
        <w:rPr>
          <w:rFonts w:ascii="AdobeHeitiStd-Regular" w:eastAsia="AdobeHeitiStd-Regular" w:cs="AdobeHeitiStd-Regular" w:hint="eastAsia"/>
          <w:kern w:val="0"/>
          <w:sz w:val="18"/>
          <w:szCs w:val="18"/>
        </w:rPr>
        <w:t>1、</w:t>
      </w:r>
      <w:r>
        <w:rPr>
          <w:rFonts w:ascii="AdobeHeitiStd-Regular" w:eastAsia="AdobeHeitiStd-Regular" w:cs="AdobeHeitiStd-Regular" w:hint="eastAsia"/>
          <w:kern w:val="0"/>
          <w:sz w:val="18"/>
          <w:szCs w:val="18"/>
        </w:rPr>
        <w:t>李焰</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高弋君</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李珍妮等，</w:t>
      </w:r>
      <w:r>
        <w:rPr>
          <w:rFonts w:ascii="E-BZ+ZEAJcO-4" w:eastAsia="E-BZ+ZEAJcO-4" w:cs="E-BZ+ZEAJcO-4"/>
          <w:kern w:val="0"/>
          <w:sz w:val="18"/>
          <w:szCs w:val="18"/>
        </w:rPr>
        <w:t>2</w:t>
      </w:r>
      <w:r>
        <w:rPr>
          <w:rFonts w:ascii="E-BZ+ZEAJcO-4" w:eastAsia="E-BZ+ZEAJcO-4" w:cs="E-BZ+ZEAJcO-4"/>
          <w:kern w:val="0"/>
          <w:sz w:val="18"/>
          <w:szCs w:val="18"/>
        </w:rPr>
        <w:t>014</w:t>
      </w:r>
      <w:r>
        <w:rPr>
          <w:rFonts w:ascii="AdobeHeitiStd-Regular" w:eastAsia="AdobeHeitiStd-Regular" w:cs="AdobeHeitiStd-Regular" w:hint="eastAsia"/>
          <w:kern w:val="0"/>
          <w:sz w:val="18"/>
          <w:szCs w:val="18"/>
        </w:rPr>
        <w:t>，</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借款人描述性信息对投资人决策的影响</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基于</w:t>
      </w:r>
      <w:r>
        <w:rPr>
          <w:rFonts w:ascii="E-BZ+ZEAJcO-4" w:eastAsia="E-BZ+ZEAJcO-4" w:cs="E-BZ+ZEAJcO-4"/>
          <w:kern w:val="0"/>
          <w:sz w:val="18"/>
          <w:szCs w:val="18"/>
        </w:rPr>
        <w:t xml:space="preserve">P2P </w:t>
      </w:r>
      <w:r>
        <w:rPr>
          <w:rFonts w:ascii="AdobeHeitiStd-Regular" w:eastAsia="AdobeHeitiStd-Regular" w:cs="AdobeHeitiStd-Regular" w:hint="eastAsia"/>
          <w:kern w:val="0"/>
          <w:sz w:val="18"/>
          <w:szCs w:val="18"/>
        </w:rPr>
        <w:t>网络借贷平台的分析</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w:t>
      </w:r>
    </w:p>
    <w:p w:rsidR="00F1383A" w:rsidRDefault="00F1383A" w:rsidP="00F1383A">
      <w:pPr>
        <w:autoSpaceDE w:val="0"/>
        <w:autoSpaceDN w:val="0"/>
        <w:adjustRightInd w:val="0"/>
        <w:ind w:firstLineChars="200" w:firstLine="360"/>
        <w:jc w:val="left"/>
        <w:rPr>
          <w:rFonts w:ascii="AdobeHeitiStd-Regular" w:eastAsia="AdobeHeitiStd-Regular" w:cs="AdobeHeitiStd-Regular" w:hint="eastAsia"/>
          <w:kern w:val="0"/>
          <w:sz w:val="18"/>
          <w:szCs w:val="18"/>
        </w:rPr>
      </w:pPr>
      <w:r>
        <w:rPr>
          <w:rFonts w:ascii="FSJ0+ZEAJcO-2" w:eastAsia="FSJ0+ZEAJcO-2" w:cs="FSJ0+ZEAJcO-2" w:hint="eastAsia"/>
          <w:kern w:val="0"/>
          <w:sz w:val="18"/>
          <w:szCs w:val="18"/>
        </w:rPr>
        <w:lastRenderedPageBreak/>
        <w:t>《</w:t>
      </w:r>
      <w:r>
        <w:rPr>
          <w:rFonts w:ascii="AdobeHeitiStd-Regular" w:eastAsia="AdobeHeitiStd-Regular" w:cs="AdobeHeitiStd-Regular" w:hint="eastAsia"/>
          <w:kern w:val="0"/>
          <w:sz w:val="18"/>
          <w:szCs w:val="18"/>
        </w:rPr>
        <w:t>经济研究</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第</w:t>
      </w:r>
      <w:r>
        <w:rPr>
          <w:rFonts w:ascii="E-BZ+ZEAJcO-4" w:eastAsia="E-BZ+ZEAJcO-4" w:cs="E-BZ+ZEAJcO-4"/>
          <w:kern w:val="0"/>
          <w:sz w:val="18"/>
          <w:szCs w:val="18"/>
        </w:rPr>
        <w:t xml:space="preserve">49 </w:t>
      </w:r>
      <w:r>
        <w:rPr>
          <w:rFonts w:ascii="AdobeHeitiStd-Regular" w:eastAsia="AdobeHeitiStd-Regular" w:cs="AdobeHeitiStd-Regular" w:hint="eastAsia"/>
          <w:kern w:val="0"/>
          <w:sz w:val="18"/>
          <w:szCs w:val="18"/>
        </w:rPr>
        <w:t>卷</w:t>
      </w:r>
      <w:r>
        <w:rPr>
          <w:rFonts w:ascii="AdobeHeitiStd-Regular" w:eastAsia="AdobeHeitiStd-Regular" w:cs="AdobeHeitiStd-Regular"/>
          <w:kern w:val="0"/>
          <w:sz w:val="18"/>
          <w:szCs w:val="18"/>
        </w:rPr>
        <w:t xml:space="preserve">( </w:t>
      </w:r>
      <w:r>
        <w:rPr>
          <w:rFonts w:ascii="E-BZ+ZEAJcO-4" w:eastAsia="E-BZ+ZEAJcO-4" w:cs="E-BZ+ZEAJcO-4"/>
          <w:kern w:val="0"/>
          <w:sz w:val="18"/>
          <w:szCs w:val="18"/>
        </w:rPr>
        <w:t>S1</w:t>
      </w:r>
      <w:r>
        <w:rPr>
          <w:rFonts w:ascii="AdobeHeitiStd-Regular" w:eastAsia="AdobeHeitiStd-Regular" w:cs="AdobeHeitiStd-Regular"/>
          <w:kern w:val="0"/>
          <w:sz w:val="18"/>
          <w:szCs w:val="18"/>
        </w:rPr>
        <w:t xml:space="preserve">) </w:t>
      </w:r>
      <w:r>
        <w:rPr>
          <w:rFonts w:ascii="AdobeHeitiStd-Regular" w:eastAsia="AdobeHeitiStd-Regular" w:cs="AdobeHeitiStd-Regular" w:hint="eastAsia"/>
          <w:kern w:val="0"/>
          <w:sz w:val="18"/>
          <w:szCs w:val="18"/>
        </w:rPr>
        <w:t>，第</w:t>
      </w:r>
      <w:r>
        <w:rPr>
          <w:rFonts w:ascii="E-BZ+ZEAJcO-4" w:eastAsia="E-BZ+ZEAJcO-4" w:cs="E-BZ+ZEAJcO-4"/>
          <w:kern w:val="0"/>
          <w:sz w:val="18"/>
          <w:szCs w:val="18"/>
        </w:rPr>
        <w:t>143</w:t>
      </w:r>
      <w:r>
        <w:rPr>
          <w:rFonts w:ascii="FSJ0+ZEAJcO-2" w:eastAsia="FSJ0+ZEAJcO-2" w:cs="FSJ0+ZEAJcO-2" w:hint="eastAsia"/>
          <w:kern w:val="0"/>
          <w:sz w:val="18"/>
          <w:szCs w:val="18"/>
        </w:rPr>
        <w:t>—</w:t>
      </w:r>
      <w:r>
        <w:rPr>
          <w:rFonts w:ascii="E-BZ+ZEAJcO-4" w:eastAsia="E-BZ+ZEAJcO-4" w:cs="E-BZ+ZEAJcO-4"/>
          <w:kern w:val="0"/>
          <w:sz w:val="18"/>
          <w:szCs w:val="18"/>
        </w:rPr>
        <w:t xml:space="preserve">155 </w:t>
      </w:r>
      <w:r>
        <w:rPr>
          <w:rFonts w:ascii="AdobeHeitiStd-Regular" w:eastAsia="AdobeHeitiStd-Regular" w:cs="AdobeHeitiStd-Regular" w:hint="eastAsia"/>
          <w:kern w:val="0"/>
          <w:sz w:val="18"/>
          <w:szCs w:val="18"/>
        </w:rPr>
        <w:t>页</w:t>
      </w:r>
    </w:p>
    <w:p w:rsidR="00F1383A" w:rsidRPr="00F1383A" w:rsidRDefault="00F1383A" w:rsidP="00F1383A">
      <w:pPr>
        <w:autoSpaceDE w:val="0"/>
        <w:autoSpaceDN w:val="0"/>
        <w:adjustRightInd w:val="0"/>
        <w:ind w:firstLineChars="200" w:firstLine="360"/>
        <w:jc w:val="left"/>
        <w:rPr>
          <w:rFonts w:ascii="AdobeHeitiStd-Regular" w:eastAsia="AdobeHeitiStd-Regular" w:cs="AdobeHeitiStd-Regular" w:hint="eastAsia"/>
          <w:kern w:val="0"/>
          <w:sz w:val="18"/>
          <w:szCs w:val="18"/>
        </w:rPr>
      </w:pPr>
      <w:r>
        <w:rPr>
          <w:rFonts w:ascii="AdobeHeitiStd-Regular" w:eastAsia="AdobeHeitiStd-Regular" w:cs="AdobeHeitiStd-Regular" w:hint="eastAsia"/>
          <w:kern w:val="0"/>
          <w:sz w:val="18"/>
          <w:szCs w:val="18"/>
        </w:rPr>
        <w:t>2、</w:t>
      </w:r>
      <w:r>
        <w:rPr>
          <w:rFonts w:ascii="AdobeHeitiStd-Regular" w:eastAsia="AdobeHeitiStd-Regular" w:cs="AdobeHeitiStd-Regular" w:hint="eastAsia"/>
          <w:kern w:val="0"/>
          <w:sz w:val="18"/>
          <w:szCs w:val="18"/>
        </w:rPr>
        <w:t>王会娟</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廖理，</w:t>
      </w:r>
      <w:r>
        <w:rPr>
          <w:rFonts w:ascii="AdobeHeitiStd-Regular" w:eastAsia="AdobeHeitiStd-Regular" w:cs="AdobeHeitiStd-Regular"/>
          <w:kern w:val="0"/>
          <w:sz w:val="18"/>
          <w:szCs w:val="18"/>
        </w:rPr>
        <w:t xml:space="preserve"> </w:t>
      </w:r>
      <w:r>
        <w:rPr>
          <w:rFonts w:ascii="E-BZ+ZEAJcO-4" w:eastAsia="E-BZ+ZEAJcO-4" w:cs="E-BZ+ZEAJcO-4"/>
          <w:kern w:val="0"/>
          <w:sz w:val="18"/>
          <w:szCs w:val="18"/>
        </w:rPr>
        <w:t>2014</w:t>
      </w:r>
      <w:r>
        <w:rPr>
          <w:rFonts w:ascii="AdobeHeitiStd-Regular" w:eastAsia="AdobeHeitiStd-Regular" w:cs="AdobeHeitiStd-Regular" w:hint="eastAsia"/>
          <w:kern w:val="0"/>
          <w:sz w:val="18"/>
          <w:szCs w:val="18"/>
        </w:rPr>
        <w:t>，</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中国</w:t>
      </w:r>
      <w:r>
        <w:rPr>
          <w:rFonts w:ascii="E-BZ+ZEAJcO-4" w:eastAsia="E-BZ+ZEAJcO-4" w:cs="E-BZ+ZEAJcO-4"/>
          <w:kern w:val="0"/>
          <w:sz w:val="18"/>
          <w:szCs w:val="18"/>
        </w:rPr>
        <w:t xml:space="preserve">P2P </w:t>
      </w:r>
      <w:r>
        <w:rPr>
          <w:rFonts w:ascii="AdobeHeitiStd-Regular" w:eastAsia="AdobeHeitiStd-Regular" w:cs="AdobeHeitiStd-Regular" w:hint="eastAsia"/>
          <w:kern w:val="0"/>
          <w:sz w:val="18"/>
          <w:szCs w:val="18"/>
        </w:rPr>
        <w:t>网络借贷平台信用认证机制研究</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来自</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人人贷</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的经验证据</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w:t>
      </w:r>
      <w:r>
        <w:rPr>
          <w:rFonts w:ascii="SSJ0+ZEAJcO-3" w:eastAsia="SSJ0+ZEAJcO-3" w:cs="SSJ0+ZEAJcO-3" w:hint="eastAsia"/>
          <w:kern w:val="0"/>
          <w:sz w:val="18"/>
          <w:szCs w:val="18"/>
        </w:rPr>
        <w:t>《</w:t>
      </w:r>
      <w:r>
        <w:rPr>
          <w:rFonts w:ascii="AdobeHeitiStd-Regular" w:eastAsia="AdobeHeitiStd-Regular" w:cs="AdobeHeitiStd-Regular" w:hint="eastAsia"/>
          <w:kern w:val="0"/>
          <w:sz w:val="18"/>
          <w:szCs w:val="18"/>
        </w:rPr>
        <w:t>中国工业经济</w:t>
      </w:r>
      <w:r>
        <w:rPr>
          <w:rFonts w:ascii="FSJ0+ZEAJcO-2" w:eastAsia="FSJ0+ZEAJcO-2" w:cs="FSJ0+ZEAJcO-2" w:hint="eastAsia"/>
          <w:kern w:val="0"/>
          <w:sz w:val="18"/>
          <w:szCs w:val="18"/>
        </w:rPr>
        <w:t>》</w:t>
      </w:r>
      <w:r>
        <w:rPr>
          <w:rFonts w:ascii="AdobeHeitiStd-Regular" w:eastAsia="AdobeHeitiStd-Regular" w:cs="AdobeHeitiStd-Regular" w:hint="eastAsia"/>
          <w:kern w:val="0"/>
          <w:sz w:val="18"/>
          <w:szCs w:val="18"/>
        </w:rPr>
        <w:t>第</w:t>
      </w:r>
      <w:r>
        <w:rPr>
          <w:rFonts w:ascii="E-BZ+ZEAJcO-4" w:eastAsia="E-BZ+ZEAJcO-4" w:cs="E-BZ+ZEAJcO-4"/>
          <w:kern w:val="0"/>
          <w:sz w:val="18"/>
          <w:szCs w:val="18"/>
        </w:rPr>
        <w:t xml:space="preserve">4 </w:t>
      </w:r>
      <w:r>
        <w:rPr>
          <w:rFonts w:ascii="AdobeHeitiStd-Regular" w:eastAsia="AdobeHeitiStd-Regular" w:cs="AdobeHeitiStd-Regular" w:hint="eastAsia"/>
          <w:kern w:val="0"/>
          <w:sz w:val="18"/>
          <w:szCs w:val="18"/>
        </w:rPr>
        <w:t>期，第</w:t>
      </w:r>
      <w:r>
        <w:rPr>
          <w:rFonts w:ascii="E-BZ+ZEAJcO-4" w:eastAsia="E-BZ+ZEAJcO-4" w:cs="E-BZ+ZEAJcO-4"/>
          <w:kern w:val="0"/>
          <w:sz w:val="18"/>
          <w:szCs w:val="18"/>
        </w:rPr>
        <w:t>136</w:t>
      </w:r>
      <w:r>
        <w:rPr>
          <w:rFonts w:ascii="FSJ0+ZEAJcO-2" w:eastAsia="FSJ0+ZEAJcO-2" w:cs="FSJ0+ZEAJcO-2" w:hint="eastAsia"/>
          <w:kern w:val="0"/>
          <w:sz w:val="18"/>
          <w:szCs w:val="18"/>
        </w:rPr>
        <w:t>—</w:t>
      </w:r>
      <w:r>
        <w:rPr>
          <w:rFonts w:ascii="E-BZ+ZEAJcO-4" w:eastAsia="E-BZ+ZEAJcO-4" w:cs="E-BZ+ZEAJcO-4"/>
          <w:kern w:val="0"/>
          <w:sz w:val="18"/>
          <w:szCs w:val="18"/>
        </w:rPr>
        <w:t xml:space="preserve">147 </w:t>
      </w:r>
      <w:r>
        <w:rPr>
          <w:rFonts w:ascii="AdobeHeitiStd-Regular" w:eastAsia="AdobeHeitiStd-Regular" w:cs="AdobeHeitiStd-Regular" w:hint="eastAsia"/>
          <w:kern w:val="0"/>
          <w:sz w:val="18"/>
          <w:szCs w:val="18"/>
        </w:rPr>
        <w:t>页</w:t>
      </w:r>
      <w:r>
        <w:rPr>
          <w:rFonts w:ascii="FSJ0+ZEAJcO-2" w:eastAsia="FSJ0+ZEAJcO-2" w:cs="FSJ0+ZEAJcO-2" w:hint="eastAsia"/>
          <w:kern w:val="0"/>
          <w:sz w:val="18"/>
          <w:szCs w:val="18"/>
        </w:rPr>
        <w:t>。</w:t>
      </w:r>
    </w:p>
    <w:p w:rsidR="00F1383A" w:rsidRPr="00F1383A" w:rsidRDefault="00F1383A" w:rsidP="00F1383A">
      <w:pPr>
        <w:spacing w:line="360" w:lineRule="auto"/>
        <w:rPr>
          <w:sz w:val="24"/>
          <w:szCs w:val="24"/>
        </w:rPr>
      </w:pPr>
      <w:bookmarkStart w:id="0" w:name="_GoBack"/>
      <w:bookmarkEnd w:id="0"/>
    </w:p>
    <w:p w:rsidR="00700FFF" w:rsidRDefault="00700FFF" w:rsidP="00700FFF">
      <w:pPr>
        <w:spacing w:line="360" w:lineRule="auto"/>
        <w:rPr>
          <w:sz w:val="24"/>
          <w:szCs w:val="24"/>
        </w:rPr>
      </w:pPr>
      <w:r>
        <w:rPr>
          <w:rFonts w:hint="eastAsia"/>
          <w:sz w:val="24"/>
          <w:szCs w:val="24"/>
        </w:rPr>
        <w:t>3</w:t>
      </w:r>
      <w:r>
        <w:rPr>
          <w:rFonts w:hint="eastAsia"/>
          <w:sz w:val="24"/>
          <w:szCs w:val="24"/>
        </w:rPr>
        <w:t>、数据挖掘理论</w:t>
      </w:r>
    </w:p>
    <w:p w:rsidR="00700FFF" w:rsidRDefault="00700FFF" w:rsidP="00700FFF">
      <w:pPr>
        <w:spacing w:line="360" w:lineRule="auto"/>
        <w:rPr>
          <w:sz w:val="24"/>
          <w:szCs w:val="24"/>
        </w:rPr>
      </w:pPr>
    </w:p>
    <w:p w:rsidR="00700FFF" w:rsidRDefault="00700FFF" w:rsidP="00700FFF">
      <w:pPr>
        <w:spacing w:line="360" w:lineRule="auto"/>
        <w:ind w:firstLineChars="200" w:firstLine="480"/>
        <w:rPr>
          <w:sz w:val="24"/>
          <w:szCs w:val="24"/>
        </w:rPr>
      </w:pPr>
      <w:r w:rsidRPr="00E942F4">
        <w:rPr>
          <w:sz w:val="24"/>
          <w:szCs w:val="24"/>
        </w:rPr>
        <w:t>刘云焘等</w:t>
      </w:r>
      <w:r>
        <w:rPr>
          <w:sz w:val="24"/>
          <w:szCs w:val="24"/>
        </w:rPr>
        <w:t>（</w:t>
      </w:r>
      <w:r>
        <w:rPr>
          <w:rFonts w:hint="eastAsia"/>
          <w:sz w:val="24"/>
          <w:szCs w:val="24"/>
        </w:rPr>
        <w:t>2005</w:t>
      </w:r>
      <w:r>
        <w:rPr>
          <w:sz w:val="24"/>
          <w:szCs w:val="24"/>
        </w:rPr>
        <w:t>）</w:t>
      </w:r>
      <w:r w:rsidRPr="00E942F4">
        <w:rPr>
          <w:sz w:val="24"/>
          <w:szCs w:val="24"/>
        </w:rPr>
        <w:t>将</w:t>
      </w:r>
      <w:r w:rsidRPr="00E942F4">
        <w:rPr>
          <w:rFonts w:hint="eastAsia"/>
          <w:sz w:val="24"/>
          <w:szCs w:val="24"/>
        </w:rPr>
        <w:t>支持向量机</w:t>
      </w:r>
      <w:r>
        <w:rPr>
          <w:rFonts w:hint="eastAsia"/>
          <w:sz w:val="24"/>
          <w:szCs w:val="24"/>
        </w:rPr>
        <w:t>（</w:t>
      </w:r>
      <w:r>
        <w:rPr>
          <w:rFonts w:hint="eastAsia"/>
          <w:sz w:val="24"/>
          <w:szCs w:val="24"/>
        </w:rPr>
        <w:t>SVM</w:t>
      </w:r>
      <w:r>
        <w:rPr>
          <w:rFonts w:hint="eastAsia"/>
          <w:sz w:val="24"/>
          <w:szCs w:val="24"/>
        </w:rPr>
        <w:t>）</w:t>
      </w:r>
      <w:r w:rsidRPr="00E942F4">
        <w:rPr>
          <w:sz w:val="24"/>
          <w:szCs w:val="24"/>
        </w:rPr>
        <w:t>运用到商业银行信用风险评估中，实证研究中</w:t>
      </w:r>
      <w:r w:rsidRPr="00E942F4">
        <w:rPr>
          <w:rFonts w:hint="eastAsia"/>
          <w:sz w:val="24"/>
          <w:szCs w:val="24"/>
        </w:rPr>
        <w:t>发现与</w:t>
      </w:r>
      <w:r w:rsidRPr="00E942F4">
        <w:rPr>
          <w:rFonts w:hint="eastAsia"/>
          <w:sz w:val="24"/>
          <w:szCs w:val="24"/>
        </w:rPr>
        <w:t>BP</w:t>
      </w:r>
      <w:r w:rsidRPr="00E942F4">
        <w:rPr>
          <w:rFonts w:hint="eastAsia"/>
          <w:sz w:val="24"/>
          <w:szCs w:val="24"/>
        </w:rPr>
        <w:t>神经网络相比</w:t>
      </w:r>
      <w:r w:rsidRPr="00E942F4">
        <w:rPr>
          <w:rFonts w:hint="eastAsia"/>
          <w:sz w:val="24"/>
          <w:szCs w:val="24"/>
        </w:rPr>
        <w:t>SVM</w:t>
      </w:r>
      <w:r w:rsidRPr="00E942F4">
        <w:rPr>
          <w:rFonts w:hint="eastAsia"/>
          <w:sz w:val="24"/>
          <w:szCs w:val="24"/>
        </w:rPr>
        <w:t>具有</w:t>
      </w:r>
      <w:proofErr w:type="gramStart"/>
      <w:r w:rsidRPr="00E942F4">
        <w:rPr>
          <w:rFonts w:hint="eastAsia"/>
          <w:sz w:val="24"/>
          <w:szCs w:val="24"/>
        </w:rPr>
        <w:t>分类面</w:t>
      </w:r>
      <w:proofErr w:type="gramEnd"/>
      <w:r w:rsidRPr="00E942F4">
        <w:rPr>
          <w:rFonts w:hint="eastAsia"/>
          <w:sz w:val="24"/>
          <w:szCs w:val="24"/>
        </w:rPr>
        <w:t>简单、泛化能力强、拟合精度高、鲁棒性强等特点，更适用于商业银行信用风险的研究。</w:t>
      </w:r>
      <w:proofErr w:type="spellStart"/>
      <w:r>
        <w:rPr>
          <w:rFonts w:hint="eastAsia"/>
          <w:sz w:val="24"/>
          <w:szCs w:val="24"/>
        </w:rPr>
        <w:t>Chitra</w:t>
      </w:r>
      <w:proofErr w:type="spellEnd"/>
      <w:r>
        <w:rPr>
          <w:rFonts w:hint="eastAsia"/>
          <w:sz w:val="24"/>
          <w:szCs w:val="24"/>
        </w:rPr>
        <w:t>和</w:t>
      </w:r>
      <w:proofErr w:type="spellStart"/>
      <w:r>
        <w:rPr>
          <w:rFonts w:hint="eastAsia"/>
          <w:sz w:val="24"/>
          <w:szCs w:val="24"/>
        </w:rPr>
        <w:t>Subashini</w:t>
      </w:r>
      <w:proofErr w:type="spellEnd"/>
      <w:r>
        <w:rPr>
          <w:rFonts w:hint="eastAsia"/>
          <w:sz w:val="24"/>
          <w:szCs w:val="24"/>
        </w:rPr>
        <w:t>（</w:t>
      </w:r>
      <w:r>
        <w:rPr>
          <w:rFonts w:hint="eastAsia"/>
          <w:sz w:val="24"/>
          <w:szCs w:val="24"/>
        </w:rPr>
        <w:t>2013</w:t>
      </w:r>
      <w:r>
        <w:rPr>
          <w:rFonts w:hint="eastAsia"/>
          <w:sz w:val="24"/>
          <w:szCs w:val="24"/>
        </w:rPr>
        <w:t>）将</w:t>
      </w:r>
      <w:r w:rsidRPr="00E942F4">
        <w:rPr>
          <w:rFonts w:hint="eastAsia"/>
          <w:sz w:val="24"/>
          <w:szCs w:val="24"/>
        </w:rPr>
        <w:t>支持向量机</w:t>
      </w:r>
      <w:r>
        <w:rPr>
          <w:rFonts w:hint="eastAsia"/>
          <w:sz w:val="24"/>
          <w:szCs w:val="24"/>
        </w:rPr>
        <w:t>（</w:t>
      </w:r>
      <w:r>
        <w:rPr>
          <w:rFonts w:hint="eastAsia"/>
          <w:sz w:val="24"/>
          <w:szCs w:val="24"/>
        </w:rPr>
        <w:t>SVM</w:t>
      </w:r>
      <w:r>
        <w:rPr>
          <w:rFonts w:hint="eastAsia"/>
          <w:sz w:val="24"/>
          <w:szCs w:val="24"/>
        </w:rPr>
        <w:t>）、决策树（</w:t>
      </w:r>
      <w:r>
        <w:rPr>
          <w:rFonts w:hint="eastAsia"/>
          <w:sz w:val="24"/>
          <w:szCs w:val="24"/>
        </w:rPr>
        <w:t>DT</w:t>
      </w:r>
      <w:r>
        <w:rPr>
          <w:rFonts w:hint="eastAsia"/>
          <w:sz w:val="24"/>
          <w:szCs w:val="24"/>
        </w:rPr>
        <w:t>）、</w:t>
      </w:r>
      <w:r>
        <w:rPr>
          <w:rFonts w:hint="eastAsia"/>
          <w:sz w:val="24"/>
          <w:szCs w:val="24"/>
        </w:rPr>
        <w:t>logistic</w:t>
      </w:r>
      <w:r>
        <w:rPr>
          <w:rFonts w:hint="eastAsia"/>
          <w:sz w:val="24"/>
          <w:szCs w:val="24"/>
        </w:rPr>
        <w:t>回归方法运用到商业银行信用风险领域，并区分了有监督学习和无监督学习，但研究并未指出最优模型。</w:t>
      </w:r>
      <w:proofErr w:type="spellStart"/>
      <w:r>
        <w:rPr>
          <w:rFonts w:hint="eastAsia"/>
          <w:sz w:val="24"/>
          <w:szCs w:val="24"/>
        </w:rPr>
        <w:t>Kambal</w:t>
      </w:r>
      <w:proofErr w:type="spellEnd"/>
      <w:r>
        <w:rPr>
          <w:rFonts w:hint="eastAsia"/>
          <w:sz w:val="24"/>
          <w:szCs w:val="24"/>
        </w:rPr>
        <w:t>等（</w:t>
      </w:r>
      <w:r>
        <w:rPr>
          <w:rFonts w:hint="eastAsia"/>
          <w:sz w:val="24"/>
          <w:szCs w:val="24"/>
        </w:rPr>
        <w:t>2013</w:t>
      </w:r>
      <w:r>
        <w:rPr>
          <w:rFonts w:hint="eastAsia"/>
          <w:sz w:val="24"/>
          <w:szCs w:val="24"/>
        </w:rPr>
        <w:t>）将决策树（</w:t>
      </w:r>
      <w:r>
        <w:rPr>
          <w:rFonts w:hint="eastAsia"/>
          <w:sz w:val="24"/>
          <w:szCs w:val="24"/>
        </w:rPr>
        <w:t>DT</w:t>
      </w:r>
      <w:r>
        <w:rPr>
          <w:rFonts w:hint="eastAsia"/>
          <w:sz w:val="24"/>
          <w:szCs w:val="24"/>
        </w:rPr>
        <w:t>）和人工神经网络（</w:t>
      </w:r>
      <w:r>
        <w:rPr>
          <w:rFonts w:hint="eastAsia"/>
          <w:sz w:val="24"/>
          <w:szCs w:val="24"/>
        </w:rPr>
        <w:t>ANN</w:t>
      </w:r>
      <w:r>
        <w:rPr>
          <w:rFonts w:hint="eastAsia"/>
          <w:sz w:val="24"/>
          <w:szCs w:val="24"/>
        </w:rPr>
        <w:t>）用于信用评价，发现</w:t>
      </w:r>
      <w:r>
        <w:rPr>
          <w:rFonts w:hint="eastAsia"/>
          <w:sz w:val="24"/>
          <w:szCs w:val="24"/>
        </w:rPr>
        <w:t>ANN</w:t>
      </w:r>
      <w:r>
        <w:rPr>
          <w:rFonts w:hint="eastAsia"/>
          <w:sz w:val="24"/>
          <w:szCs w:val="24"/>
        </w:rPr>
        <w:t>优于</w:t>
      </w:r>
      <w:r>
        <w:rPr>
          <w:rFonts w:hint="eastAsia"/>
          <w:sz w:val="24"/>
          <w:szCs w:val="24"/>
        </w:rPr>
        <w:t>DT</w:t>
      </w:r>
      <w:r>
        <w:rPr>
          <w:rFonts w:hint="eastAsia"/>
          <w:sz w:val="24"/>
          <w:szCs w:val="24"/>
        </w:rPr>
        <w:t>，但</w:t>
      </w:r>
      <w:r>
        <w:rPr>
          <w:rFonts w:hint="eastAsia"/>
          <w:sz w:val="24"/>
          <w:szCs w:val="24"/>
        </w:rPr>
        <w:t>DT</w:t>
      </w:r>
      <w:r>
        <w:rPr>
          <w:rFonts w:hint="eastAsia"/>
          <w:sz w:val="24"/>
          <w:szCs w:val="24"/>
        </w:rPr>
        <w:t>的结果解释性更强。</w:t>
      </w:r>
    </w:p>
    <w:p w:rsidR="00700FFF" w:rsidRDefault="00700FFF" w:rsidP="00700FFF">
      <w:pPr>
        <w:spacing w:line="360" w:lineRule="auto"/>
        <w:ind w:firstLineChars="200" w:firstLine="480"/>
        <w:rPr>
          <w:sz w:val="24"/>
          <w:szCs w:val="24"/>
        </w:rPr>
      </w:pPr>
      <w:proofErr w:type="gramStart"/>
      <w:r>
        <w:rPr>
          <w:rFonts w:hint="eastAsia"/>
          <w:sz w:val="24"/>
          <w:szCs w:val="24"/>
        </w:rPr>
        <w:t>吴冲等</w:t>
      </w:r>
      <w:proofErr w:type="gramEnd"/>
      <w:r>
        <w:rPr>
          <w:rFonts w:hint="eastAsia"/>
          <w:sz w:val="24"/>
          <w:szCs w:val="24"/>
        </w:rPr>
        <w:t>（</w:t>
      </w:r>
      <w:r>
        <w:rPr>
          <w:rFonts w:hint="eastAsia"/>
          <w:sz w:val="24"/>
          <w:szCs w:val="24"/>
        </w:rPr>
        <w:t>2004</w:t>
      </w:r>
      <w:r>
        <w:rPr>
          <w:rFonts w:hint="eastAsia"/>
          <w:sz w:val="24"/>
          <w:szCs w:val="24"/>
        </w:rPr>
        <w:t>）</w:t>
      </w:r>
      <w:r w:rsidRPr="00F14CA4">
        <w:rPr>
          <w:rFonts w:hint="eastAsia"/>
          <w:sz w:val="24"/>
          <w:szCs w:val="24"/>
        </w:rPr>
        <w:t>建立了基于模糊神经网络的商业银行信用风险评估模型</w:t>
      </w:r>
      <w:r>
        <w:rPr>
          <w:rFonts w:hint="eastAsia"/>
          <w:sz w:val="24"/>
          <w:szCs w:val="24"/>
        </w:rPr>
        <w:t>，研究证明模糊神经网络预测误差更小，优于神经网络的完全黑箱操作，</w:t>
      </w:r>
      <w:r w:rsidRPr="00F14CA4">
        <w:rPr>
          <w:rFonts w:hint="eastAsia"/>
          <w:sz w:val="24"/>
          <w:szCs w:val="24"/>
        </w:rPr>
        <w:t>适合用于商业银行信用风险评估</w:t>
      </w:r>
      <w:r>
        <w:rPr>
          <w:rFonts w:hint="eastAsia"/>
          <w:sz w:val="24"/>
          <w:szCs w:val="24"/>
        </w:rPr>
        <w:t>。</w:t>
      </w:r>
      <w:r>
        <w:rPr>
          <w:rFonts w:hint="eastAsia"/>
          <w:sz w:val="24"/>
          <w:szCs w:val="24"/>
        </w:rPr>
        <w:t>Bhattacharyya</w:t>
      </w:r>
      <w:r>
        <w:rPr>
          <w:rFonts w:hint="eastAsia"/>
          <w:sz w:val="24"/>
          <w:szCs w:val="24"/>
        </w:rPr>
        <w:t>等（</w:t>
      </w:r>
      <w:r>
        <w:rPr>
          <w:rFonts w:hint="eastAsia"/>
          <w:sz w:val="24"/>
          <w:szCs w:val="24"/>
        </w:rPr>
        <w:t>2011</w:t>
      </w:r>
      <w:r>
        <w:rPr>
          <w:rFonts w:hint="eastAsia"/>
          <w:sz w:val="24"/>
          <w:szCs w:val="24"/>
        </w:rPr>
        <w:t>）分别采用</w:t>
      </w:r>
      <w:r w:rsidRPr="00E942F4">
        <w:rPr>
          <w:rFonts w:hint="eastAsia"/>
          <w:sz w:val="24"/>
          <w:szCs w:val="24"/>
        </w:rPr>
        <w:t>支持向量机</w:t>
      </w:r>
      <w:r>
        <w:rPr>
          <w:rFonts w:hint="eastAsia"/>
          <w:sz w:val="24"/>
          <w:szCs w:val="24"/>
        </w:rPr>
        <w:t>（</w:t>
      </w:r>
      <w:r>
        <w:rPr>
          <w:rFonts w:hint="eastAsia"/>
          <w:sz w:val="24"/>
          <w:szCs w:val="24"/>
        </w:rPr>
        <w:t>SVM</w:t>
      </w:r>
      <w:r>
        <w:rPr>
          <w:rFonts w:hint="eastAsia"/>
          <w:sz w:val="24"/>
          <w:szCs w:val="24"/>
        </w:rPr>
        <w:t>）和随机森林（</w:t>
      </w:r>
      <w:r>
        <w:rPr>
          <w:rFonts w:hint="eastAsia"/>
          <w:sz w:val="24"/>
          <w:szCs w:val="24"/>
        </w:rPr>
        <w:t>RF</w:t>
      </w:r>
      <w:r>
        <w:rPr>
          <w:rFonts w:hint="eastAsia"/>
          <w:sz w:val="24"/>
          <w:szCs w:val="24"/>
        </w:rPr>
        <w:t>）预测信用卡欺诈，研究发现</w:t>
      </w:r>
      <w:r>
        <w:rPr>
          <w:rFonts w:hint="eastAsia"/>
          <w:sz w:val="24"/>
          <w:szCs w:val="24"/>
        </w:rPr>
        <w:t>RF</w:t>
      </w:r>
      <w:r>
        <w:rPr>
          <w:rFonts w:hint="eastAsia"/>
          <w:sz w:val="24"/>
          <w:szCs w:val="24"/>
        </w:rPr>
        <w:t>模型表现较好，但</w:t>
      </w:r>
      <w:r>
        <w:rPr>
          <w:rFonts w:hint="eastAsia"/>
          <w:sz w:val="24"/>
          <w:szCs w:val="24"/>
        </w:rPr>
        <w:t>SVM</w:t>
      </w:r>
      <w:r>
        <w:rPr>
          <w:rFonts w:hint="eastAsia"/>
          <w:sz w:val="24"/>
          <w:szCs w:val="24"/>
        </w:rPr>
        <w:t>模型效果不如</w:t>
      </w:r>
      <w:r>
        <w:rPr>
          <w:rFonts w:hint="eastAsia"/>
          <w:sz w:val="24"/>
          <w:szCs w:val="24"/>
        </w:rPr>
        <w:t>logistics</w:t>
      </w:r>
      <w:r>
        <w:rPr>
          <w:rFonts w:hint="eastAsia"/>
          <w:sz w:val="24"/>
          <w:szCs w:val="24"/>
        </w:rPr>
        <w:t>回归，但他们认为这可能是由变量选择不合适造成的。</w:t>
      </w:r>
    </w:p>
    <w:p w:rsidR="00700FFF" w:rsidRDefault="00700FFF" w:rsidP="00700FFF">
      <w:pPr>
        <w:spacing w:line="360" w:lineRule="auto"/>
        <w:ind w:firstLineChars="200" w:firstLine="480"/>
        <w:rPr>
          <w:sz w:val="24"/>
          <w:szCs w:val="24"/>
        </w:rPr>
      </w:pPr>
      <w:r>
        <w:rPr>
          <w:rFonts w:hint="eastAsia"/>
          <w:sz w:val="24"/>
          <w:szCs w:val="24"/>
        </w:rPr>
        <w:t>由于单一模型在预测过程中有各自的局限性，集成算法被引入解决信用预测问题。</w:t>
      </w:r>
    </w:p>
    <w:p w:rsidR="00700FFF" w:rsidRPr="00F2029A" w:rsidRDefault="00700FFF" w:rsidP="00700FFF">
      <w:pPr>
        <w:spacing w:line="360" w:lineRule="auto"/>
        <w:ind w:firstLineChars="200" w:firstLine="480"/>
        <w:rPr>
          <w:sz w:val="24"/>
          <w:szCs w:val="24"/>
        </w:rPr>
      </w:pPr>
      <w:r>
        <w:rPr>
          <w:rFonts w:hint="eastAsia"/>
          <w:sz w:val="24"/>
          <w:szCs w:val="24"/>
        </w:rPr>
        <w:t>丁岚等（</w:t>
      </w:r>
      <w:r>
        <w:rPr>
          <w:rFonts w:hint="eastAsia"/>
          <w:sz w:val="24"/>
          <w:szCs w:val="24"/>
        </w:rPr>
        <w:t>2017</w:t>
      </w:r>
      <w:r>
        <w:rPr>
          <w:rFonts w:hint="eastAsia"/>
          <w:sz w:val="24"/>
          <w:szCs w:val="24"/>
        </w:rPr>
        <w:t>）将</w:t>
      </w:r>
      <w:r w:rsidRPr="00395338">
        <w:rPr>
          <w:rFonts w:hint="eastAsia"/>
          <w:sz w:val="24"/>
          <w:szCs w:val="24"/>
        </w:rPr>
        <w:t>logistic</w:t>
      </w:r>
      <w:r w:rsidRPr="00395338">
        <w:rPr>
          <w:rFonts w:hint="eastAsia"/>
          <w:sz w:val="24"/>
          <w:szCs w:val="24"/>
        </w:rPr>
        <w:t>回归、决策树</w:t>
      </w:r>
      <w:r>
        <w:rPr>
          <w:rFonts w:hint="eastAsia"/>
          <w:sz w:val="24"/>
          <w:szCs w:val="24"/>
        </w:rPr>
        <w:t>（</w:t>
      </w:r>
      <w:r>
        <w:rPr>
          <w:rFonts w:hint="eastAsia"/>
          <w:sz w:val="24"/>
          <w:szCs w:val="24"/>
        </w:rPr>
        <w:t>DT</w:t>
      </w:r>
      <w:r>
        <w:rPr>
          <w:rFonts w:hint="eastAsia"/>
          <w:sz w:val="24"/>
          <w:szCs w:val="24"/>
        </w:rPr>
        <w:t>）</w:t>
      </w:r>
      <w:r w:rsidRPr="00395338">
        <w:rPr>
          <w:rFonts w:hint="eastAsia"/>
          <w:sz w:val="24"/>
          <w:szCs w:val="24"/>
        </w:rPr>
        <w:t>、支持向量机（</w:t>
      </w:r>
      <w:r w:rsidRPr="00395338">
        <w:rPr>
          <w:rFonts w:hint="eastAsia"/>
          <w:sz w:val="24"/>
          <w:szCs w:val="24"/>
        </w:rPr>
        <w:t>SVM</w:t>
      </w:r>
      <w:r w:rsidRPr="00395338">
        <w:rPr>
          <w:rFonts w:hint="eastAsia"/>
          <w:sz w:val="24"/>
          <w:szCs w:val="24"/>
        </w:rPr>
        <w:t>）作为初级学习器，</w:t>
      </w:r>
      <w:r>
        <w:rPr>
          <w:rFonts w:hint="eastAsia"/>
          <w:sz w:val="24"/>
          <w:szCs w:val="24"/>
        </w:rPr>
        <w:t>并</w:t>
      </w:r>
      <w:r w:rsidRPr="00395338">
        <w:rPr>
          <w:rFonts w:hint="eastAsia"/>
          <w:sz w:val="24"/>
          <w:szCs w:val="24"/>
        </w:rPr>
        <w:t>以</w:t>
      </w:r>
      <w:r w:rsidRPr="00395338">
        <w:rPr>
          <w:rFonts w:hint="eastAsia"/>
          <w:sz w:val="24"/>
          <w:szCs w:val="24"/>
        </w:rPr>
        <w:t>SVM</w:t>
      </w:r>
      <w:r w:rsidRPr="00395338">
        <w:rPr>
          <w:rFonts w:hint="eastAsia"/>
          <w:sz w:val="24"/>
          <w:szCs w:val="24"/>
        </w:rPr>
        <w:t>作为次级学习器，构建</w:t>
      </w:r>
      <w:r w:rsidRPr="00F14CA4">
        <w:rPr>
          <w:rFonts w:hint="eastAsia"/>
          <w:sz w:val="24"/>
          <w:szCs w:val="24"/>
        </w:rPr>
        <w:t>基于</w:t>
      </w:r>
      <w:r w:rsidRPr="00F14CA4">
        <w:rPr>
          <w:rFonts w:hint="eastAsia"/>
          <w:sz w:val="24"/>
          <w:szCs w:val="24"/>
        </w:rPr>
        <w:t>Stacking</w:t>
      </w:r>
      <w:r w:rsidRPr="00F14CA4">
        <w:rPr>
          <w:rFonts w:hint="eastAsia"/>
          <w:sz w:val="24"/>
          <w:szCs w:val="24"/>
        </w:rPr>
        <w:t>集成策略的评估模型</w:t>
      </w:r>
      <w:r>
        <w:rPr>
          <w:rFonts w:hint="eastAsia"/>
          <w:sz w:val="24"/>
          <w:szCs w:val="24"/>
        </w:rPr>
        <w:t>来预测</w:t>
      </w:r>
      <w:proofErr w:type="gramStart"/>
      <w:r>
        <w:rPr>
          <w:rFonts w:hint="eastAsia"/>
          <w:sz w:val="24"/>
          <w:szCs w:val="24"/>
        </w:rPr>
        <w:t>网贷中</w:t>
      </w:r>
      <w:proofErr w:type="gramEnd"/>
      <w:r>
        <w:rPr>
          <w:rFonts w:hint="eastAsia"/>
          <w:sz w:val="24"/>
          <w:szCs w:val="24"/>
        </w:rPr>
        <w:t>借款人的违约风险，研究表明较于单一模型，</w:t>
      </w:r>
      <w:r w:rsidRPr="00F14CA4">
        <w:rPr>
          <w:rFonts w:hint="eastAsia"/>
          <w:sz w:val="24"/>
          <w:szCs w:val="24"/>
        </w:rPr>
        <w:t>基于</w:t>
      </w:r>
      <w:r w:rsidRPr="00F14CA4">
        <w:rPr>
          <w:rFonts w:hint="eastAsia"/>
          <w:sz w:val="24"/>
          <w:szCs w:val="24"/>
        </w:rPr>
        <w:t>Stacking</w:t>
      </w:r>
      <w:r w:rsidRPr="00F14CA4">
        <w:rPr>
          <w:rFonts w:hint="eastAsia"/>
          <w:sz w:val="24"/>
          <w:szCs w:val="24"/>
        </w:rPr>
        <w:t>集成策略的预测模型能显著降低错误比例，提高预测正确率。</w:t>
      </w:r>
      <w:r>
        <w:rPr>
          <w:sz w:val="24"/>
          <w:szCs w:val="24"/>
        </w:rPr>
        <w:t>Pang</w:t>
      </w:r>
      <w:r w:rsidRPr="00F2029A">
        <w:rPr>
          <w:rFonts w:hint="eastAsia"/>
          <w:sz w:val="24"/>
          <w:szCs w:val="24"/>
        </w:rPr>
        <w:t>等</w:t>
      </w:r>
      <w:r>
        <w:rPr>
          <w:rFonts w:hint="eastAsia"/>
          <w:sz w:val="24"/>
          <w:szCs w:val="24"/>
        </w:rPr>
        <w:t>（</w:t>
      </w:r>
      <w:r>
        <w:rPr>
          <w:rFonts w:hint="eastAsia"/>
          <w:sz w:val="24"/>
          <w:szCs w:val="24"/>
        </w:rPr>
        <w:t>2014</w:t>
      </w:r>
      <w:r>
        <w:rPr>
          <w:rFonts w:hint="eastAsia"/>
          <w:sz w:val="24"/>
          <w:szCs w:val="24"/>
        </w:rPr>
        <w:t>）将</w:t>
      </w:r>
      <w:r w:rsidRPr="00F2029A">
        <w:rPr>
          <w:rFonts w:hint="eastAsia"/>
          <w:sz w:val="24"/>
          <w:szCs w:val="24"/>
        </w:rPr>
        <w:t>支持</w:t>
      </w:r>
      <w:proofErr w:type="gramStart"/>
      <w:r w:rsidRPr="00F2029A">
        <w:rPr>
          <w:rFonts w:hint="eastAsia"/>
          <w:sz w:val="24"/>
          <w:szCs w:val="24"/>
        </w:rPr>
        <w:t>向量机</w:t>
      </w:r>
      <w:proofErr w:type="gramEnd"/>
      <w:r w:rsidRPr="00F2029A">
        <w:rPr>
          <w:rFonts w:hint="eastAsia"/>
          <w:sz w:val="24"/>
          <w:szCs w:val="24"/>
        </w:rPr>
        <w:t>与粒子群优化算法的</w:t>
      </w:r>
      <w:r>
        <w:rPr>
          <w:rFonts w:hint="eastAsia"/>
          <w:sz w:val="24"/>
          <w:szCs w:val="24"/>
        </w:rPr>
        <w:t>混合模型引入个人信用等级划分。夏雨霏等（</w:t>
      </w:r>
      <w:r>
        <w:rPr>
          <w:rFonts w:hint="eastAsia"/>
          <w:sz w:val="24"/>
          <w:szCs w:val="24"/>
        </w:rPr>
        <w:t>2015</w:t>
      </w:r>
      <w:r>
        <w:rPr>
          <w:rFonts w:hint="eastAsia"/>
          <w:sz w:val="24"/>
          <w:szCs w:val="24"/>
        </w:rPr>
        <w:t>）将</w:t>
      </w:r>
      <w:r w:rsidRPr="00395338">
        <w:rPr>
          <w:rFonts w:hint="eastAsia"/>
          <w:sz w:val="24"/>
          <w:szCs w:val="24"/>
        </w:rPr>
        <w:t>聚类支持</w:t>
      </w:r>
      <w:proofErr w:type="gramStart"/>
      <w:r w:rsidRPr="00395338">
        <w:rPr>
          <w:rFonts w:hint="eastAsia"/>
          <w:sz w:val="24"/>
          <w:szCs w:val="24"/>
        </w:rPr>
        <w:t>向量机</w:t>
      </w:r>
      <w:proofErr w:type="gramEnd"/>
      <w:r w:rsidRPr="00395338">
        <w:rPr>
          <w:rFonts w:hint="eastAsia"/>
          <w:sz w:val="24"/>
          <w:szCs w:val="24"/>
        </w:rPr>
        <w:t>这一混合模型</w:t>
      </w:r>
      <w:r>
        <w:rPr>
          <w:rFonts w:hint="eastAsia"/>
          <w:sz w:val="24"/>
          <w:szCs w:val="24"/>
        </w:rPr>
        <w:t>引入</w:t>
      </w:r>
      <w:r w:rsidRPr="00395338">
        <w:rPr>
          <w:rFonts w:hint="eastAsia"/>
          <w:sz w:val="24"/>
          <w:szCs w:val="24"/>
        </w:rPr>
        <w:t>P2P</w:t>
      </w:r>
      <w:r w:rsidRPr="00395338">
        <w:rPr>
          <w:rFonts w:hint="eastAsia"/>
          <w:sz w:val="24"/>
          <w:szCs w:val="24"/>
        </w:rPr>
        <w:t>网络借贷违约预测中</w:t>
      </w:r>
      <w:r>
        <w:rPr>
          <w:rFonts w:hint="eastAsia"/>
          <w:sz w:val="24"/>
          <w:szCs w:val="24"/>
        </w:rPr>
        <w:t>，研究发现这一混合模型能减少</w:t>
      </w:r>
      <w:r w:rsidRPr="00395338">
        <w:rPr>
          <w:rFonts w:hint="eastAsia"/>
          <w:sz w:val="24"/>
          <w:szCs w:val="24"/>
        </w:rPr>
        <w:t>聚类阶段初始聚类核心及聚类数主观选择对模型精度的影响</w:t>
      </w:r>
      <w:r>
        <w:rPr>
          <w:rFonts w:hint="eastAsia"/>
          <w:sz w:val="24"/>
          <w:szCs w:val="24"/>
        </w:rPr>
        <w:t>，</w:t>
      </w:r>
      <w:r w:rsidRPr="00395338">
        <w:rPr>
          <w:rFonts w:hint="eastAsia"/>
          <w:sz w:val="24"/>
          <w:szCs w:val="24"/>
        </w:rPr>
        <w:t>并引入误判成本作为衡量模型优劣的依据</w:t>
      </w:r>
      <w:r>
        <w:rPr>
          <w:rFonts w:hint="eastAsia"/>
          <w:sz w:val="24"/>
          <w:szCs w:val="24"/>
        </w:rPr>
        <w:t>，从而</w:t>
      </w:r>
      <w:r w:rsidRPr="00395338">
        <w:rPr>
          <w:rFonts w:hint="eastAsia"/>
          <w:sz w:val="24"/>
          <w:szCs w:val="24"/>
        </w:rPr>
        <w:t>显著提高分类效果</w:t>
      </w:r>
      <w:r>
        <w:rPr>
          <w:rFonts w:hint="eastAsia"/>
          <w:sz w:val="24"/>
          <w:szCs w:val="24"/>
        </w:rPr>
        <w:t>，</w:t>
      </w:r>
      <w:r w:rsidRPr="00395338">
        <w:rPr>
          <w:rFonts w:hint="eastAsia"/>
          <w:sz w:val="24"/>
          <w:szCs w:val="24"/>
        </w:rPr>
        <w:t>降低误判成本</w:t>
      </w:r>
      <w:r>
        <w:rPr>
          <w:rFonts w:hint="eastAsia"/>
          <w:sz w:val="24"/>
          <w:szCs w:val="24"/>
        </w:rPr>
        <w:t>，</w:t>
      </w:r>
      <w:r w:rsidRPr="00395338">
        <w:rPr>
          <w:rFonts w:hint="eastAsia"/>
          <w:sz w:val="24"/>
          <w:szCs w:val="24"/>
        </w:rPr>
        <w:t>具有较高的使用价值</w:t>
      </w:r>
      <w:r>
        <w:rPr>
          <w:rFonts w:hint="eastAsia"/>
          <w:sz w:val="24"/>
          <w:szCs w:val="24"/>
        </w:rPr>
        <w:t>。</w:t>
      </w:r>
      <w:r w:rsidRPr="00F2029A">
        <w:rPr>
          <w:rFonts w:hint="eastAsia"/>
          <w:sz w:val="24"/>
          <w:szCs w:val="24"/>
        </w:rPr>
        <w:t xml:space="preserve">Huang </w:t>
      </w:r>
      <w:r w:rsidRPr="00F2029A">
        <w:rPr>
          <w:rFonts w:hint="eastAsia"/>
          <w:sz w:val="24"/>
          <w:szCs w:val="24"/>
        </w:rPr>
        <w:t>等</w:t>
      </w:r>
      <w:r>
        <w:rPr>
          <w:rFonts w:hint="eastAsia"/>
          <w:sz w:val="24"/>
          <w:szCs w:val="24"/>
        </w:rPr>
        <w:t>（</w:t>
      </w:r>
      <w:r>
        <w:rPr>
          <w:rFonts w:hint="eastAsia"/>
          <w:sz w:val="24"/>
          <w:szCs w:val="24"/>
        </w:rPr>
        <w:t>2006</w:t>
      </w:r>
      <w:r>
        <w:rPr>
          <w:rFonts w:hint="eastAsia"/>
          <w:sz w:val="24"/>
          <w:szCs w:val="24"/>
        </w:rPr>
        <w:t>）等</w:t>
      </w:r>
      <w:r w:rsidRPr="00F2029A">
        <w:rPr>
          <w:rFonts w:hint="eastAsia"/>
          <w:sz w:val="24"/>
          <w:szCs w:val="24"/>
        </w:rPr>
        <w:t>集成了遗传算法与支持</w:t>
      </w:r>
      <w:proofErr w:type="gramStart"/>
      <w:r w:rsidRPr="00F2029A">
        <w:rPr>
          <w:rFonts w:hint="eastAsia"/>
          <w:sz w:val="24"/>
          <w:szCs w:val="24"/>
        </w:rPr>
        <w:t>向量机</w:t>
      </w:r>
      <w:proofErr w:type="gramEnd"/>
      <w:r w:rsidRPr="00F2029A">
        <w:rPr>
          <w:rFonts w:hint="eastAsia"/>
          <w:sz w:val="24"/>
          <w:szCs w:val="24"/>
        </w:rPr>
        <w:t>的混合模型</w:t>
      </w:r>
      <w:r>
        <w:rPr>
          <w:rFonts w:hint="eastAsia"/>
          <w:sz w:val="24"/>
          <w:szCs w:val="24"/>
        </w:rPr>
        <w:t>并运用与</w:t>
      </w:r>
      <w:r w:rsidRPr="00F2029A">
        <w:rPr>
          <w:rFonts w:hint="eastAsia"/>
          <w:sz w:val="24"/>
          <w:szCs w:val="24"/>
        </w:rPr>
        <w:t>个人信用等级划分</w:t>
      </w:r>
      <w:r>
        <w:rPr>
          <w:rFonts w:hint="eastAsia"/>
          <w:sz w:val="24"/>
          <w:szCs w:val="24"/>
        </w:rPr>
        <w:t>，该混合模型显著</w:t>
      </w:r>
      <w:r w:rsidRPr="00F2029A">
        <w:rPr>
          <w:rFonts w:hint="eastAsia"/>
          <w:sz w:val="24"/>
          <w:szCs w:val="24"/>
        </w:rPr>
        <w:t>提高</w:t>
      </w:r>
      <w:r>
        <w:rPr>
          <w:rFonts w:hint="eastAsia"/>
          <w:sz w:val="24"/>
          <w:szCs w:val="24"/>
        </w:rPr>
        <w:t>了</w:t>
      </w:r>
      <w:r w:rsidRPr="00F2029A">
        <w:rPr>
          <w:rFonts w:hint="eastAsia"/>
          <w:sz w:val="24"/>
          <w:szCs w:val="24"/>
        </w:rPr>
        <w:t>分类精度</w:t>
      </w:r>
      <w:r>
        <w:rPr>
          <w:rFonts w:hint="eastAsia"/>
          <w:sz w:val="24"/>
          <w:szCs w:val="24"/>
        </w:rPr>
        <w:t>。</w:t>
      </w:r>
    </w:p>
    <w:p w:rsidR="00700FFF" w:rsidRDefault="00700FFF" w:rsidP="00700FFF">
      <w:pPr>
        <w:spacing w:line="360" w:lineRule="auto"/>
        <w:rPr>
          <w:sz w:val="24"/>
          <w:szCs w:val="24"/>
        </w:rPr>
      </w:pPr>
    </w:p>
    <w:p w:rsidR="00700FFF" w:rsidRPr="00700FFF" w:rsidRDefault="00700FFF" w:rsidP="00700FFF">
      <w:pPr>
        <w:widowControl/>
        <w:spacing w:line="1140" w:lineRule="atLeast"/>
        <w:jc w:val="left"/>
        <w:outlineLvl w:val="0"/>
        <w:rPr>
          <w:rFonts w:ascii="Segoe UI" w:eastAsia="宋体" w:hAnsi="Segoe UI" w:cs="Segoe UI"/>
          <w:color w:val="333333"/>
          <w:kern w:val="36"/>
          <w:sz w:val="22"/>
          <w:szCs w:val="39"/>
        </w:rPr>
      </w:pPr>
      <w:r w:rsidRPr="00700FFF">
        <w:rPr>
          <w:rFonts w:ascii="Segoe UI" w:eastAsia="宋体" w:hAnsi="Segoe UI" w:cs="Segoe UI"/>
          <w:color w:val="333333"/>
          <w:kern w:val="36"/>
          <w:sz w:val="22"/>
          <w:szCs w:val="39"/>
        </w:rPr>
        <w:lastRenderedPageBreak/>
        <w:t>Application of the algorithm based on the PSO and improved SVDD for the personal credit rating</w:t>
      </w:r>
    </w:p>
    <w:p w:rsidR="00700FFF" w:rsidRPr="00F2029A" w:rsidRDefault="00F1383A" w:rsidP="00700FFF">
      <w:pPr>
        <w:spacing w:line="360" w:lineRule="auto"/>
        <w:rPr>
          <w:sz w:val="24"/>
          <w:szCs w:val="24"/>
        </w:rPr>
      </w:pPr>
      <w:hyperlink r:id="rId5" w:history="1">
        <w:r w:rsidR="00700FFF">
          <w:rPr>
            <w:rStyle w:val="a3"/>
            <w:rFonts w:ascii="Segoe UI" w:hAnsi="Segoe UI" w:cs="Segoe UI"/>
            <w:shd w:val="clear" w:color="auto" w:fill="FFFFFF"/>
          </w:rPr>
          <w:t>Pang, Sulin  </w:t>
        </w:r>
      </w:hyperlink>
      <w:hyperlink r:id="rId6" w:history="1">
        <w:r w:rsidR="00700FFF">
          <w:rPr>
            <w:rStyle w:val="apple-converted-space"/>
            <w:rFonts w:ascii="Segoe UI" w:hAnsi="Segoe UI" w:cs="Segoe UI"/>
            <w:color w:val="0000FF"/>
            <w:shd w:val="clear" w:color="auto" w:fill="FFFFFF"/>
          </w:rPr>
          <w:t> </w:t>
        </w:r>
        <w:r w:rsidR="00700FFF">
          <w:rPr>
            <w:rStyle w:val="a3"/>
            <w:rFonts w:ascii="Segoe UI" w:hAnsi="Segoe UI" w:cs="Segoe UI"/>
            <w:shd w:val="clear" w:color="auto" w:fill="FFFFFF"/>
          </w:rPr>
          <w:t>Li, Shuqing  </w:t>
        </w:r>
      </w:hyperlink>
      <w:hyperlink r:id="rId7" w:history="1">
        <w:r w:rsidR="00700FFF">
          <w:rPr>
            <w:rStyle w:val="apple-converted-space"/>
            <w:rFonts w:ascii="Segoe UI" w:hAnsi="Segoe UI" w:cs="Segoe UI"/>
            <w:color w:val="0000FF"/>
            <w:shd w:val="clear" w:color="auto" w:fill="FFFFFF"/>
          </w:rPr>
          <w:t> </w:t>
        </w:r>
        <w:r w:rsidR="00700FFF">
          <w:rPr>
            <w:rStyle w:val="a3"/>
            <w:rFonts w:ascii="Segoe UI" w:hAnsi="Segoe UI" w:cs="Segoe UI"/>
            <w:shd w:val="clear" w:color="auto" w:fill="FFFFFF"/>
          </w:rPr>
          <w:t>Xiao, Jinwang </w:t>
        </w:r>
      </w:hyperlink>
    </w:p>
    <w:p w:rsidR="00700FFF" w:rsidRPr="00700FFF" w:rsidRDefault="00700FFF" w:rsidP="00700FFF">
      <w:pPr>
        <w:spacing w:line="360" w:lineRule="auto"/>
        <w:rPr>
          <w:sz w:val="24"/>
          <w:szCs w:val="24"/>
        </w:rPr>
      </w:pPr>
    </w:p>
    <w:sectPr w:rsidR="00700FFF" w:rsidRPr="00700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HeitiStd-Regular">
    <w:panose1 w:val="00000000000000000000"/>
    <w:charset w:val="86"/>
    <w:family w:val="auto"/>
    <w:notTrueType/>
    <w:pitch w:val="default"/>
    <w:sig w:usb0="00000001" w:usb1="080E0000" w:usb2="00000010" w:usb3="00000000" w:csb0="00040000" w:csb1="00000000"/>
  </w:font>
  <w:font w:name="E-BZ+ZEAJcO-4">
    <w:altName w:val="创艺简"/>
    <w:panose1 w:val="00000000000000000000"/>
    <w:charset w:val="86"/>
    <w:family w:val="auto"/>
    <w:notTrueType/>
    <w:pitch w:val="default"/>
    <w:sig w:usb0="00000001" w:usb1="080E0000" w:usb2="00000010" w:usb3="00000000" w:csb0="00040000" w:csb1="00000000"/>
  </w:font>
  <w:font w:name="FSJ0+ZEAJcO-2">
    <w:altName w:val="创艺简"/>
    <w:panose1 w:val="00000000000000000000"/>
    <w:charset w:val="86"/>
    <w:family w:val="auto"/>
    <w:notTrueType/>
    <w:pitch w:val="default"/>
    <w:sig w:usb0="00000001" w:usb1="080E0000" w:usb2="00000010" w:usb3="00000000" w:csb0="00040000" w:csb1="00000000"/>
  </w:font>
  <w:font w:name="SSJ0+ZEAJcO-3">
    <w:altName w:val="创艺简"/>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39"/>
    <w:rsid w:val="001736E0"/>
    <w:rsid w:val="003C6DE0"/>
    <w:rsid w:val="006259B4"/>
    <w:rsid w:val="006E4E7E"/>
    <w:rsid w:val="00700FFF"/>
    <w:rsid w:val="00951E39"/>
    <w:rsid w:val="0099582C"/>
    <w:rsid w:val="00A52034"/>
    <w:rsid w:val="00AF08EA"/>
    <w:rsid w:val="00BA5FC6"/>
    <w:rsid w:val="00E039A1"/>
    <w:rsid w:val="00F1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0FFF"/>
    <w:rPr>
      <w:color w:val="0000FF"/>
      <w:u w:val="single"/>
    </w:rPr>
  </w:style>
  <w:style w:type="character" w:customStyle="1" w:styleId="apple-converted-space">
    <w:name w:val="apple-converted-space"/>
    <w:basedOn w:val="a0"/>
    <w:rsid w:val="00700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0FFF"/>
    <w:rPr>
      <w:color w:val="0000FF"/>
      <w:u w:val="single"/>
    </w:rPr>
  </w:style>
  <w:style w:type="character" w:customStyle="1" w:styleId="apple-converted-space">
    <w:name w:val="apple-converted-space"/>
    <w:basedOn w:val="a0"/>
    <w:rsid w:val="0070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academic.com/search/list.html?q=%20Xiao,%20Jinwa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nacademic.com/search/list.html?q=%20Li,%20Shuqing" TargetMode="External"/><Relationship Id="rId5" Type="http://schemas.openxmlformats.org/officeDocument/2006/relationships/hyperlink" Target="https://www.onacademic.com/search/list.html?q=Pang,%20Sul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2019-04-06T11:34:00Z</dcterms:created>
  <dcterms:modified xsi:type="dcterms:W3CDTF">2019-04-06T13:32:00Z</dcterms:modified>
</cp:coreProperties>
</file>